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CA58">
      <w:pPr>
        <w:pStyle w:val="4"/>
        <w:jc w:val="center"/>
        <w:rPr>
          <w:rFonts w:hint="eastAsia" w:ascii="宋体" w:hAnsi="宋体" w:cs="仿宋_GB2312"/>
          <w:sz w:val="48"/>
          <w:szCs w:val="48"/>
        </w:rPr>
      </w:pPr>
      <w:r>
        <w:rPr>
          <w:rFonts w:hint="eastAsia" w:ascii="宋体" w:hAnsi="宋体" w:cs="仿宋_GB2312"/>
          <w:sz w:val="48"/>
          <w:szCs w:val="48"/>
        </w:rPr>
        <w:t>采购需求</w:t>
      </w:r>
    </w:p>
    <w:p w14:paraId="4C347878">
      <w:p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采购人应对采购标的提出详细的内容、标准及相关要求。</w:t>
      </w:r>
    </w:p>
    <w:p w14:paraId="13FE8005">
      <w:p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本部分一般应包含但不限于如下主要内容：</w:t>
      </w:r>
    </w:p>
    <w:p w14:paraId="2581ECED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0" w:name="_Hlk219128931"/>
      <w:r>
        <w:rPr>
          <w:rFonts w:hint="eastAsia" w:ascii="宋体" w:hAnsi="宋体" w:cs="仿宋_GB2312"/>
          <w:sz w:val="22"/>
          <w:szCs w:val="22"/>
        </w:rPr>
        <w:t>服务期限、履约地点、履约时间</w:t>
      </w:r>
    </w:p>
    <w:bookmarkEnd w:id="0"/>
    <w:p w14:paraId="1FF3E72D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bookmarkStart w:id="1" w:name="_Hlk213857106"/>
      <w:r>
        <w:rPr>
          <w:rFonts w:hint="eastAsia" w:ascii="宋体" w:hAnsi="宋体" w:cs="仿宋_GB2312"/>
          <w:sz w:val="22"/>
          <w:szCs w:val="22"/>
        </w:rPr>
        <w:t>履约时间：合同签订后30天完成授权升级服务</w:t>
      </w:r>
    </w:p>
    <w:p w14:paraId="6AF8607E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履约地点：湖北省烟草公司黄石市公司</w:t>
      </w:r>
    </w:p>
    <w:p w14:paraId="559AB5FC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服务期限：</w:t>
      </w:r>
      <w:r>
        <w:rPr>
          <w:rFonts w:hint="eastAsia" w:ascii="宋体" w:hAnsi="宋体" w:cs="仿宋_GB2312"/>
          <w:kern w:val="0"/>
          <w:sz w:val="22"/>
          <w:szCs w:val="22"/>
        </w:rPr>
        <w:t>合同签订之日起一年</w:t>
      </w:r>
    </w:p>
    <w:bookmarkEnd w:id="1"/>
    <w:p w14:paraId="6BC79990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采购内容：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10"/>
        <w:gridCol w:w="2846"/>
        <w:gridCol w:w="2553"/>
        <w:gridCol w:w="711"/>
        <w:gridCol w:w="610"/>
      </w:tblGrid>
      <w:tr w14:paraId="265A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38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E1D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91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产品型号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9B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269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E5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14:paraId="5882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7F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4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深信服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9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AC-1000-B2100(ID:W1XCEC0181)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1C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URL规则库升级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4A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0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</w:t>
            </w:r>
          </w:p>
        </w:tc>
      </w:tr>
    </w:tbl>
    <w:p w14:paraId="7C109496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付款方式：</w:t>
      </w:r>
    </w:p>
    <w:p w14:paraId="23212898">
      <w:pPr>
        <w:pStyle w:val="5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合同生效并经甲乙双方验收合格后，由供应商单位开具全额增值税专用发票，甲方收到发票后30个工作日内支付合同全款。</w:t>
      </w:r>
    </w:p>
    <w:p w14:paraId="4A1F0A7D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服务要求；</w:t>
      </w:r>
    </w:p>
    <w:p w14:paraId="0BBF921D">
      <w:pPr>
        <w:pStyle w:val="5"/>
        <w:spacing w:line="420" w:lineRule="exact"/>
        <w:rPr>
          <w:rFonts w:hint="eastAsia" w:ascii="宋体" w:hAnsi="宋体" w:cs="仿宋_GB2312"/>
          <w:sz w:val="22"/>
          <w:szCs w:val="22"/>
        </w:rPr>
      </w:pPr>
      <w:bookmarkStart w:id="2" w:name="_Hlk219129052"/>
      <w:r>
        <w:rPr>
          <w:rFonts w:hint="eastAsia" w:ascii="宋体" w:hAnsi="宋体" w:cs="仿宋_GB2312"/>
          <w:sz w:val="22"/>
          <w:szCs w:val="22"/>
        </w:rPr>
        <w:t>1.规则库授权真实有效，有原厂提供开通函，时间为一年期。</w:t>
      </w:r>
    </w:p>
    <w:p w14:paraId="36941943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</w:t>
      </w:r>
      <w:bookmarkStart w:id="3" w:name="_Hlk219128978"/>
      <w:r>
        <w:rPr>
          <w:rFonts w:hint="eastAsia" w:ascii="宋体" w:hAnsi="宋体" w:cs="仿宋_GB2312"/>
          <w:sz w:val="22"/>
          <w:szCs w:val="22"/>
        </w:rPr>
        <w:t>服务期限内,保证规则库更新正常，设备运行正常</w:t>
      </w:r>
      <w:bookmarkEnd w:id="3"/>
      <w:r>
        <w:rPr>
          <w:rFonts w:hint="eastAsia" w:ascii="宋体" w:hAnsi="宋体" w:cs="仿宋_GB2312"/>
          <w:sz w:val="22"/>
          <w:szCs w:val="22"/>
        </w:rPr>
        <w:t>。</w:t>
      </w:r>
    </w:p>
    <w:bookmarkEnd w:id="2"/>
    <w:p w14:paraId="6A99EE2A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验收标准及方法；</w:t>
      </w:r>
    </w:p>
    <w:p w14:paraId="6F915BD4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9127624"/>
      <w:r>
        <w:rPr>
          <w:rFonts w:hint="eastAsia" w:ascii="宋体" w:hAnsi="宋体" w:cs="仿宋_GB2312"/>
          <w:sz w:val="22"/>
          <w:szCs w:val="22"/>
        </w:rPr>
        <w:t>1.验收方法：一次验收。</w:t>
      </w:r>
    </w:p>
    <w:p w14:paraId="367CD21F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2.验收条件：乙方在合同约定时间内完成出具原厂一年期授权开通函。</w:t>
      </w:r>
    </w:p>
    <w:p w14:paraId="6D95C940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3.验收内容：URL规则库升级服务。</w:t>
      </w:r>
    </w:p>
    <w:p w14:paraId="26567BDC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4.验收标准：完成授权升级服务。</w:t>
      </w:r>
    </w:p>
    <w:p w14:paraId="7776847B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5.验收时间：完成授权升级服务后15天内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p w14:paraId="18C55613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8"/>
        </w:rPr>
      </w:pPr>
      <w:r>
        <w:rPr>
          <w:rFonts w:hint="eastAsia" w:ascii="宋体" w:hAnsi="宋体" w:cs="仿宋_GB2312"/>
          <w:sz w:val="22"/>
          <w:szCs w:val="22"/>
        </w:rPr>
        <w:t>售后服务：</w:t>
      </w:r>
    </w:p>
    <w:p w14:paraId="501DB57A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1.提供7*24小时电话或远程技术支持；</w:t>
      </w:r>
    </w:p>
    <w:p w14:paraId="2074CA5F">
      <w:r>
        <w:rPr>
          <w:rFonts w:hint="eastAsia" w:ascii="宋体" w:hAnsi="宋体" w:cs="仿宋_GB2312"/>
          <w:sz w:val="22"/>
          <w:szCs w:val="22"/>
        </w:rPr>
        <w:t>2.当软硬件发生严重故障无法正常使用时，需在半小时内及时响应，24小时内安排专业技术人员上门对软件故障进行原因查找和维修。若24小时内无法解决故障，应在48小时内提供性能相近的备用软硬件，确保设备及系统及时恢复正常运行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BDCC1"/>
    <w:multiLevelType w:val="singleLevel"/>
    <w:tmpl w:val="4A3BDCC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D6047"/>
    <w:rsid w:val="490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2026-03-12T01:51:00Z</dcterms:created>
  <dc:creator>哈哈</dc:creator>
  <cp:lastModifiedBy>哈哈</cp:lastModifiedBy>
  <dcterms:modified xsi:type="dcterms:W3CDTF">2026-03-12T01:51:35Z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FC60D74E462840CE9F6ABB3FF51BA072_11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