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5"/>
        <w:gridCol w:w="2964"/>
        <w:gridCol w:w="1163"/>
        <w:gridCol w:w="1278"/>
        <w:gridCol w:w="2220"/>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914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8272"/>
            <w:bookmarkStart w:id="1" w:name="_Toc6217"/>
            <w:bookmarkStart w:id="2" w:name="_Toc183492371"/>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914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2026年新春活动-花灯采购（凌波桥）</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HBTXXE-202</w:t>
            </w:r>
            <w:r>
              <w:rPr>
                <w:rFonts w:hint="eastAsia" w:ascii="宋体" w:hAnsi="宋体" w:cs="宋体"/>
                <w:i w:val="0"/>
                <w:iCs w:val="0"/>
                <w:color w:val="000000"/>
                <w:sz w:val="21"/>
                <w:szCs w:val="21"/>
                <w:u w:val="none"/>
                <w:lang w:val="en-US" w:eastAsia="zh-CN"/>
              </w:rPr>
              <w:t>6-008</w:t>
            </w:r>
            <w:bookmarkStart w:id="6" w:name="_GoBack"/>
            <w:bookmarkEnd w:id="6"/>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采购人</w:t>
            </w: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宣恩县贡水河水上商业运营管理有限公司</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代理机构</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4"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D30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申请人资格</w:t>
            </w:r>
          </w:p>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要求</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8F48E6">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1、满足《中华人民共和国政府采购法》第二十二条规定，即：</w:t>
            </w:r>
          </w:p>
          <w:p w14:paraId="085327C1">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（1）具有独立承担民事责任的能力；</w:t>
            </w:r>
          </w:p>
          <w:p w14:paraId="34208F25">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（2）具有良好的商业信誉和健全的财务会计制度；</w:t>
            </w:r>
          </w:p>
          <w:p w14:paraId="7B9948E8">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（3）具有履行合同所必需的设备和专业技术能力；</w:t>
            </w:r>
          </w:p>
          <w:p w14:paraId="7C0D927A">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（4）有依法缴纳税收和社会保障资金的良好记录；</w:t>
            </w:r>
          </w:p>
          <w:p w14:paraId="3992065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（5）参加政府采购活动前三年内，在经营活动中没有重大违法记录；</w:t>
            </w:r>
          </w:p>
          <w:p w14:paraId="0C83364A">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（6）法律、行政法规规定的其他条件。</w:t>
            </w:r>
          </w:p>
          <w:p w14:paraId="4A7C12D3">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2、单位负责人为同一人或者存在直接控股、管理关系的不同供应商，不得参加本项目同一合同项下的政府采购活动。</w:t>
            </w:r>
          </w:p>
          <w:p w14:paraId="50C4A686">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3、为本采购项目提供整体设计、规范编制或者项目管理、监理、检测等服务的，不得再参加本项目的其他招标采购活动。</w:t>
            </w:r>
          </w:p>
          <w:p w14:paraId="1046210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4、供应商未被列入“信用中国”网站(www.creditchina.gov.cn)失信被执行人、重大税收违法失信主体和“中国政府采购” 网站（www.ccgp.gov.cn）政府采购严重违法失信行为记录名单。</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报名登记需持资料</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ind w:firstLine="210"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供应商持文件领取登记表（见公告附件）、法定代表人身份证明或法定代表人授权委托书原件和经办人身份证原件，营业执照复印件等一套加盖单位鲜章现场获取采购文件。</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报名起止时间</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时间：2026年01月13日至2026年01月19日，每天上午08:30至12:00，下午14:30至17:30（北京时间，法定节假日除外）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申请人</w:t>
            </w: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企业名称(盖章）</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21"/>
                <w:szCs w:val="21"/>
                <w:u w:val="none"/>
                <w:lang w:val="en-US" w:eastAsia="zh-CN" w:bidi="ar"/>
              </w:rPr>
            </w:pP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报名时间</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电子邮箱</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515"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法定代表人</w:t>
            </w:r>
          </w:p>
        </w:tc>
        <w:tc>
          <w:tcPr>
            <w:tcW w:w="2964"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1"/>
                <w:szCs w:val="21"/>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jc w:val="center"/>
        </w:trPr>
        <w:tc>
          <w:tcPr>
            <w:tcW w:w="1515"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委托代理人</w:t>
            </w:r>
          </w:p>
        </w:tc>
        <w:tc>
          <w:tcPr>
            <w:tcW w:w="2964"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1"/>
                <w:szCs w:val="21"/>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jc w:val="center"/>
        </w:trPr>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领取记录</w:t>
            </w:r>
          </w:p>
        </w:tc>
        <w:tc>
          <w:tcPr>
            <w:tcW w:w="296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领取名称</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时间</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1"/>
                <w:szCs w:val="21"/>
                <w:u w:val="none"/>
              </w:rPr>
            </w:pPr>
          </w:p>
        </w:tc>
        <w:tc>
          <w:tcPr>
            <w:tcW w:w="296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竞争性磋商文件</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21"/>
                <w:szCs w:val="21"/>
                <w:u w:val="none"/>
                <w:lang w:val="en-US" w:eastAsia="zh-CN" w:bidi="ar-SA"/>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21"/>
                <w:szCs w:val="21"/>
                <w:u w:val="none"/>
                <w:lang w:val="en-US" w:eastAsia="zh-CN" w:bidi="ar-SA"/>
              </w:rPr>
            </w:pPr>
          </w:p>
        </w:tc>
      </w:tr>
    </w:tbl>
    <w:p w14:paraId="401E466D">
      <w:pPr>
        <w:rPr>
          <w:rFonts w:hint="eastAsia" w:ascii="Arial" w:hAnsi="Arial"/>
          <w:b/>
          <w:bCs/>
          <w:szCs w:val="36"/>
        </w:rPr>
        <w:sectPr>
          <w:pgSz w:w="11906" w:h="16838"/>
          <w:pgMar w:top="1440" w:right="1134" w:bottom="1440" w:left="1134" w:header="851" w:footer="992" w:gutter="0"/>
          <w:cols w:space="425" w:num="1"/>
          <w:docGrid w:type="lines" w:linePitch="312" w:charSpace="0"/>
        </w:sectPr>
      </w:pPr>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119678117"/>
      <w:bookmarkStart w:id="4" w:name="_Toc14370"/>
      <w:bookmarkStart w:id="5" w:name="_Toc5144"/>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0217C8D"/>
    <w:rsid w:val="100D008F"/>
    <w:rsid w:val="11100735"/>
    <w:rsid w:val="119B3C24"/>
    <w:rsid w:val="16C13555"/>
    <w:rsid w:val="16E634FA"/>
    <w:rsid w:val="19740ACF"/>
    <w:rsid w:val="22864E6A"/>
    <w:rsid w:val="248A6D08"/>
    <w:rsid w:val="263C7249"/>
    <w:rsid w:val="2ADC332D"/>
    <w:rsid w:val="349D6767"/>
    <w:rsid w:val="37C67925"/>
    <w:rsid w:val="3CD40E41"/>
    <w:rsid w:val="4691012F"/>
    <w:rsid w:val="48392F05"/>
    <w:rsid w:val="54714874"/>
    <w:rsid w:val="574D2D9D"/>
    <w:rsid w:val="5AD2788A"/>
    <w:rsid w:val="5ECD1F51"/>
    <w:rsid w:val="623D3433"/>
    <w:rsid w:val="636A48AB"/>
    <w:rsid w:val="64931E35"/>
    <w:rsid w:val="64A468C9"/>
    <w:rsid w:val="64AF0032"/>
    <w:rsid w:val="687955D6"/>
    <w:rsid w:val="6DA460D9"/>
    <w:rsid w:val="6F580DF0"/>
    <w:rsid w:val="752403E5"/>
    <w:rsid w:val="75BC017C"/>
    <w:rsid w:val="77CF1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977</Words>
  <Characters>1085</Characters>
  <Lines>0</Lines>
  <Paragraphs>0</Paragraphs>
  <TotalTime>9</TotalTime>
  <ScaleCrop>false</ScaleCrop>
  <LinksUpToDate>false</LinksUpToDate>
  <CharactersWithSpaces>1412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W.Xia</cp:lastModifiedBy>
  <dcterms:modified xsi:type="dcterms:W3CDTF">2026-01-12T10:36:55Z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18624DE7ED7C4C4C9AFA3F1D749F8D0E_13</vt:lpwstr>
  </property>
  <property fmtid="{D5CDD505-2E9C-101B-9397-08002B2CF9AE}" pid="4" name="KSOTemplateDocerSaveRecord">
    <vt:lpwstr>eyJoZGlkIjoiZjRiOGU1MTk5OTQxM2M4NjUyNTlmMTk4NWVkNmRiZWIiLCJ1c2VySWQiOiI0NDQxMzY5MDIifQ==</vt:lpwstr>
  </property>
</Properties>
</file>