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082F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技术、服务及其他商务要求</w:t>
      </w:r>
    </w:p>
    <w:p w14:paraId="5D3799E1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06"/>
        <w:gridCol w:w="5438"/>
        <w:gridCol w:w="1180"/>
      </w:tblGrid>
      <w:tr w14:paraId="35F8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60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bookmarkStart w:id="0" w:name="_Hlk21858544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CE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服务分类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57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53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服务期限</w:t>
            </w:r>
          </w:p>
        </w:tc>
      </w:tr>
      <w:tr w14:paraId="0C9D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E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C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机房精密空调维保服务艾默生DME12MHP5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58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1、提供7×24小时技术支持；紧急故障30分钟内响应，严重故障要求到场≤2小时、一般故障要求到场≤4小时；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2、提供关键备件：主控板、压缩机、EC风机等，机房精密空调维保服务期间因故障维修仍不能正常使用时、乙方需提供紧急预案，保障机房正常运行；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每年提供不少于6次巡检服务（不包含重要节假日和重要活动巡检服务），在维保服务期间，机房精密空调如有故障或需要更换零部件，由乙方负责维修，所更换零部件成本费用由乙方全部承担，乙方免收维修费，滤网、加湿器等易耗品由乙方负责清洗或更换（过滤网需每台机器每年需提供2块，每半年更换1次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4、重要节假日、重要活动按甲方需要提供巡检或现场保障服务；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7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tr w14:paraId="3718F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B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5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机房UPS维保服务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63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1、提供7×24小时技术支持；紧急故障30分钟内响应，严重故障要求到场≤2小时、一般故障要求到场≤4小时；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2、每年提供不少于6次巡检服务（不包含重要节假日和重要活动巡检服务），在维保服务期间，UPS如有故障或需要更换零部件，由乙方负责维修，所更换零部件成本费用由乙方全部承担，乙方免收维修费；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3、机房UPS维保服务期间因故障维修仍不能正常使用时、乙方需提供备用机服务，保障机房正常运行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4、重要节假日、重要活动按甲方需要提供巡检或现场保障服务；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3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tr w14:paraId="49CD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9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1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动环维保服务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D9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1、提供7×24小时技术支持；紧急故障30分钟内响应，严重故障要求到场≤2小时、一般故障要求到场≤4小时；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每年提供不少于6次巡检服务（不包含重要节假日和重要活动巡检服务），在维保服务期间，乙方免费更换易耗品，因系统软、硬件出现故障，需要更换零部件，由乙方负责维修，所更换零部件成本费用由乙方全部承担，乙方免收维修费（包括但不限于CSS3000主机及软件、CSS1200主机及软件、温湿度监测系统、硫化氢监测系统、精密空调监测系统、漏水监测系统、UPS监测系统、配电柜监测系统、新风控制系统等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3、重要节假日、重要活动按甲方需要提供巡检或现场保障服务；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A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tr w14:paraId="7A04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C0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2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大楼广播设备维护服务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C1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1、提供7×24小时技术支持；紧急故障30分钟内响应，严重故障要求到场≤2小时、一般故障要求到场≤4小时；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每年提供不少于6次巡检服务（不包含重要节假日和重要活动巡检服务），在维保服务期间，大楼广播设备故障需要更换零部件，由乙方负责维修，所更换零部件成本费用由乙方全部承担，乙方免收维修费（包括但不限于智能编控数码MP3主机、无线远程遥控器、机柜式单向点播终端、前置放大器、电源管理器、功率放大器、壁挂音箱、音箱、无线话筒、调音台、IP服务器主机、IP网络广播系统控制软件、IP网络广播系统控制软件、手机APP分控软件包、桌面式IP话筒、声卡、机柜式点播终端、功率放大器、功率放大器、IP音箱、天花喇叭、天花喇叭、各分区机柜设备、户外音箱、户外无线话筒接收器及天线、网络交换机、光端机等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3、重要节假日、重要活动按甲方需要提供巡检或现场保障服务；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1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tr w14:paraId="603C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4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9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大楼wifi维护服务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10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1、提供7×24小时技术支持；紧急故障30分钟内响应，严重故障要求到场≤2小时、一般故障要求到场≤4小时；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每年提供不少于6次巡检服务（不包含重要节假日和重要活动巡检服务），在维保服务期间，WIFI设备故障需要更换零部件，由乙方负责维修，所更换零部件成本费用由乙方全部承担，乙方免收维修费（包括但不限于出口网关防火墙、楼层交换机、楼层放装AP系列、网络管理系统软件、网络控制器等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3、重要节假日、重要活动按甲方需要提供巡检或现场保障服务；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92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tr w14:paraId="6513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F4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B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会议室音视频设备维护服务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A4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1、提供7×24小时技术支持；紧急故障30分钟内响应，严重故障要求到场≤2小时、一般故障要求到场≤4小时；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每年提供不少于6次巡检服务（不包含重要节假日和重要活动巡检服务），在维保服务期间，会议室音视频设备有故障需要更换零部件，由乙方负责维修，所更换零部件成本费用由乙方全部承担，乙方免收维修费（包括但不限于洲明室内全彩屏USF1.538、诺瓦二合一处理器H2、播控主机、洲明配电柜40KW、洲明室内全彩屏USF1.839、诺瓦二合一处理器V1060、洲明配电柜30KW、itc专业音箱TS-812、itc专业音箱TS-810、、itc专业功放TS-700PI、itc专业功放TS-500PI、itc专业功放TS-350PI、itc音频处理器、itc无线话筒、itc天线分配器、itc话筒天线、itc数字调音台、itc抑制器、itc电源管理器、itc会议系统主机、itc会议话筒、itc会议话筒TS-0305、itc会议话筒TS-0305A、、itc会议话筒TS-W303D、itc会议话筒TS-W303DA、itc发射器、itc充电箱、itc抑制器、itc无缝高清矩阵切换器、itc HDMI无缝高清输入卡、itc HDMI无缝高清输出卡、itc网络中控主机、移动控制主机、itc控制器、itc无线传屏器、海康硬盘录像机、华三路由器等等设备及线路维修维护）；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3、提供洲明室内全彩屏USF1.538显示单元板3平方米及相应电源、控制器、传输卡/接收卡等备件，提供洲明室内全彩屏USF1.839显示单元板3平方米及相应电源、控制器、传输卡/接收卡等备件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4、重要节假日、重要活动按甲方需要提供巡检或现场保障服务；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1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tr w14:paraId="6829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2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B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数据异地备份服务</w:t>
            </w:r>
          </w:p>
        </w:tc>
        <w:tc>
          <w:tcPr>
            <w:tcW w:w="3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9B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由本地运营商提供带宽不小于30M容灾备份链路专线一条，专线支持MPLS/VPN；支持SSL/VPN；数据端到端加密，传输链路二次加密，全链路数据校验；高可靠的服务保证SLA，流量控制技术CoS和综合服务质量保证QoS服务,DDOS防御，链路中断警示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由本地运营商提供容灾备份存储空间不少于35TB，企业级低延迟、低误码率、ECC校验、高负载评级、块存储可用性≥99.98%，对象存储可用性≥99.99%；数据存储加密功能；支持操作系统：Linux、Unix、Windows；支持虚拟化平台：VMWare、Hyper-V；防火墙保护、防病毒保护、入侵检测保护；安全认证，权限控制功能；数据重删/压缩技术；高读写IOPS；在线Hot spare热备盘；无流量限制；无连接数限制，容灾备份软件支持备份、容灾、归档、复制、镜像+快照、迁移一体化集成，旁路IO复制、异步复制技术；秒级RPO，分钟级RTO；可视化数据验证、无停机部署；支持基于I/O级的CDP；追逐式全量和实时增量的技术；P2V应急容灾；数据一致性检验技术；提供本地化部署，机房标准符合电信级IDC机房标准；机房7*24小时有人值守、实时响应、7*24小时技术支持、定时巡检服务、远程技术支持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3、重要节点按甲方需要提供现场技术支持服务；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5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1年</w:t>
            </w:r>
          </w:p>
        </w:tc>
      </w:tr>
      <w:bookmarkEnd w:id="0"/>
    </w:tbl>
    <w:p w14:paraId="20CF20EA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二、服务地点：湖北省烟草公司荆门市公司。</w:t>
      </w:r>
    </w:p>
    <w:p w14:paraId="22F9636C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</w:t>
      </w:r>
      <w:bookmarkStart w:id="1" w:name="_Hlk216096148"/>
      <w:r>
        <w:rPr>
          <w:rFonts w:hint="eastAsia" w:ascii="宋体" w:hAnsi="宋体" w:cs="仿宋_GB2312"/>
          <w:sz w:val="22"/>
          <w:szCs w:val="22"/>
        </w:rPr>
        <w:t>自合同签订之日起一年</w:t>
      </w:r>
      <w:bookmarkEnd w:id="1"/>
      <w:r>
        <w:rPr>
          <w:rFonts w:hint="eastAsia" w:ascii="宋体" w:hAnsi="宋体" w:cs="仿宋_GB2312"/>
          <w:sz w:val="22"/>
          <w:szCs w:val="22"/>
        </w:rPr>
        <w:t>。</w:t>
      </w:r>
    </w:p>
    <w:p w14:paraId="20E9A8E6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134A81E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195607267"/>
      <w:r>
        <w:rPr>
          <w:rFonts w:hint="eastAsia" w:ascii="宋体" w:hAnsi="宋体" w:cs="仿宋_GB2312"/>
          <w:sz w:val="22"/>
          <w:szCs w:val="22"/>
        </w:rPr>
        <w:t>1.本合同签订生效后，每半年服务周期届满，乙方需向甲方提交该半年度的维保服务报告。甲方对报告内容及乙方服务履约情况进行审核，确认乙方满足合同约定服务要求、无违约情形及罚款事项后，于30 个工作日内向乙方支付合同总金额的50%。</w:t>
      </w:r>
    </w:p>
    <w:p w14:paraId="4508E5C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2.全年服务结束后，乙方需向甲方提交全年整体维保服务报告，甲方依据该报告及全年服务履约情况完成最终考核评价，考核合格后办理剩余款项的结算支付。</w:t>
      </w:r>
    </w:p>
    <w:p w14:paraId="286B803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3.乙方应按照甲方要求，向甲方开具合同全额6% 税率的增值税专用发票。</w:t>
      </w:r>
    </w:p>
    <w:bookmarkEnd w:id="2"/>
    <w:p w14:paraId="7F59E921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五、服务内容：</w:t>
      </w:r>
    </w:p>
    <w:p w14:paraId="3EC7895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3" w:name="_Hlk218585834"/>
      <w:bookmarkStart w:id="4" w:name="_Hlk195607323"/>
      <w:r>
        <w:rPr>
          <w:rFonts w:hint="eastAsia" w:ascii="宋体" w:hAnsi="宋体" w:cs="仿宋_GB2312"/>
          <w:sz w:val="22"/>
          <w:szCs w:val="22"/>
        </w:rPr>
        <w:t>1.按技术服务要求提供专业服务技术支持。</w:t>
      </w:r>
    </w:p>
    <w:p w14:paraId="48704BE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2.重大事件保证现场保障服务。</w:t>
      </w:r>
    </w:p>
    <w:p w14:paraId="4596B69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对现场值守发现的问题应及时响应与上报。对于每一次服务中发生的故障，服务提供方应撰写“故障处理报告”，详细记载故障发生时间、地点、故障现象、原因分析、处理措施、处理过程、处理结果和解决时间等内容。</w:t>
      </w:r>
    </w:p>
    <w:p w14:paraId="05910C87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4.按要求为驻场地提供所需的技术支持、服务请求、故障报修并对所有问题进行记录、跟踪、管理和报告</w:t>
      </w:r>
      <w:bookmarkEnd w:id="3"/>
      <w:r>
        <w:rPr>
          <w:rFonts w:hint="eastAsia" w:ascii="宋体" w:hAnsi="宋体" w:cs="仿宋_GB2312"/>
          <w:sz w:val="22"/>
          <w:szCs w:val="22"/>
        </w:rPr>
        <w:t>。</w:t>
      </w:r>
    </w:p>
    <w:p w14:paraId="677E0D86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六、服务要求：</w:t>
      </w:r>
    </w:p>
    <w:p w14:paraId="0B88123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1、乙方每次巡检工作将由甲方统一安排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；</w:t>
      </w:r>
      <w:r>
        <w:rPr>
          <w:rFonts w:hint="eastAsia" w:ascii="宋体" w:hAnsi="宋体" w:cs="仿宋_GB2312"/>
          <w:sz w:val="22"/>
          <w:szCs w:val="22"/>
        </w:rPr>
        <w:t>乙方</w:t>
      </w:r>
      <w:r>
        <w:rPr>
          <w:rFonts w:hint="eastAsia" w:ascii="宋体" w:hAnsi="宋体" w:cs="仿宋_GB2312"/>
          <w:color w:val="FF0000"/>
          <w:sz w:val="22"/>
          <w:szCs w:val="22"/>
          <w:lang w:val="en-US" w:eastAsia="zh-CN"/>
        </w:rPr>
        <w:t>配备至少3人或以上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有</w:t>
      </w:r>
      <w:r>
        <w:rPr>
          <w:rFonts w:hint="eastAsia" w:ascii="宋体" w:hAnsi="宋体" w:cs="仿宋_GB2312"/>
          <w:sz w:val="22"/>
          <w:szCs w:val="22"/>
        </w:rPr>
        <w:t>国家及厂家认证、技术能力强、素质高的工程师</w:t>
      </w:r>
      <w:r>
        <w:rPr>
          <w:rFonts w:hint="eastAsia" w:ascii="宋体" w:hAnsi="宋体" w:cs="仿宋_GB2312"/>
          <w:sz w:val="22"/>
          <w:szCs w:val="22"/>
          <w:lang w:eastAsia="zh-CN"/>
        </w:rPr>
        <w:t>，</w:t>
      </w:r>
      <w:r>
        <w:rPr>
          <w:rFonts w:hint="eastAsia" w:ascii="宋体" w:hAnsi="宋体" w:cs="仿宋_GB2312"/>
          <w:color w:val="FF0000"/>
          <w:sz w:val="22"/>
          <w:szCs w:val="22"/>
        </w:rPr>
        <w:t>工程师</w:t>
      </w:r>
      <w:r>
        <w:rPr>
          <w:rFonts w:hint="eastAsia" w:ascii="宋体" w:hAnsi="宋体" w:cs="仿宋_GB2312"/>
          <w:color w:val="FF0000"/>
          <w:sz w:val="22"/>
          <w:szCs w:val="22"/>
          <w:lang w:val="en-US" w:eastAsia="zh-CN"/>
        </w:rPr>
        <w:t>人员有变动时乙方至少提前一周向甲方报备</w:t>
      </w:r>
      <w:r>
        <w:rPr>
          <w:rFonts w:hint="eastAsia" w:ascii="宋体" w:hAnsi="宋体" w:cs="仿宋_GB2312"/>
          <w:sz w:val="22"/>
          <w:szCs w:val="22"/>
        </w:rPr>
        <w:t>。现场巡检完成后，填写经甲方审核过的巡检报告，并现场根据报告内容向用户进行口头汇报，并提交报告由用户签字及评价；</w:t>
      </w:r>
    </w:p>
    <w:p w14:paraId="3CA01DD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2、乙方维护人员必须严格遵守甲方维护管理制度及工作现场的安全，保密和各项技术安全规定，因违反要求造成的损失或人身安全事件等由乙方负责；</w:t>
      </w:r>
    </w:p>
    <w:p w14:paraId="1AA3650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3、乙方免费提供技术相关服务，需按甲方要求提供技术人员及设备到指定地点开展技术服务及培训；</w:t>
      </w:r>
    </w:p>
    <w:p w14:paraId="4E8BAD9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4、维保服务期间，设备发生任何故障或意外，乙方在接到通知后30分钟内判断故障原因，提出相应的处理意见；重大事故1小时内到达现场并解除故障；对导致设备停止运行的故障，最长不超过4小时。</w:t>
      </w:r>
    </w:p>
    <w:p w14:paraId="288026BA">
      <w:pPr>
        <w:adjustRightInd w:val="0"/>
        <w:snapToGrid w:val="0"/>
        <w:spacing w:line="360" w:lineRule="auto"/>
        <w:ind w:firstLine="440" w:firstLineChars="200"/>
        <w:rPr>
          <w:rFonts w:hint="default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</w:rPr>
        <w:t>5.</w:t>
      </w: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机房精密空调维保服务期间每台机房精密空调现场提供原厂主控板、压缩机、EC风机，滤网、加湿器等关键备件及耗材，机房精密空调因故障维修仍不能正常使用时、乙方需提供备机服务，保障机房正常运行；高低温季节或遇特殊情形，乙方应及时增加巡检次数；维保服务期间供原厂培训服务不少于2次；</w:t>
      </w:r>
    </w:p>
    <w:p w14:paraId="78CD4259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仿宋_GB2312"/>
          <w:sz w:val="22"/>
          <w:szCs w:val="22"/>
        </w:rPr>
        <w:t>.</w:t>
      </w: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机房UPS维保服务期间每台UPS现场提供UPS原厂主板和2个电池等关键备件，机房UPS因故障维修仍不能正常使用时，乙方需提供相应（APC、山特等）备用机服务，保障机房正常运行；维保服务期间供原厂培训服务不少于2次；</w:t>
      </w:r>
    </w:p>
    <w:p w14:paraId="74D6537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7.动环维保服务期间现场提供原厂动环备用主机和软件做好相应配置，相应设备因故障维修仍不能正常使用时，需及时更换备用设备，保障机房正常运行；高低温季节或遇特殊情形，乙方应及时增加巡检次数；维保服务期间提供原厂培训服务不少于2次；</w:t>
      </w:r>
    </w:p>
    <w:p w14:paraId="19FED8E9">
      <w:pPr>
        <w:adjustRightInd w:val="0"/>
        <w:snapToGrid w:val="0"/>
        <w:spacing w:line="360" w:lineRule="auto"/>
        <w:ind w:firstLine="440" w:firstLineChars="200"/>
        <w:rPr>
          <w:rFonts w:hint="default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8.</w:t>
      </w:r>
      <w:r>
        <w:rPr>
          <w:rFonts w:hint="eastAsia" w:ascii="宋体" w:hAnsi="宋体" w:eastAsia="宋体" w:cs="仿宋_GB2312"/>
          <w:sz w:val="22"/>
          <w:szCs w:val="22"/>
        </w:rPr>
        <w:t>大楼广播设备</w:t>
      </w: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维保服务期间供原厂培训服务不少于2次；</w:t>
      </w:r>
    </w:p>
    <w:p w14:paraId="74ECAC1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9.大楼wifi维保服务期间提供原厂设备授权，服务期间原厂培训服务不少于2次</w:t>
      </w:r>
    </w:p>
    <w:p w14:paraId="7CC809F7">
      <w:pPr>
        <w:adjustRightInd w:val="0"/>
        <w:snapToGrid w:val="0"/>
        <w:spacing w:line="360" w:lineRule="auto"/>
        <w:ind w:firstLine="440" w:firstLineChars="200"/>
        <w:rPr>
          <w:rFonts w:hint="default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10.会议室音视频设备维保服务期间现场提供显示单元板、控制器、传输卡/接收卡等备件做好相应配置，会议室音视频维保服务期间相应设备因故障维修仍不能正常使用时，需及时更换备用设备，保障各LED屏正常使用；服务期间提供音视频设备原厂培训服务不少于2次；</w:t>
      </w:r>
    </w:p>
    <w:p w14:paraId="5EDFE234">
      <w:pPr>
        <w:adjustRightInd w:val="0"/>
        <w:snapToGrid w:val="0"/>
        <w:spacing w:line="360" w:lineRule="auto"/>
        <w:ind w:firstLine="440" w:firstLineChars="200"/>
        <w:rPr>
          <w:rFonts w:hint="default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11.数据异地备份服务期间提供相关培训服务不少于2次。</w:t>
      </w:r>
    </w:p>
    <w:p w14:paraId="646C6A4C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七、服务保障要求：</w:t>
      </w:r>
    </w:p>
    <w:p w14:paraId="201E615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5" w:name="_Hlk218590102"/>
      <w:r>
        <w:rPr>
          <w:rFonts w:hint="eastAsia" w:ascii="宋体" w:hAnsi="宋体" w:cs="仿宋_GB2312"/>
          <w:sz w:val="22"/>
          <w:szCs w:val="22"/>
        </w:rPr>
        <w:t>1.乙方必须保证运维质量及服务水平，确保服务持续提升。</w:t>
      </w:r>
    </w:p>
    <w:p w14:paraId="6AD16E7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2.乙方应提供相对稳定的服务，应符合运维服务要求和标准。</w:t>
      </w:r>
    </w:p>
    <w:p w14:paraId="41EBDDA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3.服务时应遵守甲方的管理制度，服从甲方的统一管理，在工作期间不得从事与本服务项目无关的事情。</w:t>
      </w:r>
    </w:p>
    <w:p w14:paraId="13C7635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4.服务进行时，并向甲方报告工作进度，服务完成后，需形成详细的服务报告，报甲方审查确认。服务报告包括服务现状、有无问题情况、对于问题处理建议等。未经甲方同意不得对服务对象做任何更改。</w:t>
      </w:r>
    </w:p>
    <w:p w14:paraId="4EF92A4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5.服务期结束时将所有服务资料完全移交给甲方。</w:t>
      </w:r>
    </w:p>
    <w:p w14:paraId="07C77DD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6.要求乙方有完善的服务保障体系，紧急故障30分钟内应急响应，60分钟内到达故障现场。</w:t>
      </w:r>
    </w:p>
    <w:p w14:paraId="4CD949B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7.安全及保密要求：严格遵守采购人安全及保密管理规定，对工作中接触到的数据、文档资料、影像资料、图片、密码等承担保密义务，未经许可不得擅自提供给第三方人员，离岗前需销毁所接触的各类文档及电子资料，须与采购方签订安全及保密责任状及承担相应过错的责任</w:t>
      </w:r>
      <w:bookmarkEnd w:id="5"/>
      <w:r>
        <w:rPr>
          <w:rFonts w:hint="eastAsia" w:ascii="宋体" w:hAnsi="宋体" w:cs="仿宋_GB2312"/>
          <w:sz w:val="22"/>
          <w:szCs w:val="22"/>
        </w:rPr>
        <w:t>。</w:t>
      </w:r>
    </w:p>
    <w:bookmarkEnd w:id="4"/>
    <w:p w14:paraId="169CB31E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八、</w:t>
      </w:r>
      <w:bookmarkStart w:id="6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6"/>
      <w:r>
        <w:rPr>
          <w:rFonts w:hint="eastAsia" w:ascii="宋体" w:hAnsi="宋体" w:cs="仿宋_GB2312"/>
          <w:sz w:val="22"/>
          <w:szCs w:val="22"/>
        </w:rPr>
        <w:t>：</w:t>
      </w:r>
    </w:p>
    <w:p w14:paraId="1526E09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7" w:name="_Hlk218590270"/>
      <w:r>
        <w:rPr>
          <w:rFonts w:hint="eastAsia" w:ascii="宋体" w:hAnsi="宋体" w:cs="仿宋_GB2312"/>
          <w:sz w:val="22"/>
          <w:szCs w:val="22"/>
        </w:rPr>
        <w:t>1.验收方法：两次验收。</w:t>
      </w:r>
    </w:p>
    <w:p w14:paraId="51AACB8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2.验收条件： </w:t>
      </w:r>
    </w:p>
    <w:p w14:paraId="69789D2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2.1、乙方按照要求完成合同约定的相关服务内容；</w:t>
      </w:r>
    </w:p>
    <w:p w14:paraId="216484B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2.2、资料齐全：供应商提供完整的</w:t>
      </w:r>
      <w:bookmarkStart w:id="8" w:name="_Hlk216081290"/>
      <w:r>
        <w:rPr>
          <w:rFonts w:hint="eastAsia" w:ascii="宋体" w:hAnsi="宋体" w:cs="仿宋_GB2312"/>
          <w:sz w:val="22"/>
          <w:szCs w:val="22"/>
        </w:rPr>
        <w:t>维保服务报告</w:t>
      </w:r>
      <w:bookmarkEnd w:id="8"/>
      <w:r>
        <w:rPr>
          <w:rFonts w:hint="eastAsia" w:ascii="宋体" w:hAnsi="宋体" w:cs="仿宋_GB2312"/>
          <w:sz w:val="22"/>
          <w:szCs w:val="22"/>
        </w:rPr>
        <w:t>等合同规定需提交的相关文件；</w:t>
      </w:r>
    </w:p>
    <w:p w14:paraId="6FACC1A4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</w:t>
      </w:r>
    </w:p>
    <w:p w14:paraId="34E05BC7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3.1、第一次验收：甲乙双方共同签署半年度运维服务报告；</w:t>
      </w:r>
    </w:p>
    <w:p w14:paraId="0950C6C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3.2、第二次验收：乙方提交全年整体运维服务报告，甲乙双方基于全年服务情况完成最终验收；</w:t>
      </w:r>
    </w:p>
    <w:p w14:paraId="55BD8DC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color w:val="000000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</w:t>
      </w:r>
      <w:r>
        <w:rPr>
          <w:rFonts w:hint="eastAsia" w:ascii="宋体" w:hAnsi="宋体" w:cs="仿宋_GB2312"/>
          <w:color w:val="000000"/>
          <w:sz w:val="22"/>
          <w:szCs w:val="22"/>
        </w:rPr>
        <w:t>.验收标准：</w:t>
      </w:r>
    </w:p>
    <w:p w14:paraId="49D4C117">
      <w:pPr>
        <w:adjustRightInd w:val="0"/>
        <w:snapToGrid w:val="0"/>
        <w:spacing w:line="360" w:lineRule="auto"/>
        <w:ind w:firstLine="440" w:firstLineChars="200"/>
        <w:rPr>
          <w:rFonts w:hint="default" w:ascii="宋体" w:hAnsi="宋体" w:eastAsia="宋体" w:cs="仿宋_GB2312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color w:val="000000"/>
          <w:sz w:val="22"/>
          <w:szCs w:val="22"/>
        </w:rPr>
        <w:t>4.1、完成合同约定的服务；</w:t>
      </w:r>
      <w:r>
        <w:rPr>
          <w:rFonts w:hint="eastAsia" w:ascii="宋体" w:hAnsi="宋体" w:cs="仿宋_GB2312"/>
          <w:color w:val="000000"/>
          <w:sz w:val="22"/>
          <w:szCs w:val="22"/>
          <w:lang w:val="en-US" w:eastAsia="zh-CN"/>
        </w:rPr>
        <w:t>备品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备件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、设备、配件、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易耗品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等需提供原厂证明或检测报告；</w:t>
      </w:r>
    </w:p>
    <w:p w14:paraId="6C6F29F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仿宋_GB2312"/>
          <w:color w:val="000000"/>
          <w:sz w:val="22"/>
          <w:szCs w:val="22"/>
        </w:rPr>
      </w:pPr>
      <w:r>
        <w:rPr>
          <w:rFonts w:hint="eastAsia" w:ascii="宋体" w:hAnsi="宋体" w:cs="仿宋_GB2312"/>
          <w:color w:val="000000"/>
          <w:sz w:val="22"/>
          <w:szCs w:val="22"/>
        </w:rPr>
        <w:t>4.2、全年无重大事故，SLA≥99%，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故障平均修复时间（MTTR）≤4 小时、巡检合格率≥99%、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备件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合格率≥9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%</w:t>
      </w:r>
      <w:r>
        <w:rPr>
          <w:rFonts w:hint="eastAsia" w:ascii="宋体" w:hAnsi="宋体" w:eastAsia="宋体" w:cs="仿宋_GB2312"/>
          <w:color w:val="000000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配件到货及时率≥98%、客户满意度≥95%</w:t>
      </w:r>
      <w:r>
        <w:rPr>
          <w:rFonts w:hint="eastAsia" w:ascii="宋体" w:hAnsi="宋体" w:eastAsia="宋体" w:cs="仿宋_GB2312"/>
          <w:color w:val="000000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文档齐全；未达标项需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按合同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约定扣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减</w:t>
      </w:r>
      <w:r>
        <w:rPr>
          <w:rFonts w:hint="eastAsia" w:ascii="宋体" w:hAnsi="宋体" w:cs="仿宋_GB2312"/>
          <w:color w:val="000000"/>
          <w:sz w:val="22"/>
          <w:szCs w:val="22"/>
        </w:rPr>
        <w:t>金额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；</w:t>
      </w:r>
    </w:p>
    <w:p w14:paraId="68F1C5E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color w:val="000000"/>
          <w:sz w:val="22"/>
          <w:szCs w:val="22"/>
        </w:rPr>
      </w:pPr>
      <w:r>
        <w:rPr>
          <w:rFonts w:hint="eastAsia" w:ascii="宋体" w:hAnsi="宋体" w:cs="仿宋_GB2312"/>
          <w:color w:val="000000"/>
          <w:sz w:val="22"/>
          <w:szCs w:val="22"/>
          <w:lang w:val="en-US" w:eastAsia="zh-CN"/>
        </w:rPr>
        <w:t>4.3、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以上考核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未达标项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经整改仍不能</w:t>
      </w:r>
      <w:r>
        <w:rPr>
          <w:rFonts w:hint="eastAsia" w:ascii="宋体" w:hAnsi="宋体" w:eastAsia="宋体" w:cs="仿宋_GB2312"/>
          <w:color w:val="000000"/>
          <w:sz w:val="22"/>
          <w:szCs w:val="22"/>
        </w:rPr>
        <w:t>达标</w:t>
      </w:r>
      <w:r>
        <w:rPr>
          <w:rFonts w:hint="eastAsia" w:ascii="宋体" w:hAnsi="宋体" w:eastAsia="宋体" w:cs="仿宋_GB2312"/>
          <w:color w:val="000000"/>
          <w:sz w:val="22"/>
          <w:szCs w:val="22"/>
          <w:lang w:val="en-US" w:eastAsia="zh-CN"/>
        </w:rPr>
        <w:t>甲方可按约定解除合同；</w:t>
      </w:r>
    </w:p>
    <w:p w14:paraId="70AD909E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color w:val="000000"/>
          <w:sz w:val="22"/>
          <w:szCs w:val="22"/>
        </w:rPr>
        <w:t>5.验收时间：</w:t>
      </w:r>
      <w:r>
        <w:rPr>
          <w:rFonts w:hint="eastAsia" w:ascii="宋体" w:hAnsi="宋体" w:cs="仿宋_GB2312"/>
          <w:sz w:val="22"/>
          <w:szCs w:val="22"/>
        </w:rPr>
        <w:t>合同约定的服务期限内完成服务内容后一月内完成验收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63632324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6216E"/>
    <w:rsid w:val="734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2026-01-12T09:21:00Z</dcterms:created>
  <dc:creator>顾梦</dc:creator>
  <cp:lastModifiedBy>顾梦</cp:lastModifiedBy>
  <dcterms:modified xsi:type="dcterms:W3CDTF">2026-01-12T09:22:07Z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B97DF217B46641C68FBBAA9711901338_11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