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B806B">
      <w:pPr>
        <w:pStyle w:val="2"/>
        <w:jc w:val="center"/>
        <w:rPr>
          <w:rFonts w:hint="eastAsia" w:ascii="宋体" w:hAnsi="宋体" w:cs="仿宋_GB2312"/>
          <w:sz w:val="48"/>
          <w:szCs w:val="28"/>
        </w:rPr>
      </w:pPr>
      <w:r>
        <w:rPr>
          <w:rFonts w:hint="eastAsia" w:ascii="宋体" w:hAnsi="宋体" w:cs="仿宋_GB2312"/>
          <w:sz w:val="48"/>
          <w:szCs w:val="28"/>
        </w:rPr>
        <w:t>技术、服务及其他商务要求</w:t>
      </w:r>
    </w:p>
    <w:p w14:paraId="1C160C40">
      <w:r>
        <w:rPr>
          <w:rFonts w:hint="eastAsia"/>
        </w:rPr>
        <w:t>一、采购内容明细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4616"/>
        <w:gridCol w:w="2197"/>
      </w:tblGrid>
      <w:tr w14:paraId="0383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003" w:type="pct"/>
            <w:noWrap w:val="0"/>
            <w:vAlign w:val="center"/>
          </w:tcPr>
          <w:p w14:paraId="18C7A393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bookmarkStart w:id="0" w:name="_Hlk218581764"/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708" w:type="pct"/>
            <w:noWrap w:val="0"/>
            <w:vAlign w:val="center"/>
          </w:tcPr>
          <w:p w14:paraId="2878A322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服务名称</w:t>
            </w:r>
          </w:p>
        </w:tc>
        <w:tc>
          <w:tcPr>
            <w:tcW w:w="1289" w:type="pct"/>
            <w:noWrap w:val="0"/>
            <w:vAlign w:val="center"/>
          </w:tcPr>
          <w:p w14:paraId="68BAC153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服务地点</w:t>
            </w:r>
          </w:p>
        </w:tc>
      </w:tr>
      <w:tr w14:paraId="2C412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003" w:type="pct"/>
            <w:noWrap w:val="0"/>
            <w:vAlign w:val="center"/>
          </w:tcPr>
          <w:p w14:paraId="17C9F417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708" w:type="pct"/>
            <w:noWrap w:val="0"/>
            <w:vAlign w:val="center"/>
          </w:tcPr>
          <w:p w14:paraId="783855E8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网络安全运维服务</w:t>
            </w:r>
          </w:p>
        </w:tc>
        <w:tc>
          <w:tcPr>
            <w:tcW w:w="1289" w:type="pct"/>
            <w:noWrap w:val="0"/>
            <w:vAlign w:val="center"/>
          </w:tcPr>
          <w:p w14:paraId="6E31F9C5">
            <w:pPr>
              <w:autoSpaceDE w:val="0"/>
              <w:autoSpaceDN w:val="0"/>
              <w:adjustRightInd w:val="0"/>
              <w:contextualSpacing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鄂州</w:t>
            </w:r>
          </w:p>
        </w:tc>
      </w:tr>
      <w:bookmarkEnd w:id="0"/>
    </w:tbl>
    <w:p w14:paraId="217D9D59">
      <w:pPr>
        <w:adjustRightInd w:val="0"/>
        <w:snapToGrid w:val="0"/>
        <w:spacing w:line="360" w:lineRule="auto"/>
        <w:rPr>
          <w:rFonts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二、服务地点：湖北省烟草公司鄂州市公司。</w:t>
      </w:r>
    </w:p>
    <w:p w14:paraId="718E2EBF">
      <w:pPr>
        <w:adjustRightInd w:val="0"/>
        <w:snapToGrid w:val="0"/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三、服务期限：</w:t>
      </w:r>
      <w:bookmarkStart w:id="1" w:name="_Hlk216096148"/>
      <w:r>
        <w:rPr>
          <w:rFonts w:hint="eastAsia" w:ascii="宋体" w:hAnsi="宋体" w:cs="仿宋_GB2312"/>
          <w:sz w:val="22"/>
          <w:szCs w:val="22"/>
        </w:rPr>
        <w:t>自合同签订之日起一年</w:t>
      </w:r>
      <w:bookmarkEnd w:id="1"/>
      <w:r>
        <w:rPr>
          <w:rFonts w:hint="eastAsia" w:ascii="宋体" w:hAnsi="宋体" w:cs="仿宋_GB2312"/>
          <w:sz w:val="22"/>
          <w:szCs w:val="22"/>
        </w:rPr>
        <w:t>。</w:t>
      </w:r>
    </w:p>
    <w:p w14:paraId="76D79511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四、付款方式；</w:t>
      </w:r>
    </w:p>
    <w:p w14:paraId="4DBF0BB2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2" w:name="_Hlk195607267"/>
      <w:r>
        <w:rPr>
          <w:rFonts w:hint="eastAsia" w:ascii="宋体" w:hAnsi="宋体" w:cs="仿宋_GB2312"/>
          <w:sz w:val="22"/>
          <w:szCs w:val="22"/>
        </w:rPr>
        <w:t>合同签订生效后，服务期满提交全年服务报告(提供服务地点相关部门盖章及负责人签字的运维工作报告)，并经甲乙双方验收合格后，由供应商单位开具全额增值税专用发票，甲方收到发票后30个工作日内支付合同全款。</w:t>
      </w:r>
    </w:p>
    <w:bookmarkEnd w:id="2"/>
    <w:p w14:paraId="42248669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五、服务内容：</w:t>
      </w:r>
    </w:p>
    <w:p w14:paraId="1798338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3" w:name="_Hlk218521069"/>
      <w:bookmarkStart w:id="4" w:name="_Hlk195607323"/>
      <w:r>
        <w:rPr>
          <w:rFonts w:hint="eastAsia" w:ascii="宋体" w:hAnsi="宋体" w:cs="仿宋_GB2312"/>
          <w:sz w:val="22"/>
          <w:szCs w:val="22"/>
        </w:rPr>
        <w:t>1.信息资产梳理服务：协助我局完成对网络设备服务器、机房环境、信息系统等软件、硬件资产进行识别、梳理，形成信息资产清单。</w:t>
      </w:r>
    </w:p>
    <w:p w14:paraId="7F0313DE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2.应急响应服务：应提交应急响应服务报告，服务内容应包括但不限于以下内容：</w:t>
      </w:r>
    </w:p>
    <w:p w14:paraId="3466E73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（1）定期检查信息资产运行状态、配置文件、 日志等， 及时发现不合安全要求的配置项目或可能影响正常运行的故障隐患；</w:t>
      </w:r>
    </w:p>
    <w:p w14:paraId="488FA72C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（2）每季度配合客户进行应急响应演练，</w:t>
      </w:r>
    </w:p>
    <w:p w14:paraId="680D80B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（3）按要求开展专项检查，协助完成省局和当地政府下发的巡检任务。</w:t>
      </w:r>
    </w:p>
    <w:p w14:paraId="2902DFB9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3.针对日常办公终端、打印机终端等，开展排查漏洞修复、处置安全事件，规范安全配置与合规管理，保障数据安全等相关工作；</w:t>
      </w:r>
    </w:p>
    <w:p w14:paraId="5046EAC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4.提供现场运维服务，包括会议保障、日常系统维保等，协助完成甲方交办的日常其他工作等。</w:t>
      </w:r>
    </w:p>
    <w:p w14:paraId="36F8317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5.提供专人办公时段的网络安全设备、链路等日常远程监控服务，发现问题第一时间告知用户、配合应急处置等服务；</w:t>
      </w:r>
    </w:p>
    <w:p w14:paraId="6973EA8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6.网络安全培训服务：按需提供网络安全培训，提高员工的安全意识，增强技术防护的实践能力。</w:t>
      </w:r>
    </w:p>
    <w:p w14:paraId="69697C91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7.重要时期保障服务：在重要时期保障期间，按需协助开展重保活动，不限于安全检查、实时检测、响应处置、攻击预测、指导修复等，并提供相应的网络安全攻防工具，如态势感知，探针等。</w:t>
      </w:r>
    </w:p>
    <w:p w14:paraId="66267CAC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8.驻场服务：按需派遣人员入场协助开展以上各项安全工作，全年驻场时间不少于90工作日</w:t>
      </w:r>
      <w:bookmarkEnd w:id="3"/>
      <w:r>
        <w:rPr>
          <w:rFonts w:hint="eastAsia" w:ascii="宋体" w:hAnsi="宋体" w:cs="仿宋_GB2312"/>
          <w:sz w:val="22"/>
          <w:szCs w:val="22"/>
        </w:rPr>
        <w:t>。</w:t>
      </w:r>
    </w:p>
    <w:p w14:paraId="1DC134EF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六、服务要求：</w:t>
      </w:r>
    </w:p>
    <w:p w14:paraId="297558B4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5" w:name="_Hlk218581880"/>
      <w:r>
        <w:rPr>
          <w:rFonts w:hint="eastAsia" w:ascii="宋体" w:hAnsi="宋体" w:cs="仿宋_GB2312"/>
          <w:sz w:val="22"/>
          <w:szCs w:val="22"/>
        </w:rPr>
        <w:t>1.拟派往本项目的安全服务人员应具备网络安全服务的从业经验，在攻防演习、安全重保、威胁监测等方面具有较丰富的管理经验及专业能力。</w:t>
      </w:r>
    </w:p>
    <w:p w14:paraId="4EBD18C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2.安全服务工程师须具有良好的职业操守和专业素养，具备保密意识，不得向任何不相关第三方透露与本项目相关的任何信息。</w:t>
      </w:r>
    </w:p>
    <w:p w14:paraId="6191275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3.服务的长期保障，确保日常、重保及关键业务应用高峰期，应有充足的专人在现场进行保障，具有畅通的服务保障渠道和良好的服务支持团队。</w:t>
      </w:r>
    </w:p>
    <w:p w14:paraId="00BD04F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4.严格遵守招标人各项规章制度，包括安全管理、考勤管理、风险管理、形为规范、绩效管理、现场服务管理等</w:t>
      </w:r>
      <w:bookmarkEnd w:id="5"/>
      <w:r>
        <w:rPr>
          <w:rFonts w:hint="eastAsia" w:ascii="宋体" w:hAnsi="宋体" w:cs="仿宋_GB2312"/>
          <w:sz w:val="22"/>
          <w:szCs w:val="22"/>
        </w:rPr>
        <w:t>。</w:t>
      </w:r>
    </w:p>
    <w:p w14:paraId="035B06D6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七、服务保障要求：</w:t>
      </w:r>
    </w:p>
    <w:p w14:paraId="0B96381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1.乙方必须保证运维质量及服务水平，确保服务持续提升。</w:t>
      </w:r>
    </w:p>
    <w:p w14:paraId="66AE6C9C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2.乙方应提供相对稳定的服务，应符合运维服务要求和标准。</w:t>
      </w:r>
    </w:p>
    <w:p w14:paraId="4BC5515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3.服务时应遵守甲方的管理制度，服从甲方的统一管理，在工作期间不得从事与本服务项目无关的事情。</w:t>
      </w:r>
    </w:p>
    <w:p w14:paraId="7D470D5C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4.服务进行时，并向甲方报告工作进度，服务完成后，需形成详细的服务报告，报甲方审查确认。服务报告包括服务现状、有无问题情况、对于问题处理建议等。未经甲方同意不得对服务对象做任何更改。</w:t>
      </w:r>
    </w:p>
    <w:p w14:paraId="0557DD5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5.服务期结束时将所有服务护资料完全移交给甲方。</w:t>
      </w:r>
    </w:p>
    <w:p w14:paraId="68EC13E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6.要求乙方有完善的服务保障体系。</w:t>
      </w:r>
    </w:p>
    <w:bookmarkEnd w:id="4"/>
    <w:p w14:paraId="2FDFEC97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八、</w:t>
      </w:r>
      <w:bookmarkStart w:id="6" w:name="_Hlk195606140"/>
      <w:r>
        <w:rPr>
          <w:rFonts w:hint="eastAsia" w:ascii="宋体" w:hAnsi="宋体" w:cs="仿宋_GB2312"/>
          <w:sz w:val="22"/>
          <w:szCs w:val="22"/>
        </w:rPr>
        <w:t>验收标准及方法</w:t>
      </w:r>
      <w:bookmarkEnd w:id="6"/>
      <w:r>
        <w:rPr>
          <w:rFonts w:hint="eastAsia" w:ascii="宋体" w:hAnsi="宋体" w:cs="仿宋_GB2312"/>
          <w:sz w:val="22"/>
          <w:szCs w:val="22"/>
        </w:rPr>
        <w:t>：</w:t>
      </w:r>
    </w:p>
    <w:p w14:paraId="2BF10274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7" w:name="_Hlk218581910"/>
      <w:bookmarkStart w:id="8" w:name="_Hlk218523191"/>
      <w:r>
        <w:rPr>
          <w:rFonts w:hint="eastAsia" w:ascii="宋体" w:hAnsi="宋体" w:cs="仿宋_GB2312"/>
          <w:sz w:val="22"/>
          <w:szCs w:val="22"/>
        </w:rPr>
        <w:t>1.验收方法：一次性验收。</w:t>
      </w:r>
    </w:p>
    <w:p w14:paraId="4ED5DD3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2.验收条件： </w:t>
      </w:r>
    </w:p>
    <w:p w14:paraId="3AE09F9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2.1、乙方按照要求完成合同约定的相关服务内容；</w:t>
      </w:r>
    </w:p>
    <w:p w14:paraId="3DF9B6C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2.2、资料齐全：供应商提供完整的</w:t>
      </w:r>
      <w:bookmarkStart w:id="9" w:name="_Hlk216081290"/>
      <w:r>
        <w:rPr>
          <w:rFonts w:hint="eastAsia" w:ascii="宋体" w:hAnsi="宋体" w:cs="仿宋_GB2312"/>
          <w:sz w:val="22"/>
          <w:szCs w:val="22"/>
        </w:rPr>
        <w:t>运维服务报告</w:t>
      </w:r>
      <w:bookmarkEnd w:id="9"/>
      <w:r>
        <w:rPr>
          <w:rFonts w:hint="eastAsia" w:ascii="宋体" w:hAnsi="宋体" w:cs="仿宋_GB2312"/>
          <w:sz w:val="22"/>
          <w:szCs w:val="22"/>
        </w:rPr>
        <w:t>等合同规定需提交的相关文件；</w:t>
      </w:r>
    </w:p>
    <w:p w14:paraId="510AF8BC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3.验收内容：全年运维服务报告；</w:t>
      </w:r>
    </w:p>
    <w:p w14:paraId="150F79D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4.验收标准：</w:t>
      </w:r>
    </w:p>
    <w:p w14:paraId="287FE55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4.1、完成合同约定的服务；</w:t>
      </w:r>
    </w:p>
    <w:p w14:paraId="02CF147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4.2、全年无重大事故，SLA≥99%，故障4小时内解决，用户满意≥85分，文档齐全；</w:t>
      </w:r>
    </w:p>
    <w:p w14:paraId="0C5C52C7">
      <w:pPr>
        <w:adjustRightInd w:val="0"/>
        <w:snapToGrid w:val="0"/>
        <w:spacing w:line="360" w:lineRule="auto"/>
        <w:ind w:firstLine="440" w:firstLineChars="200"/>
      </w:pPr>
      <w:r>
        <w:rPr>
          <w:rFonts w:hint="eastAsia" w:ascii="宋体" w:hAnsi="宋体" w:cs="仿宋_GB2312"/>
          <w:sz w:val="22"/>
          <w:szCs w:val="22"/>
        </w:rPr>
        <w:t>5.验收时间：合同约定的服务期限内完成服务内容后一月内完成验收</w:t>
      </w:r>
      <w:bookmarkEnd w:id="7"/>
      <w:r>
        <w:rPr>
          <w:rFonts w:hint="eastAsia" w:ascii="宋体" w:hAnsi="宋体" w:cs="仿宋_GB2312"/>
          <w:sz w:val="22"/>
          <w:szCs w:val="22"/>
        </w:rPr>
        <w:t>。</w:t>
      </w:r>
      <w:bookmarkEnd w:id="8"/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76856"/>
    <w:rsid w:val="7B87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2026-01-12T09:16:00Z</dcterms:created>
  <dc:creator>顾梦</dc:creator>
  <cp:lastModifiedBy>顾梦</cp:lastModifiedBy>
  <dcterms:modified xsi:type="dcterms:W3CDTF">2026-01-12T09:16:56Z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A245849AA9ED4F6EA0A8453BF11C5546_11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