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5C0B">
      <w:pPr>
        <w:shd w:val="clear"/>
        <w:rPr>
          <w:rFonts w:hint="eastAsia" w:eastAsia="宋体"/>
          <w:highlight w:val="none"/>
          <w:lang w:val="en-US" w:eastAsia="zh-CN"/>
        </w:rPr>
      </w:pPr>
    </w:p>
    <w:p w14:paraId="037FAF1F">
      <w:pPr>
        <w:shd w:val="clear"/>
        <w:rPr>
          <w:color w:val="auto"/>
          <w:highlight w:val="none"/>
        </w:rPr>
      </w:pPr>
      <w:bookmarkStart w:id="0" w:name="EB7fd5134b3f9543688ad91a888cd74f55"/>
      <w:bookmarkEnd w:id="0"/>
    </w:p>
    <w:p w14:paraId="08A9AA28">
      <w:pPr>
        <w:shd w:val="clear"/>
        <w:rPr>
          <w:rFonts w:ascii="宋体" w:hAnsi="宋体"/>
          <w:color w:val="auto"/>
          <w:highlight w:val="none"/>
        </w:rPr>
      </w:pPr>
    </w:p>
    <w:p w14:paraId="7855F1D7">
      <w:pPr>
        <w:shd w:val="clear"/>
        <w:rPr>
          <w:rFonts w:ascii="宋体" w:hAnsi="宋体"/>
          <w:color w:val="auto"/>
          <w:highlight w:val="none"/>
        </w:rPr>
      </w:pPr>
    </w:p>
    <w:p w14:paraId="1AC5E4E5">
      <w:pPr>
        <w:shd w:val="clear"/>
        <w:rPr>
          <w:rFonts w:ascii="宋体" w:hAnsi="宋体"/>
          <w:color w:val="auto"/>
          <w:highlight w:val="none"/>
        </w:rPr>
      </w:pPr>
    </w:p>
    <w:p w14:paraId="7A52543E">
      <w:pPr>
        <w:shd w:val="clear"/>
        <w:wordWrap w:val="0"/>
        <w:topLinePunct/>
        <w:jc w:val="center"/>
        <w:rPr>
          <w:rFonts w:ascii="宋体" w:hAnsi="宋体"/>
          <w:b/>
          <w:color w:val="auto"/>
          <w:sz w:val="84"/>
          <w:szCs w:val="84"/>
          <w:highlight w:val="none"/>
        </w:rPr>
      </w:pPr>
      <w:r>
        <w:rPr>
          <w:rFonts w:hint="eastAsia" w:ascii="宋体" w:hAnsi="宋体"/>
          <w:b/>
          <w:color w:val="auto"/>
          <w:sz w:val="84"/>
          <w:szCs w:val="84"/>
          <w:highlight w:val="none"/>
        </w:rPr>
        <w:t xml:space="preserve">招 标 </w:t>
      </w:r>
      <w:bookmarkStart w:id="54" w:name="_GoBack"/>
      <w:bookmarkEnd w:id="54"/>
      <w:r>
        <w:rPr>
          <w:rFonts w:hint="eastAsia" w:ascii="宋体" w:hAnsi="宋体"/>
          <w:b/>
          <w:color w:val="auto"/>
          <w:sz w:val="84"/>
          <w:szCs w:val="84"/>
          <w:highlight w:val="none"/>
        </w:rPr>
        <w:t>文 件</w:t>
      </w:r>
    </w:p>
    <w:p w14:paraId="7697A1C6">
      <w:pPr>
        <w:shd w:val="clear"/>
        <w:wordWrap w:val="0"/>
        <w:topLinePunct/>
        <w:jc w:val="center"/>
        <w:rPr>
          <w:rFonts w:ascii="宋体" w:hAnsi="宋体"/>
          <w:b/>
          <w:color w:val="auto"/>
          <w:sz w:val="84"/>
          <w:szCs w:val="84"/>
          <w:highlight w:val="none"/>
        </w:rPr>
      </w:pPr>
    </w:p>
    <w:p w14:paraId="2DDC7914">
      <w:pPr>
        <w:shd w:val="clear"/>
        <w:spacing w:line="360" w:lineRule="auto"/>
        <w:ind w:firstLine="1285" w:firstLineChars="400"/>
        <w:jc w:val="left"/>
        <w:rPr>
          <w:rFonts w:hint="default" w:eastAsia="宋体"/>
          <w:b/>
          <w:color w:val="auto"/>
          <w:sz w:val="32"/>
          <w:szCs w:val="32"/>
          <w:highlight w:val="none"/>
          <w:u w:val="single"/>
          <w:lang w:val="en-US" w:eastAsia="zh-CN"/>
        </w:rPr>
      </w:pPr>
      <w:r>
        <w:rPr>
          <w:rFonts w:hint="eastAsia"/>
          <w:b/>
          <w:color w:val="auto"/>
          <w:sz w:val="32"/>
          <w:szCs w:val="32"/>
          <w:highlight w:val="none"/>
        </w:rPr>
        <w:t>项目编号：</w:t>
      </w:r>
      <w:r>
        <w:rPr>
          <w:rFonts w:hint="eastAsia"/>
          <w:b/>
          <w:color w:val="auto"/>
          <w:sz w:val="32"/>
          <w:szCs w:val="32"/>
          <w:highlight w:val="none"/>
          <w:lang w:val="en-US" w:eastAsia="zh-CN"/>
        </w:rPr>
        <w:t>RSHXQC-2025159</w:t>
      </w:r>
    </w:p>
    <w:p w14:paraId="780F2E45">
      <w:pPr>
        <w:shd w:val="clear"/>
        <w:spacing w:line="360" w:lineRule="auto"/>
        <w:ind w:left="2883" w:leftChars="608" w:hanging="1606" w:hangingChars="500"/>
        <w:jc w:val="left"/>
        <w:rPr>
          <w:rFonts w:hint="eastAsia" w:eastAsia="宋体"/>
          <w:b/>
          <w:color w:val="auto"/>
          <w:sz w:val="32"/>
          <w:szCs w:val="32"/>
          <w:highlight w:val="none"/>
          <w:lang w:val="en-US" w:eastAsia="zh-CN"/>
        </w:rPr>
      </w:pPr>
      <w:r>
        <w:rPr>
          <w:rFonts w:hint="eastAsia"/>
          <w:b/>
          <w:color w:val="auto"/>
          <w:sz w:val="32"/>
          <w:szCs w:val="32"/>
          <w:highlight w:val="none"/>
        </w:rPr>
        <w:t>项目名称：</w:t>
      </w:r>
      <w:r>
        <w:rPr>
          <w:rFonts w:hint="eastAsia"/>
          <w:b/>
          <w:color w:val="auto"/>
          <w:sz w:val="32"/>
          <w:szCs w:val="32"/>
          <w:highlight w:val="none"/>
          <w:lang w:eastAsia="zh-CN"/>
        </w:rPr>
        <w:t>眉山国际铁路港投资集团有限公司货运运输代理合作单位（第二次）</w:t>
      </w:r>
    </w:p>
    <w:p w14:paraId="557768B4">
      <w:pPr>
        <w:numPr>
          <w:ilvl w:val="0"/>
          <w:numId w:val="0"/>
        </w:numPr>
        <w:shd w:val="clear"/>
        <w:ind w:firstLine="1285" w:firstLineChars="400"/>
        <w:jc w:val="left"/>
        <w:rPr>
          <w:rFonts w:hint="eastAsia" w:eastAsia="宋体" w:cs="Times New Roman"/>
          <w:b/>
          <w:color w:val="auto"/>
          <w:sz w:val="32"/>
          <w:szCs w:val="32"/>
          <w:highlight w:val="none"/>
          <w:lang w:eastAsia="zh-CN"/>
        </w:rPr>
      </w:pPr>
      <w:r>
        <w:rPr>
          <w:rFonts w:hint="eastAsia" w:cs="Times New Roman"/>
          <w:b/>
          <w:color w:val="auto"/>
          <w:sz w:val="32"/>
          <w:szCs w:val="32"/>
          <w:highlight w:val="none"/>
          <w:lang w:val="en-US" w:eastAsia="zh-CN"/>
        </w:rPr>
        <w:t xml:space="preserve">招 标 </w:t>
      </w:r>
      <w:r>
        <w:rPr>
          <w:rFonts w:hint="eastAsia" w:cs="Times New Roman"/>
          <w:b/>
          <w:color w:val="auto"/>
          <w:sz w:val="32"/>
          <w:szCs w:val="32"/>
          <w:highlight w:val="none"/>
        </w:rPr>
        <w:t>人：</w:t>
      </w:r>
      <w:r>
        <w:rPr>
          <w:rFonts w:hint="eastAsia" w:cs="Times New Roman"/>
          <w:b/>
          <w:color w:val="auto"/>
          <w:sz w:val="32"/>
          <w:szCs w:val="32"/>
          <w:highlight w:val="none"/>
          <w:lang w:eastAsia="zh-CN"/>
        </w:rPr>
        <w:t>眉山国际铁路港投资集团有限公司</w:t>
      </w:r>
    </w:p>
    <w:p w14:paraId="6F34A800">
      <w:pPr>
        <w:shd w:val="clear"/>
        <w:topLinePunct/>
        <w:spacing w:line="360" w:lineRule="auto"/>
        <w:jc w:val="left"/>
        <w:rPr>
          <w:rFonts w:ascii="宋体" w:hAnsi="宋体"/>
          <w:b/>
          <w:color w:val="auto"/>
          <w:sz w:val="32"/>
          <w:szCs w:val="32"/>
          <w:highlight w:val="none"/>
        </w:rPr>
      </w:pPr>
    </w:p>
    <w:p w14:paraId="7C41A10D">
      <w:pPr>
        <w:pStyle w:val="2"/>
        <w:shd w:val="clear"/>
        <w:rPr>
          <w:highlight w:val="none"/>
        </w:rPr>
      </w:pPr>
    </w:p>
    <w:p w14:paraId="581DBBF9">
      <w:pPr>
        <w:shd w:val="clear"/>
        <w:wordWrap w:val="0"/>
        <w:topLinePunct/>
        <w:spacing w:line="360" w:lineRule="auto"/>
        <w:rPr>
          <w:rFonts w:ascii="宋体" w:hAnsi="宋体"/>
          <w:b/>
          <w:color w:val="auto"/>
          <w:sz w:val="32"/>
          <w:szCs w:val="32"/>
          <w:highlight w:val="none"/>
        </w:rPr>
      </w:pPr>
    </w:p>
    <w:p w14:paraId="5D21C308">
      <w:pPr>
        <w:shd w:val="clea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中国·四川·眉山</w:t>
      </w:r>
    </w:p>
    <w:p w14:paraId="4C132302">
      <w:pPr>
        <w:shd w:val="clear"/>
        <w:spacing w:line="360" w:lineRule="auto"/>
        <w:jc w:val="both"/>
        <w:rPr>
          <w:rFonts w:ascii="宋体" w:hAnsi="宋体"/>
          <w:b/>
          <w:color w:val="auto"/>
          <w:sz w:val="32"/>
          <w:szCs w:val="32"/>
          <w:highlight w:val="none"/>
        </w:rPr>
      </w:pPr>
    </w:p>
    <w:p w14:paraId="16AFE411">
      <w:pPr>
        <w:shd w:val="clear"/>
        <w:spacing w:line="360" w:lineRule="auto"/>
        <w:jc w:val="both"/>
        <w:rPr>
          <w:rFonts w:ascii="宋体" w:hAnsi="宋体"/>
          <w:b/>
          <w:color w:val="auto"/>
          <w:sz w:val="32"/>
          <w:szCs w:val="32"/>
          <w:highlight w:val="none"/>
        </w:rPr>
      </w:pPr>
    </w:p>
    <w:tbl>
      <w:tblPr>
        <w:tblStyle w:val="28"/>
        <w:tblW w:w="8522" w:type="dxa"/>
        <w:tblInd w:w="0" w:type="dxa"/>
        <w:tblLayout w:type="fixed"/>
        <w:tblCellMar>
          <w:top w:w="0" w:type="dxa"/>
          <w:left w:w="108" w:type="dxa"/>
          <w:bottom w:w="0" w:type="dxa"/>
          <w:right w:w="108" w:type="dxa"/>
        </w:tblCellMar>
      </w:tblPr>
      <w:tblGrid>
        <w:gridCol w:w="5920"/>
        <w:gridCol w:w="2602"/>
      </w:tblGrid>
      <w:tr w14:paraId="43912EFC">
        <w:tblPrEx>
          <w:tblCellMar>
            <w:top w:w="0" w:type="dxa"/>
            <w:left w:w="108" w:type="dxa"/>
            <w:bottom w:w="0" w:type="dxa"/>
            <w:right w:w="108" w:type="dxa"/>
          </w:tblCellMar>
        </w:tblPrEx>
        <w:trPr>
          <w:trHeight w:val="599" w:hRule="atLeast"/>
        </w:trPr>
        <w:tc>
          <w:tcPr>
            <w:tcW w:w="5920" w:type="dxa"/>
            <w:shd w:val="clear" w:color="auto" w:fill="auto"/>
            <w:vAlign w:val="center"/>
          </w:tcPr>
          <w:p w14:paraId="250CE06C">
            <w:pPr>
              <w:shd w:val="clear"/>
              <w:jc w:val="center"/>
              <w:rPr>
                <w:rFonts w:hint="default"/>
                <w:b/>
                <w:color w:val="auto"/>
                <w:sz w:val="28"/>
                <w:szCs w:val="28"/>
                <w:highlight w:val="none"/>
                <w:lang w:val="en-US"/>
              </w:rPr>
            </w:pPr>
            <w:r>
              <w:rPr>
                <w:rFonts w:hint="eastAsia" w:cs="Times New Roman"/>
                <w:b/>
                <w:color w:val="auto"/>
                <w:sz w:val="28"/>
                <w:szCs w:val="28"/>
                <w:highlight w:val="none"/>
                <w:lang w:eastAsia="zh-CN"/>
              </w:rPr>
              <w:t>眉山国际铁路港投资集团有限公司</w:t>
            </w:r>
          </w:p>
        </w:tc>
        <w:tc>
          <w:tcPr>
            <w:tcW w:w="2602" w:type="dxa"/>
            <w:vMerge w:val="restart"/>
            <w:shd w:val="clear" w:color="auto" w:fill="auto"/>
            <w:vAlign w:val="center"/>
          </w:tcPr>
          <w:p w14:paraId="2D5864AD">
            <w:pPr>
              <w:shd w:val="clear"/>
              <w:ind w:firstLine="157" w:firstLineChars="49"/>
              <w:jc w:val="left"/>
              <w:rPr>
                <w:rFonts w:ascii="宋体" w:hAnsi="宋体"/>
                <w:b/>
                <w:color w:val="auto"/>
                <w:sz w:val="32"/>
                <w:szCs w:val="32"/>
                <w:highlight w:val="none"/>
              </w:rPr>
            </w:pPr>
            <w:r>
              <w:rPr>
                <w:rFonts w:hint="eastAsia" w:ascii="宋体" w:hAnsi="宋体"/>
                <w:b/>
                <w:color w:val="auto"/>
                <w:sz w:val="32"/>
                <w:szCs w:val="32"/>
                <w:highlight w:val="none"/>
              </w:rPr>
              <w:t>共同编制</w:t>
            </w:r>
          </w:p>
        </w:tc>
      </w:tr>
      <w:tr w14:paraId="4EF6B421">
        <w:tblPrEx>
          <w:tblCellMar>
            <w:top w:w="0" w:type="dxa"/>
            <w:left w:w="108" w:type="dxa"/>
            <w:bottom w:w="0" w:type="dxa"/>
            <w:right w:w="108" w:type="dxa"/>
          </w:tblCellMar>
        </w:tblPrEx>
        <w:trPr>
          <w:trHeight w:val="609" w:hRule="atLeast"/>
        </w:trPr>
        <w:tc>
          <w:tcPr>
            <w:tcW w:w="5920" w:type="dxa"/>
            <w:shd w:val="clear" w:color="auto" w:fill="auto"/>
            <w:vAlign w:val="center"/>
          </w:tcPr>
          <w:p w14:paraId="5B3B19AA">
            <w:pPr>
              <w:shd w:val="clear"/>
              <w:jc w:val="center"/>
              <w:rPr>
                <w:rFonts w:hint="eastAsia" w:eastAsia="宋体"/>
                <w:b/>
                <w:color w:val="auto"/>
                <w:sz w:val="28"/>
                <w:szCs w:val="28"/>
                <w:highlight w:val="none"/>
                <w:lang w:eastAsia="zh-CN"/>
              </w:rPr>
            </w:pPr>
            <w:r>
              <w:rPr>
                <w:rFonts w:hint="eastAsia"/>
                <w:b/>
                <w:color w:val="auto"/>
                <w:sz w:val="28"/>
                <w:szCs w:val="28"/>
                <w:highlight w:val="none"/>
                <w:lang w:eastAsia="zh-CN"/>
              </w:rPr>
              <w:t>仁寿汇鑫招标采购代理有限公司</w:t>
            </w:r>
          </w:p>
        </w:tc>
        <w:tc>
          <w:tcPr>
            <w:tcW w:w="2602" w:type="dxa"/>
            <w:vMerge w:val="continue"/>
            <w:shd w:val="clear" w:color="auto" w:fill="auto"/>
          </w:tcPr>
          <w:p w14:paraId="60ED9065">
            <w:pPr>
              <w:shd w:val="clear"/>
              <w:jc w:val="left"/>
              <w:rPr>
                <w:b/>
                <w:color w:val="auto"/>
                <w:sz w:val="32"/>
                <w:szCs w:val="32"/>
                <w:highlight w:val="none"/>
              </w:rPr>
            </w:pPr>
          </w:p>
        </w:tc>
      </w:tr>
    </w:tbl>
    <w:p w14:paraId="5FC07EA1">
      <w:pPr>
        <w:pStyle w:val="36"/>
        <w:numPr>
          <w:ilvl w:val="4"/>
          <w:numId w:val="0"/>
        </w:numPr>
        <w:shd w:val="clear"/>
        <w:rPr>
          <w:color w:val="auto"/>
          <w:highlight w:val="none"/>
        </w:rPr>
      </w:pPr>
      <w:bookmarkStart w:id="1" w:name="EB496caee52f40455f861d3e44a091c43c"/>
      <w:bookmarkEnd w:id="1"/>
    </w:p>
    <w:p w14:paraId="4B7E3ABB">
      <w:pPr>
        <w:pStyle w:val="3"/>
        <w:shd w:val="clear"/>
        <w:spacing w:before="0" w:after="0" w:line="480" w:lineRule="auto"/>
        <w:jc w:val="center"/>
        <w:rPr>
          <w:rFonts w:ascii="宋体" w:hAnsi="宋体"/>
          <w:b/>
          <w:color w:val="auto"/>
          <w:highlight w:val="none"/>
        </w:rPr>
      </w:pPr>
      <w:r>
        <w:rPr>
          <w:rFonts w:hint="eastAsia" w:ascii="宋体" w:hAnsi="宋体"/>
          <w:b/>
          <w:color w:val="auto"/>
          <w:sz w:val="32"/>
          <w:szCs w:val="32"/>
          <w:highlight w:val="none"/>
          <w:lang w:eastAsia="zh-CN"/>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lang w:eastAsia="zh-CN"/>
        </w:rPr>
        <w:t>年</w:t>
      </w:r>
      <w:r>
        <w:rPr>
          <w:rFonts w:hint="eastAsia" w:ascii="宋体" w:hAnsi="宋体"/>
          <w:b/>
          <w:color w:val="auto"/>
          <w:sz w:val="32"/>
          <w:szCs w:val="32"/>
          <w:highlight w:val="none"/>
          <w:lang w:val="en-US" w:eastAsia="zh-CN"/>
        </w:rPr>
        <w:t>1</w:t>
      </w:r>
      <w:r>
        <w:rPr>
          <w:rFonts w:hint="eastAsia" w:ascii="宋体" w:hAnsi="宋体"/>
          <w:b/>
          <w:color w:val="auto"/>
          <w:sz w:val="32"/>
          <w:szCs w:val="32"/>
          <w:highlight w:val="none"/>
          <w:lang w:eastAsia="zh-CN"/>
        </w:rPr>
        <w:t>月</w:t>
      </w:r>
      <w:r>
        <w:rPr>
          <w:rFonts w:ascii="宋体" w:hAnsi="宋体"/>
          <w:b/>
          <w:color w:val="auto"/>
          <w:highlight w:val="none"/>
        </w:rPr>
        <w:br w:type="page"/>
      </w:r>
      <w:bookmarkStart w:id="2" w:name="EBb892a19666dc4ca58f3e5addb56d8c65"/>
      <w:bookmarkStart w:id="3" w:name="_Toc78978669"/>
    </w:p>
    <w:p w14:paraId="74D72B7D">
      <w:pPr>
        <w:pStyle w:val="53"/>
        <w:shd w:val="clear"/>
        <w:spacing w:before="0"/>
        <w:ind w:left="105" w:leftChars="50"/>
        <w:jc w:val="center"/>
        <w:rPr>
          <w:rFonts w:ascii="宋体" w:hAnsi="宋体"/>
          <w:color w:val="auto"/>
          <w:highlight w:val="none"/>
        </w:rPr>
      </w:pPr>
      <w:r>
        <w:rPr>
          <w:rFonts w:ascii="宋体" w:hAnsi="宋体"/>
          <w:color w:val="auto"/>
          <w:highlight w:val="none"/>
          <w:lang w:val="zh-CN"/>
        </w:rPr>
        <w:t>目录</w:t>
      </w:r>
    </w:p>
    <w:p w14:paraId="6A8FC334">
      <w:pPr>
        <w:pStyle w:val="19"/>
        <w:shd w:val="clear"/>
        <w:tabs>
          <w:tab w:val="right" w:leader="dot" w:pos="8296"/>
        </w:tabs>
        <w:rPr>
          <w:rFonts w:hint="eastAsia" w:eastAsia="宋体" w:asciiTheme="minorHAnsi" w:hAnsiTheme="minorHAnsi" w:cstheme="minorBidi"/>
          <w:color w:val="auto"/>
          <w:highlight w:val="none"/>
          <w:lang w:eastAsia="zh-CN"/>
        </w:rPr>
      </w:pPr>
      <w:r>
        <w:rPr>
          <w:rFonts w:ascii="宋体" w:hAnsi="宋体"/>
          <w:color w:val="auto"/>
          <w:highlight w:val="none"/>
        </w:rPr>
        <w:fldChar w:fldCharType="begin"/>
      </w:r>
      <w:r>
        <w:rPr>
          <w:rFonts w:ascii="宋体" w:hAnsi="宋体"/>
          <w:color w:val="auto"/>
          <w:highlight w:val="none"/>
        </w:rPr>
        <w:instrText xml:space="preserve"> TOC \o "1-3" \u </w:instrText>
      </w:r>
      <w:r>
        <w:rPr>
          <w:rFonts w:ascii="宋体" w:hAnsi="宋体"/>
          <w:color w:val="auto"/>
          <w:highlight w:val="none"/>
        </w:rPr>
        <w:fldChar w:fldCharType="separate"/>
      </w:r>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投标邀请</w:t>
      </w:r>
      <w:r>
        <w:rPr>
          <w:color w:val="auto"/>
          <w:highlight w:val="none"/>
        </w:rPr>
        <w:tab/>
      </w:r>
      <w:r>
        <w:rPr>
          <w:rFonts w:hint="eastAsia"/>
          <w:color w:val="auto"/>
          <w:highlight w:val="none"/>
          <w:lang w:val="en-US" w:eastAsia="zh-CN"/>
        </w:rPr>
        <w:t>3</w:t>
      </w:r>
    </w:p>
    <w:p w14:paraId="6708F38A">
      <w:pPr>
        <w:pStyle w:val="19"/>
        <w:shd w:val="clear"/>
        <w:tabs>
          <w:tab w:val="right" w:leader="dot" w:pos="8296"/>
        </w:tabs>
        <w:rPr>
          <w:rFonts w:hint="eastAsia" w:eastAsia="宋体" w:asciiTheme="minorHAnsi" w:hAnsiTheme="minorHAnsi" w:cstheme="minorBidi"/>
          <w:color w:val="auto"/>
          <w:highlight w:val="none"/>
          <w:lang w:val="en-US" w:eastAsia="zh-CN"/>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投标人须知</w:t>
      </w:r>
      <w:r>
        <w:rPr>
          <w:color w:val="auto"/>
          <w:highlight w:val="none"/>
        </w:rPr>
        <w:tab/>
      </w:r>
      <w:r>
        <w:rPr>
          <w:rFonts w:hint="eastAsia"/>
          <w:color w:val="auto"/>
          <w:highlight w:val="none"/>
          <w:lang w:val="en-US" w:eastAsia="zh-CN"/>
        </w:rPr>
        <w:t>6</w:t>
      </w:r>
    </w:p>
    <w:p w14:paraId="2F1E596F">
      <w:pPr>
        <w:pStyle w:val="19"/>
        <w:shd w:val="clear"/>
        <w:tabs>
          <w:tab w:val="right" w:leader="dot" w:pos="8296"/>
        </w:tabs>
        <w:rPr>
          <w:rFonts w:hint="default" w:eastAsia="宋体" w:asciiTheme="minorHAnsi" w:hAnsiTheme="minorHAnsi" w:cstheme="minorBidi"/>
          <w:color w:val="auto"/>
          <w:highlight w:val="none"/>
          <w:lang w:val="en-US" w:eastAsia="zh-CN"/>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投标文件格式</w:t>
      </w:r>
      <w:r>
        <w:rPr>
          <w:color w:val="auto"/>
          <w:highlight w:val="none"/>
        </w:rPr>
        <w:tab/>
      </w:r>
      <w:r>
        <w:rPr>
          <w:rFonts w:hint="eastAsia"/>
          <w:color w:val="auto"/>
          <w:highlight w:val="none"/>
          <w:lang w:val="en-US" w:eastAsia="zh-CN"/>
        </w:rPr>
        <w:t>22</w:t>
      </w:r>
    </w:p>
    <w:p w14:paraId="114C03E0">
      <w:pPr>
        <w:pStyle w:val="19"/>
        <w:shd w:val="clear"/>
        <w:tabs>
          <w:tab w:val="right" w:leader="dot" w:pos="8296"/>
        </w:tabs>
        <w:rPr>
          <w:rFonts w:hint="default" w:eastAsia="宋体" w:asciiTheme="minorHAnsi" w:hAnsiTheme="minorHAnsi" w:cstheme="minorBidi"/>
          <w:color w:val="auto"/>
          <w:highlight w:val="none"/>
          <w:lang w:val="en-US" w:eastAsia="zh-CN"/>
        </w:rPr>
      </w:pP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招标项目技术、服务及其他要求</w:t>
      </w:r>
      <w:r>
        <w:rPr>
          <w:color w:val="auto"/>
          <w:highlight w:val="none"/>
        </w:rPr>
        <w:tab/>
      </w:r>
      <w:r>
        <w:rPr>
          <w:rFonts w:hint="eastAsia"/>
          <w:color w:val="auto"/>
          <w:highlight w:val="none"/>
          <w:lang w:val="en-US" w:eastAsia="zh-CN"/>
        </w:rPr>
        <w:t>37</w:t>
      </w:r>
    </w:p>
    <w:p w14:paraId="1BF46A95">
      <w:pPr>
        <w:pStyle w:val="19"/>
        <w:shd w:val="clear"/>
        <w:tabs>
          <w:tab w:val="right" w:leader="dot" w:pos="8296"/>
        </w:tabs>
        <w:rPr>
          <w:rFonts w:hint="default" w:eastAsia="宋体" w:asciiTheme="minorHAnsi" w:hAnsiTheme="minorHAnsi" w:cstheme="minorBidi"/>
          <w:color w:val="auto"/>
          <w:highlight w:val="none"/>
          <w:lang w:val="en-US" w:eastAsia="zh-CN"/>
        </w:rPr>
      </w:pP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评标办法</w:t>
      </w:r>
      <w:r>
        <w:rPr>
          <w:color w:val="auto"/>
          <w:highlight w:val="none"/>
        </w:rPr>
        <w:tab/>
      </w:r>
      <w:r>
        <w:rPr>
          <w:rFonts w:ascii="宋体" w:hAnsi="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46.8pt;height:0pt;width:0.05pt;z-index:251659264;mso-width-relative:page;mso-height-relative:page;" filled="f" stroked="t" coordsize="21600,21600" o:allowincell="f" o:gfxdata="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Gy2/WAAAACQEAAA8AAAAAAAAAAQAgAAAAIgAAAGRycy9kb3ducmV2LnhtbFBLAQIU&#10;ABQAAAAIAIdO4kB30ANz9QEAAO4DAAAOAAAAAAAAAAEAIAAAACUBAABkcnMvZTJvRG9jLnhtbFBL&#10;BQYAAAAABgAGAFkBAACMBQAAAAA=&#10;">
                <v:fill on="f" focussize="0,0"/>
                <v:stroke color="#000000" joinstyle="round"/>
                <v:imagedata o:title=""/>
                <o:lock v:ext="edit" aspectratio="f"/>
              </v:line>
            </w:pict>
          </mc:Fallback>
        </mc:AlternateContent>
      </w:r>
      <w:r>
        <w:rPr>
          <w:rFonts w:hint="eastAsia"/>
          <w:color w:val="auto"/>
          <w:highlight w:val="none"/>
          <w:lang w:val="en-US" w:eastAsia="zh-CN"/>
        </w:rPr>
        <w:t>38</w:t>
      </w:r>
    </w:p>
    <w:p w14:paraId="3A44C0DD">
      <w:pPr>
        <w:pStyle w:val="19"/>
        <w:shd w:val="clear"/>
        <w:tabs>
          <w:tab w:val="right" w:leader="dot" w:pos="8296"/>
        </w:tabs>
        <w:rPr>
          <w:rFonts w:hint="default" w:eastAsia="宋体" w:asciiTheme="minorHAnsi" w:hAnsiTheme="minorHAnsi" w:cstheme="minorBidi"/>
          <w:color w:val="auto"/>
          <w:highlight w:val="none"/>
          <w:lang w:val="en-US" w:eastAsia="zh-CN"/>
        </w:rPr>
      </w:pPr>
      <w:r>
        <w:rPr>
          <w:rFonts w:ascii="宋体" w:hAnsi="宋体"/>
          <w:color w:val="auto"/>
          <w:highlight w:val="none"/>
        </w:rPr>
        <w:fldChar w:fldCharType="end"/>
      </w:r>
      <w:r>
        <w:rPr>
          <w:rFonts w:hint="eastAsia" w:ascii="宋体" w:hAnsi="宋体"/>
          <w:color w:val="auto"/>
          <w:highlight w:val="none"/>
          <w:lang w:val="en-US" w:eastAsia="zh-CN"/>
        </w:rPr>
        <w:t xml:space="preserve">        </w:t>
      </w:r>
    </w:p>
    <w:p w14:paraId="384BC691">
      <w:pPr>
        <w:shd w:val="clear"/>
        <w:rPr>
          <w:rFonts w:ascii="宋体" w:hAnsi="宋体"/>
          <w:b/>
          <w:color w:val="auto"/>
          <w:highlight w:val="none"/>
        </w:rPr>
      </w:pPr>
    </w:p>
    <w:p w14:paraId="09140FD1">
      <w:pPr>
        <w:shd w:val="clear"/>
        <w:rPr>
          <w:color w:val="auto"/>
          <w:highlight w:val="none"/>
        </w:rPr>
      </w:pPr>
      <w:r>
        <w:rPr>
          <w:rFonts w:ascii="宋体" w:hAnsi="宋体"/>
          <w:b/>
          <w:color w:val="auto"/>
          <w:highlight w:val="none"/>
        </w:rPr>
        <w:br w:type="page"/>
      </w:r>
    </w:p>
    <w:p w14:paraId="0CA623E7">
      <w:pPr>
        <w:pStyle w:val="3"/>
        <w:shd w:val="clear"/>
        <w:spacing w:before="0" w:after="0" w:line="480" w:lineRule="auto"/>
        <w:jc w:val="center"/>
        <w:rPr>
          <w:rFonts w:asciiTheme="minorEastAsia" w:hAnsiTheme="minorEastAsia"/>
          <w:color w:val="auto"/>
          <w:sz w:val="24"/>
          <w:szCs w:val="24"/>
          <w:highlight w:val="none"/>
        </w:rPr>
      </w:pPr>
      <w:r>
        <w:rPr>
          <w:color w:val="auto"/>
          <w:highlight w:val="none"/>
        </w:rPr>
        <w:t>第一章</w:t>
      </w:r>
      <w:r>
        <w:rPr>
          <w:rFonts w:hint="eastAsia"/>
          <w:color w:val="auto"/>
          <w:highlight w:val="none"/>
          <w:lang w:val="en-US" w:eastAsia="zh-CN"/>
        </w:rPr>
        <w:t xml:space="preserve">  </w:t>
      </w:r>
      <w:r>
        <w:rPr>
          <w:rFonts w:hint="eastAsia"/>
          <w:color w:val="auto"/>
          <w:highlight w:val="none"/>
        </w:rPr>
        <w:t>投标邀请</w:t>
      </w:r>
      <w:bookmarkEnd w:id="2"/>
      <w:bookmarkEnd w:id="3"/>
    </w:p>
    <w:p w14:paraId="45C065A8">
      <w:pPr>
        <w:shd w:val="clear"/>
        <w:spacing w:line="46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一、项目基本情况</w:t>
      </w:r>
    </w:p>
    <w:p w14:paraId="71B0EDD0">
      <w:pPr>
        <w:shd w:val="clear"/>
        <w:spacing w:line="460" w:lineRule="exact"/>
        <w:ind w:firstLine="482" w:firstLineChars="200"/>
        <w:rPr>
          <w:rFonts w:hint="eastAsia" w:ascii="宋体" w:hAnsi="宋体" w:eastAsia="宋体"/>
          <w:color w:val="auto"/>
          <w:sz w:val="24"/>
          <w:szCs w:val="24"/>
          <w:highlight w:val="none"/>
          <w:lang w:eastAsia="zh-CN"/>
        </w:rPr>
      </w:pPr>
      <w:r>
        <w:rPr>
          <w:rFonts w:hint="eastAsia" w:ascii="宋体" w:hAnsi="宋体"/>
          <w:b/>
          <w:color w:val="auto"/>
          <w:sz w:val="24"/>
          <w:szCs w:val="24"/>
          <w:highlight w:val="none"/>
        </w:rPr>
        <w:t>项目编号</w:t>
      </w:r>
      <w:r>
        <w:rPr>
          <w:rFonts w:hint="eastAsia" w:ascii="宋体" w:hAnsi="宋体" w:eastAsia="宋体" w:cs="Times New Roman"/>
          <w:b/>
          <w:color w:val="auto"/>
          <w:sz w:val="24"/>
          <w:szCs w:val="24"/>
          <w:highlight w:val="none"/>
        </w:rPr>
        <w:t>：</w:t>
      </w:r>
      <w:r>
        <w:rPr>
          <w:rFonts w:hint="eastAsia" w:ascii="宋体" w:hAnsi="宋体"/>
          <w:b/>
          <w:color w:val="auto"/>
          <w:sz w:val="24"/>
          <w:szCs w:val="24"/>
          <w:highlight w:val="none"/>
          <w:lang w:val="en-US" w:eastAsia="zh-CN"/>
        </w:rPr>
        <w:t xml:space="preserve">RSHXQC-2025159 </w:t>
      </w:r>
    </w:p>
    <w:p w14:paraId="491AAC84">
      <w:pPr>
        <w:shd w:val="clear"/>
        <w:spacing w:line="360" w:lineRule="auto"/>
        <w:ind w:left="0" w:leftChars="0" w:firstLine="482" w:firstLineChars="200"/>
        <w:rPr>
          <w:rFonts w:hint="eastAsia" w:eastAsia="宋体"/>
          <w:b w:val="0"/>
          <w:bCs/>
          <w:color w:val="auto"/>
          <w:sz w:val="24"/>
          <w:szCs w:val="24"/>
          <w:highlight w:val="none"/>
          <w:u w:val="single"/>
          <w:lang w:val="en-US" w:eastAsia="zh-CN"/>
        </w:rPr>
      </w:pPr>
      <w:r>
        <w:rPr>
          <w:rFonts w:hint="eastAsia" w:ascii="宋体" w:hAnsi="宋体"/>
          <w:b/>
          <w:color w:val="auto"/>
          <w:sz w:val="24"/>
          <w:szCs w:val="24"/>
          <w:highlight w:val="none"/>
        </w:rPr>
        <w:t>项目名称：</w:t>
      </w:r>
      <w:r>
        <w:rPr>
          <w:rFonts w:hint="eastAsia" w:ascii="宋体" w:hAnsi="宋体"/>
          <w:b/>
          <w:color w:val="auto"/>
          <w:sz w:val="24"/>
          <w:szCs w:val="24"/>
          <w:highlight w:val="none"/>
          <w:lang w:eastAsia="zh-CN"/>
        </w:rPr>
        <w:t>眉山国际铁路港投资集团有限公司货运运输代理合作单位（第二次）</w:t>
      </w:r>
    </w:p>
    <w:p w14:paraId="30204579">
      <w:pPr>
        <w:widowControl/>
        <w:shd w:val="clear"/>
        <w:spacing w:line="360" w:lineRule="auto"/>
        <w:ind w:firstLine="482" w:firstLineChars="200"/>
        <w:rPr>
          <w:rFonts w:hint="default" w:ascii="Calibri" w:hAnsi="Calibri" w:eastAsia="宋体"/>
          <w:bCs/>
          <w:color w:val="auto"/>
          <w:sz w:val="24"/>
          <w:szCs w:val="24"/>
          <w:highlight w:val="none"/>
          <w:lang w:val="en-US" w:eastAsia="zh-CN"/>
        </w:rPr>
      </w:pPr>
      <w:r>
        <w:rPr>
          <w:rFonts w:hint="eastAsia" w:ascii="宋体" w:hAnsi="宋体"/>
          <w:b/>
          <w:color w:val="auto"/>
          <w:sz w:val="24"/>
          <w:szCs w:val="24"/>
          <w:highlight w:val="none"/>
        </w:rPr>
        <w:t>最高限价：</w:t>
      </w:r>
      <w:r>
        <w:rPr>
          <w:rFonts w:hint="eastAsia" w:ascii="宋体" w:hAnsi="宋体"/>
          <w:b/>
          <w:color w:val="auto"/>
          <w:sz w:val="24"/>
          <w:szCs w:val="24"/>
          <w:highlight w:val="none"/>
          <w:u w:val="none"/>
          <w:lang w:val="en-US" w:eastAsia="zh-CN"/>
        </w:rPr>
        <w:t>/。</w:t>
      </w:r>
    </w:p>
    <w:p w14:paraId="13B66CFA">
      <w:pPr>
        <w:shd w:val="clear"/>
        <w:spacing w:line="460" w:lineRule="exact"/>
        <w:ind w:firstLine="482" w:firstLineChars="200"/>
        <w:rPr>
          <w:rFonts w:hint="eastAsia" w:ascii="宋体" w:hAnsi="宋体" w:eastAsia="宋体"/>
          <w:color w:val="auto"/>
          <w:sz w:val="24"/>
          <w:szCs w:val="24"/>
          <w:highlight w:val="none"/>
          <w:lang w:eastAsia="zh-CN"/>
        </w:rPr>
      </w:pPr>
      <w:r>
        <w:rPr>
          <w:rFonts w:hint="eastAsia" w:ascii="宋体" w:hAnsi="宋体"/>
          <w:b/>
          <w:color w:val="auto"/>
          <w:sz w:val="24"/>
          <w:szCs w:val="24"/>
          <w:highlight w:val="none"/>
          <w:lang w:val="en-US" w:eastAsia="zh-CN"/>
        </w:rPr>
        <w:t>项目</w:t>
      </w:r>
      <w:r>
        <w:rPr>
          <w:rFonts w:hint="eastAsia" w:ascii="宋体" w:hAnsi="宋体"/>
          <w:b/>
          <w:color w:val="auto"/>
          <w:sz w:val="24"/>
          <w:szCs w:val="24"/>
          <w:highlight w:val="none"/>
        </w:rPr>
        <w:t>需求：</w:t>
      </w:r>
      <w:r>
        <w:rPr>
          <w:rFonts w:hint="eastAsia" w:ascii="宋体" w:hAnsi="宋体"/>
          <w:color w:val="auto"/>
          <w:sz w:val="24"/>
          <w:szCs w:val="24"/>
          <w:highlight w:val="none"/>
          <w:u w:val="none"/>
        </w:rPr>
        <w:t>详见</w:t>
      </w:r>
      <w:r>
        <w:rPr>
          <w:rFonts w:hint="eastAsia" w:ascii="宋体" w:hAnsi="宋体"/>
          <w:color w:val="auto"/>
          <w:sz w:val="24"/>
          <w:szCs w:val="24"/>
          <w:highlight w:val="none"/>
          <w:u w:val="none"/>
          <w:lang w:val="en-US" w:eastAsia="zh-CN"/>
        </w:rPr>
        <w:t>第四章。</w:t>
      </w:r>
    </w:p>
    <w:p w14:paraId="141A3E17">
      <w:pPr>
        <w:shd w:val="clea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w:t>
      </w:r>
      <w:r>
        <w:rPr>
          <w:rFonts w:hint="eastAsia" w:ascii="宋体" w:hAnsi="宋体"/>
          <w:color w:val="auto"/>
          <w:sz w:val="24"/>
          <w:szCs w:val="24"/>
          <w:highlight w:val="none"/>
          <w:u w:val="single"/>
          <w:lang w:val="en-US" w:eastAsia="zh-CN"/>
        </w:rPr>
        <w:t xml:space="preserve"> </w:t>
      </w:r>
      <w:r>
        <w:rPr>
          <w:rFonts w:hint="eastAsia" w:ascii="宋体" w:hAnsi="宋体"/>
          <w:b/>
          <w:bCs/>
          <w:color w:val="auto"/>
          <w:sz w:val="24"/>
          <w:szCs w:val="24"/>
          <w:highlight w:val="none"/>
          <w:u w:val="single"/>
          <w:lang w:val="en-US" w:eastAsia="zh-CN"/>
        </w:rPr>
        <w:t>不</w:t>
      </w:r>
      <w:r>
        <w:rPr>
          <w:rFonts w:hint="eastAsia" w:ascii="宋体" w:hAnsi="宋体"/>
          <w:b/>
          <w:bCs/>
          <w:color w:val="auto"/>
          <w:sz w:val="24"/>
          <w:szCs w:val="24"/>
          <w:highlight w:val="none"/>
          <w:u w:val="single"/>
        </w:rPr>
        <w:t>接受</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联合体投标。</w:t>
      </w:r>
    </w:p>
    <w:p w14:paraId="0FCA8C0B">
      <w:pPr>
        <w:shd w:val="clear"/>
        <w:spacing w:line="46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二、</w:t>
      </w:r>
      <w:r>
        <w:rPr>
          <w:rFonts w:hint="eastAsia" w:ascii="黑体" w:hAnsi="黑体" w:eastAsia="黑体"/>
          <w:color w:val="auto"/>
          <w:sz w:val="24"/>
          <w:szCs w:val="24"/>
          <w:highlight w:val="none"/>
          <w:lang w:val="en-US" w:eastAsia="zh-CN"/>
        </w:rPr>
        <w:t>投标</w:t>
      </w:r>
      <w:r>
        <w:rPr>
          <w:rFonts w:hint="eastAsia" w:ascii="黑体" w:hAnsi="黑体" w:eastAsia="黑体"/>
          <w:color w:val="auto"/>
          <w:sz w:val="24"/>
          <w:szCs w:val="24"/>
          <w:highlight w:val="none"/>
        </w:rPr>
        <w:t>人的资格要求</w:t>
      </w:r>
    </w:p>
    <w:p w14:paraId="5C4C74C8">
      <w:pPr>
        <w:pStyle w:val="47"/>
        <w:shd w:val="clear"/>
        <w:spacing w:line="500" w:lineRule="exact"/>
        <w:ind w:firstLine="48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1.具有独立承担民事责任的能力；</w:t>
      </w:r>
    </w:p>
    <w:p w14:paraId="3DBFAC9F">
      <w:pPr>
        <w:shd w:val="clear"/>
        <w:tabs>
          <w:tab w:val="left" w:pos="7665"/>
        </w:tabs>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3F1F77D">
      <w:pPr>
        <w:shd w:val="clear"/>
        <w:tabs>
          <w:tab w:val="left" w:pos="7665"/>
        </w:tabs>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14:paraId="79CCE686">
      <w:pPr>
        <w:shd w:val="clear"/>
        <w:tabs>
          <w:tab w:val="left" w:pos="7665"/>
        </w:tabs>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p>
    <w:p w14:paraId="48133A57">
      <w:pPr>
        <w:shd w:val="clear"/>
        <w:tabs>
          <w:tab w:val="left" w:pos="7665"/>
        </w:tabs>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活动前三年内，在经营活动中没有重大违法记录；</w:t>
      </w:r>
    </w:p>
    <w:p w14:paraId="56EC2D63">
      <w:pPr>
        <w:shd w:val="clear"/>
        <w:tabs>
          <w:tab w:val="left" w:pos="7665"/>
        </w:tabs>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B964ADF">
      <w:pPr>
        <w:spacing w:line="594"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本项目的特定资格要求：</w:t>
      </w:r>
    </w:p>
    <w:p w14:paraId="4B9447EC">
      <w:pPr>
        <w:spacing w:line="594" w:lineRule="exact"/>
        <w:ind w:firstLine="480" w:firstLineChars="200"/>
        <w:rPr>
          <w:rFonts w:ascii="宋体" w:hAnsi="宋体" w:cs="仿宋"/>
          <w:sz w:val="24"/>
          <w:szCs w:val="24"/>
          <w:highlight w:val="none"/>
        </w:rPr>
      </w:pPr>
      <w:r>
        <w:rPr>
          <w:rFonts w:hint="eastAsia" w:ascii="宋体" w:hAnsi="宋体" w:cs="仿宋"/>
          <w:sz w:val="24"/>
          <w:szCs w:val="24"/>
          <w:highlight w:val="none"/>
        </w:rPr>
        <w:t>（1）</w:t>
      </w:r>
      <w:r>
        <w:rPr>
          <w:rFonts w:hint="eastAsia" w:ascii="宋体" w:hAnsi="宋体" w:cs="仿宋"/>
          <w:sz w:val="24"/>
          <w:highlight w:val="none"/>
        </w:rPr>
        <w:t>具有独立企业法人资格，营业执照具有</w:t>
      </w:r>
      <w:r>
        <w:rPr>
          <w:rFonts w:hint="eastAsia" w:ascii="宋体" w:hAnsi="宋体" w:cs="仿宋"/>
          <w:sz w:val="24"/>
          <w:highlight w:val="none"/>
          <w:lang w:eastAsia="zh-CN"/>
        </w:rPr>
        <w:t>国际货物运输代理；国内货物运输代理；无船承运业务；国际船舶代理；国内船舶代理；海上国际货物运输代理；陆路国际货物运输代理；航空国际货物运输代理；国内集装箱货物运输代理；水路运输代理；道路运输代理；水路货物运输代理及船舶代理；（至少满足其中一项）</w:t>
      </w:r>
      <w:r>
        <w:rPr>
          <w:rFonts w:hint="eastAsia" w:ascii="宋体" w:hAnsi="宋体" w:cs="仿宋"/>
          <w:sz w:val="24"/>
          <w:szCs w:val="24"/>
          <w:highlight w:val="none"/>
        </w:rPr>
        <w:t>；</w:t>
      </w:r>
    </w:p>
    <w:p w14:paraId="0D50AED7">
      <w:pPr>
        <w:pStyle w:val="2"/>
        <w:spacing w:line="594" w:lineRule="exact"/>
        <w:ind w:firstLine="480" w:firstLineChars="200"/>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）单位近三年</w:t>
      </w:r>
      <w:r>
        <w:rPr>
          <w:rFonts w:hint="eastAsia" w:ascii="宋体" w:hAnsi="宋体"/>
          <w:sz w:val="24"/>
          <w:highlight w:val="none"/>
        </w:rPr>
        <w:t>（</w:t>
      </w:r>
      <w:r>
        <w:rPr>
          <w:rFonts w:hint="eastAsia" w:ascii="宋体" w:hAnsi="宋体"/>
          <w:color w:val="0000FF"/>
          <w:sz w:val="24"/>
          <w:highlight w:val="none"/>
        </w:rPr>
        <w:t>202</w:t>
      </w:r>
      <w:r>
        <w:rPr>
          <w:rFonts w:ascii="宋体" w:hAnsi="宋体"/>
          <w:color w:val="0000FF"/>
          <w:sz w:val="24"/>
          <w:highlight w:val="none"/>
        </w:rPr>
        <w:t>2</w:t>
      </w:r>
      <w:r>
        <w:rPr>
          <w:rFonts w:hint="eastAsia" w:ascii="宋体" w:hAnsi="宋体"/>
          <w:color w:val="0000FF"/>
          <w:sz w:val="24"/>
          <w:highlight w:val="none"/>
        </w:rPr>
        <w:t>年至今</w:t>
      </w:r>
      <w:r>
        <w:rPr>
          <w:rFonts w:hint="eastAsia" w:ascii="宋体" w:hAnsi="宋体"/>
          <w:sz w:val="24"/>
          <w:highlight w:val="none"/>
        </w:rPr>
        <w:t>）</w:t>
      </w:r>
      <w:r>
        <w:rPr>
          <w:rFonts w:hint="eastAsia" w:ascii="宋体" w:hAnsi="宋体" w:cs="仿宋"/>
          <w:sz w:val="24"/>
          <w:highlight w:val="none"/>
        </w:rPr>
        <w:t>经营活动中无违法记录，在国家有关部门和行业的监督检查中没有不良记录（以信用中国查询截图加盖单位公章）；</w:t>
      </w:r>
    </w:p>
    <w:p w14:paraId="75B7D4E2">
      <w:pPr>
        <w:snapToGrid w:val="0"/>
        <w:spacing w:line="580" w:lineRule="exact"/>
        <w:ind w:firstLine="480" w:firstLineChars="200"/>
        <w:rPr>
          <w:rFonts w:ascii="宋体" w:hAnsi="宋体" w:cs="仿宋"/>
          <w:sz w:val="24"/>
          <w:szCs w:val="24"/>
          <w:highlight w:val="none"/>
        </w:rPr>
      </w:pPr>
      <w:r>
        <w:rPr>
          <w:rFonts w:hint="eastAsia" w:ascii="宋体" w:hAnsi="宋体" w:cs="仿宋"/>
          <w:sz w:val="24"/>
          <w:szCs w:val="24"/>
          <w:highlight w:val="none"/>
        </w:rPr>
        <w:t>（</w:t>
      </w:r>
      <w:r>
        <w:rPr>
          <w:rFonts w:hint="eastAsia" w:ascii="宋体" w:hAnsi="宋体" w:cs="仿宋"/>
          <w:sz w:val="24"/>
          <w:szCs w:val="24"/>
          <w:highlight w:val="none"/>
          <w:lang w:val="en-US" w:eastAsia="zh-CN"/>
        </w:rPr>
        <w:t>3</w:t>
      </w:r>
      <w:r>
        <w:rPr>
          <w:rFonts w:hint="eastAsia" w:ascii="宋体" w:hAnsi="宋体" w:cs="仿宋"/>
          <w:sz w:val="24"/>
          <w:szCs w:val="24"/>
          <w:highlight w:val="none"/>
        </w:rPr>
        <w:t>）有固定办公场所（提供办公场所相片和租赁合同或产权证明）；</w:t>
      </w:r>
    </w:p>
    <w:p w14:paraId="5DB62A52">
      <w:pPr>
        <w:spacing w:line="594" w:lineRule="exact"/>
        <w:ind w:firstLine="480" w:firstLineChars="200"/>
        <w:rPr>
          <w:rFonts w:ascii="宋体" w:hAnsi="宋体" w:cs="仿宋"/>
          <w:sz w:val="24"/>
          <w:szCs w:val="24"/>
          <w:highlight w:val="none"/>
        </w:rPr>
      </w:pPr>
      <w:r>
        <w:rPr>
          <w:rFonts w:hint="eastAsia" w:ascii="宋体" w:hAnsi="宋体" w:cs="仿宋"/>
          <w:sz w:val="24"/>
          <w:szCs w:val="24"/>
          <w:highlight w:val="none"/>
        </w:rPr>
        <w:t>（</w:t>
      </w:r>
      <w:r>
        <w:rPr>
          <w:rFonts w:hint="eastAsia" w:ascii="宋体" w:hAnsi="宋体" w:cs="仿宋"/>
          <w:sz w:val="24"/>
          <w:szCs w:val="24"/>
          <w:highlight w:val="none"/>
          <w:lang w:val="en-US" w:eastAsia="zh-CN"/>
        </w:rPr>
        <w:t>4</w:t>
      </w:r>
      <w:r>
        <w:rPr>
          <w:rFonts w:hint="eastAsia" w:ascii="宋体" w:hAnsi="宋体" w:cs="仿宋"/>
          <w:sz w:val="24"/>
          <w:szCs w:val="24"/>
          <w:highlight w:val="none"/>
        </w:rPr>
        <w:t>）关联企业不能同时参与（供应商单独承诺）；</w:t>
      </w:r>
    </w:p>
    <w:p w14:paraId="57ECAC5B">
      <w:pPr>
        <w:shd w:val="clear"/>
        <w:spacing w:line="48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三、获取</w:t>
      </w:r>
      <w:r>
        <w:rPr>
          <w:rFonts w:hint="eastAsia" w:ascii="黑体" w:hAnsi="黑体" w:eastAsia="黑体"/>
          <w:color w:val="auto"/>
          <w:sz w:val="24"/>
          <w:szCs w:val="24"/>
          <w:highlight w:val="none"/>
          <w:lang w:val="en-US" w:eastAsia="zh-CN"/>
        </w:rPr>
        <w:t>招标</w:t>
      </w:r>
      <w:r>
        <w:rPr>
          <w:rFonts w:hint="eastAsia" w:ascii="黑体" w:hAnsi="黑体" w:eastAsia="黑体"/>
          <w:color w:val="auto"/>
          <w:sz w:val="24"/>
          <w:szCs w:val="24"/>
          <w:highlight w:val="none"/>
        </w:rPr>
        <w:t>文件</w:t>
      </w:r>
    </w:p>
    <w:p w14:paraId="399CB5D0">
      <w:pPr>
        <w:shd w:val="clear"/>
        <w:spacing w:line="48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时间：</w:t>
      </w:r>
      <w:r>
        <w:rPr>
          <w:rFonts w:hint="eastAsia" w:ascii="宋体" w:hAnsi="宋体"/>
          <w:bCs/>
          <w:color w:val="auto"/>
          <w:sz w:val="24"/>
          <w:szCs w:val="24"/>
          <w:highlight w:val="none"/>
          <w:u w:val="single"/>
          <w:lang w:val="en-US" w:eastAsia="zh-CN"/>
        </w:rPr>
        <w:t>2026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13</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9:00</w:t>
      </w:r>
      <w:r>
        <w:rPr>
          <w:rFonts w:hint="eastAsia" w:ascii="宋体" w:hAnsi="宋体"/>
          <w:bCs/>
          <w:color w:val="auto"/>
          <w:sz w:val="24"/>
          <w:szCs w:val="24"/>
          <w:highlight w:val="none"/>
          <w:u w:val="single"/>
        </w:rPr>
        <w:t>至</w:t>
      </w:r>
      <w:r>
        <w:rPr>
          <w:rFonts w:hint="eastAsia" w:ascii="宋体" w:hAnsi="宋体"/>
          <w:bCs/>
          <w:color w:val="auto"/>
          <w:sz w:val="24"/>
          <w:szCs w:val="24"/>
          <w:highlight w:val="none"/>
          <w:u w:val="single"/>
          <w:lang w:val="en-US" w:eastAsia="zh-CN"/>
        </w:rPr>
        <w:t>2026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19</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18:00</w:t>
      </w:r>
      <w:r>
        <w:rPr>
          <w:rFonts w:hint="eastAsia" w:ascii="宋体" w:hAnsi="宋体"/>
          <w:bCs/>
          <w:color w:val="auto"/>
          <w:sz w:val="24"/>
          <w:szCs w:val="24"/>
          <w:highlight w:val="none"/>
          <w:u w:val="single"/>
        </w:rPr>
        <w:t>。</w:t>
      </w:r>
    </w:p>
    <w:p w14:paraId="49819B8D">
      <w:pPr>
        <w:shd w:val="clear"/>
        <w:spacing w:after="120" w:afterLines="50" w:line="360" w:lineRule="auto"/>
        <w:ind w:firstLine="480" w:firstLineChars="200"/>
        <w:rPr>
          <w:rFonts w:hint="eastAsia" w:hAnsi="宋体" w:cs="宋体"/>
          <w:color w:val="auto"/>
          <w:sz w:val="24"/>
          <w:szCs w:val="24"/>
          <w:highlight w:val="none"/>
        </w:rPr>
      </w:pPr>
      <w:r>
        <w:rPr>
          <w:rFonts w:hint="eastAsia" w:ascii="宋体" w:hAnsi="宋体"/>
          <w:color w:val="auto"/>
          <w:sz w:val="24"/>
          <w:szCs w:val="24"/>
          <w:highlight w:val="none"/>
        </w:rPr>
        <w:t>方式：</w:t>
      </w:r>
      <w:r>
        <w:rPr>
          <w:rFonts w:hint="eastAsia" w:hAnsi="宋体" w:cs="宋体"/>
          <w:color w:val="auto"/>
          <w:sz w:val="24"/>
          <w:szCs w:val="24"/>
          <w:highlight w:val="none"/>
        </w:rPr>
        <w:t>本项目</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文件</w:t>
      </w:r>
      <w:r>
        <w:rPr>
          <w:rFonts w:hint="eastAsia" w:hAnsi="宋体" w:cs="宋体"/>
          <w:color w:val="auto"/>
          <w:sz w:val="24"/>
          <w:szCs w:val="24"/>
          <w:highlight w:val="none"/>
          <w:lang w:val="en-US" w:eastAsia="zh-CN"/>
        </w:rPr>
        <w:t>无偿</w:t>
      </w:r>
      <w:r>
        <w:rPr>
          <w:rFonts w:hint="eastAsia" w:hAnsi="宋体" w:cs="宋体"/>
          <w:color w:val="auto"/>
          <w:sz w:val="24"/>
          <w:szCs w:val="24"/>
          <w:highlight w:val="none"/>
        </w:rPr>
        <w:t>获取，</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文件售价：人民币</w:t>
      </w:r>
      <w:r>
        <w:rPr>
          <w:rFonts w:hint="eastAsia" w:hAnsi="宋体" w:cs="宋体"/>
          <w:color w:val="auto"/>
          <w:sz w:val="24"/>
          <w:szCs w:val="24"/>
          <w:highlight w:val="none"/>
          <w:lang w:val="en-US" w:eastAsia="zh-CN"/>
        </w:rPr>
        <w:t>0</w:t>
      </w:r>
      <w:r>
        <w:rPr>
          <w:rFonts w:hint="eastAsia" w:hAnsi="宋体" w:cs="宋体"/>
          <w:color w:val="auto"/>
          <w:sz w:val="24"/>
          <w:szCs w:val="24"/>
          <w:highlight w:val="none"/>
        </w:rPr>
        <w:t>元/份（</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文件售后不退，</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资格不能转让）。</w:t>
      </w:r>
    </w:p>
    <w:p w14:paraId="6B6EED3F">
      <w:pPr>
        <w:shd w:val="clear"/>
        <w:spacing w:line="360" w:lineRule="auto"/>
        <w:ind w:firstLine="480" w:firstLineChars="200"/>
        <w:rPr>
          <w:rFonts w:hint="eastAsia" w:hAnsi="宋体" w:cs="宋体"/>
          <w:color w:val="auto"/>
          <w:sz w:val="24"/>
          <w:szCs w:val="24"/>
          <w:highlight w:val="none"/>
        </w:rPr>
      </w:pPr>
      <w:r>
        <w:rPr>
          <w:rFonts w:ascii="宋体" w:hAnsi="宋体"/>
          <w:bCs/>
          <w:color w:val="auto"/>
          <w:sz w:val="24"/>
          <w:szCs w:val="24"/>
          <w:highlight w:val="none"/>
        </w:rPr>
        <w:fldChar w:fldCharType="begin"/>
      </w:r>
      <w:r>
        <w:rPr>
          <w:rFonts w:ascii="宋体" w:hAnsi="宋体"/>
          <w:bCs/>
          <w:color w:val="auto"/>
          <w:sz w:val="24"/>
          <w:szCs w:val="24"/>
          <w:highlight w:val="none"/>
        </w:rPr>
        <w:instrText xml:space="preserve"> HYPERLINK "mailto:</w:instrText>
      </w:r>
      <w:r>
        <w:rPr>
          <w:rFonts w:hint="eastAsia" w:ascii="宋体" w:hAnsi="宋体"/>
          <w:bCs/>
          <w:color w:val="auto"/>
          <w:sz w:val="24"/>
          <w:szCs w:val="24"/>
          <w:highlight w:val="none"/>
        </w:rPr>
        <w:instrText xml:space="preserve">现场领取或电子邮箱领取。现场领取招标文件时，经办人应当提交介绍信、身份证复印件和报名登记表；法定代表人亲自报名应当提交营业执照复印件、身份证复印件和报名登记表；电子邮箱领取时，供应商应当将前款报名所需资料扫描件发送至代理机构电子邮箱（646411902@qq.com）。</w:instrText>
      </w:r>
      <w:r>
        <w:rPr>
          <w:rFonts w:ascii="宋体" w:hAnsi="宋体"/>
          <w:bCs/>
          <w:color w:val="auto"/>
          <w:sz w:val="24"/>
          <w:szCs w:val="24"/>
          <w:highlight w:val="none"/>
        </w:rPr>
        <w:instrText xml:space="preserve">" </w:instrText>
      </w:r>
      <w:r>
        <w:rPr>
          <w:rFonts w:ascii="宋体" w:hAnsi="宋体"/>
          <w:bCs/>
          <w:color w:val="auto"/>
          <w:sz w:val="24"/>
          <w:szCs w:val="24"/>
          <w:highlight w:val="none"/>
        </w:rPr>
        <w:fldChar w:fldCharType="separate"/>
      </w:r>
      <w:r>
        <w:rPr>
          <w:rStyle w:val="33"/>
          <w:rFonts w:hint="eastAsia" w:ascii="宋体" w:hAnsi="宋体"/>
          <w:bCs/>
          <w:color w:val="auto"/>
          <w:sz w:val="24"/>
          <w:szCs w:val="24"/>
          <w:highlight w:val="none"/>
        </w:rPr>
        <w:t>途径：</w:t>
      </w:r>
      <w:r>
        <w:rPr>
          <w:rFonts w:hint="eastAsia" w:ascii="宋体" w:hAnsi="宋体" w:cs="宋体"/>
          <w:color w:val="auto"/>
          <w:sz w:val="24"/>
          <w:szCs w:val="24"/>
          <w:highlight w:val="none"/>
          <w:lang w:val="en-US" w:eastAsia="zh-CN" w:bidi="ar"/>
        </w:rPr>
        <w:t>报名</w:t>
      </w:r>
      <w:r>
        <w:rPr>
          <w:rFonts w:hint="eastAsia" w:ascii="宋体" w:hAnsi="宋体" w:cs="宋体"/>
          <w:color w:val="auto"/>
          <w:sz w:val="24"/>
          <w:szCs w:val="24"/>
          <w:highlight w:val="none"/>
          <w:lang w:bidi="ar"/>
        </w:rPr>
        <w:t>时须备注公司名称</w:t>
      </w:r>
      <w:r>
        <w:rPr>
          <w:rFonts w:hint="eastAsia" w:ascii="宋体" w:hAnsi="宋体" w:cs="宋体"/>
          <w:b/>
          <w:bCs/>
          <w:color w:val="auto"/>
          <w:sz w:val="24"/>
          <w:szCs w:val="24"/>
          <w:highlight w:val="none"/>
          <w:lang w:bidi="ar"/>
        </w:rPr>
        <w:t>+xx项目（未备注公司名称和项目名称视为报名未成功），并将</w:t>
      </w:r>
      <w:r>
        <w:rPr>
          <w:rFonts w:hint="eastAsia" w:ascii="宋体" w:hAnsi="宋体" w:cs="宋体"/>
          <w:b/>
          <w:bCs/>
          <w:color w:val="auto"/>
          <w:sz w:val="24"/>
          <w:szCs w:val="24"/>
          <w:highlight w:val="none"/>
          <w:lang w:eastAsia="zh-CN" w:bidi="ar"/>
        </w:rPr>
        <w:t>《</w:t>
      </w:r>
      <w:r>
        <w:rPr>
          <w:rFonts w:hint="eastAsia" w:ascii="宋体" w:hAnsi="宋体" w:cs="宋体"/>
          <w:b/>
          <w:bCs/>
          <w:color w:val="auto"/>
          <w:sz w:val="24"/>
          <w:szCs w:val="24"/>
          <w:highlight w:val="none"/>
          <w:lang w:val="en-US" w:eastAsia="zh-CN" w:bidi="ar"/>
        </w:rPr>
        <w:t>营业执照</w:t>
      </w:r>
      <w:r>
        <w:rPr>
          <w:rFonts w:hint="eastAsia" w:ascii="宋体" w:hAnsi="宋体" w:cs="宋体"/>
          <w:b/>
          <w:bCs/>
          <w:color w:val="auto"/>
          <w:sz w:val="24"/>
          <w:szCs w:val="24"/>
          <w:highlight w:val="none"/>
          <w:lang w:eastAsia="zh-CN" w:bidi="ar"/>
        </w:rPr>
        <w:t>》</w:t>
      </w:r>
      <w:r>
        <w:rPr>
          <w:rFonts w:hint="eastAsia" w:ascii="宋体" w:hAnsi="宋体" w:cs="宋体"/>
          <w:b/>
          <w:bCs/>
          <w:color w:val="auto"/>
          <w:sz w:val="24"/>
          <w:szCs w:val="24"/>
          <w:highlight w:val="none"/>
          <w:lang w:val="en-US" w:eastAsia="zh-CN" w:bidi="ar"/>
        </w:rPr>
        <w:t>、</w:t>
      </w:r>
      <w:r>
        <w:rPr>
          <w:rFonts w:hint="eastAsia" w:hAnsi="宋体" w:cs="宋体"/>
          <w:b/>
          <w:bCs/>
          <w:color w:val="auto"/>
          <w:sz w:val="24"/>
          <w:szCs w:val="24"/>
          <w:highlight w:val="none"/>
        </w:rPr>
        <w:t>《单位介绍信</w:t>
      </w:r>
      <w:r>
        <w:rPr>
          <w:rFonts w:hint="eastAsia" w:hAnsi="宋体" w:cs="宋体"/>
          <w:b/>
          <w:bCs/>
          <w:color w:val="auto"/>
          <w:sz w:val="24"/>
          <w:szCs w:val="24"/>
          <w:highlight w:val="none"/>
          <w:lang w:eastAsia="zh-CN"/>
        </w:rPr>
        <w:t>（须注明联系电话）</w:t>
      </w:r>
      <w:r>
        <w:rPr>
          <w:rFonts w:hint="eastAsia" w:hAnsi="宋体" w:cs="宋体"/>
          <w:b/>
          <w:bCs/>
          <w:color w:val="auto"/>
          <w:sz w:val="24"/>
          <w:szCs w:val="24"/>
          <w:highlight w:val="none"/>
        </w:rPr>
        <w:t>》和</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法人身份证复印件</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《经办人身份证复印件》扫描成图片（备注项目名称+公司名称，可简写）</w:t>
      </w:r>
      <w:r>
        <w:rPr>
          <w:rFonts w:hint="eastAsia" w:hAnsi="宋体" w:cs="宋体"/>
          <w:color w:val="auto"/>
          <w:sz w:val="24"/>
          <w:szCs w:val="24"/>
          <w:highlight w:val="none"/>
        </w:rPr>
        <w:t>发送至</w:t>
      </w:r>
      <w:r>
        <w:rPr>
          <w:rFonts w:hint="eastAsia" w:hAnsi="宋体" w:cs="宋体"/>
          <w:b/>
          <w:bCs/>
          <w:color w:val="auto"/>
          <w:sz w:val="24"/>
          <w:szCs w:val="24"/>
          <w:highlight w:val="none"/>
        </w:rPr>
        <w:fldChar w:fldCharType="begin"/>
      </w:r>
      <w:r>
        <w:rPr>
          <w:rFonts w:hint="eastAsia" w:hAnsi="宋体" w:cs="宋体"/>
          <w:b/>
          <w:bCs/>
          <w:color w:val="auto"/>
          <w:sz w:val="24"/>
          <w:szCs w:val="24"/>
          <w:highlight w:val="none"/>
        </w:rPr>
        <w:instrText xml:space="preserve">HYPERLINK "mailto:307584866@qq.com"</w:instrText>
      </w:r>
      <w:r>
        <w:rPr>
          <w:rFonts w:hint="eastAsia" w:hAnsi="宋体" w:cs="宋体"/>
          <w:b/>
          <w:bCs/>
          <w:color w:val="auto"/>
          <w:sz w:val="24"/>
          <w:szCs w:val="24"/>
          <w:highlight w:val="none"/>
        </w:rPr>
        <w:fldChar w:fldCharType="separate"/>
      </w:r>
      <w:r>
        <w:rPr>
          <w:rFonts w:hint="eastAsia" w:hAnsi="宋体" w:cs="宋体"/>
          <w:b/>
          <w:bCs/>
          <w:color w:val="auto"/>
          <w:sz w:val="24"/>
          <w:szCs w:val="24"/>
          <w:highlight w:val="none"/>
          <w:lang w:val="en-US" w:eastAsia="zh-CN"/>
        </w:rPr>
        <w:t>1910244733</w:t>
      </w:r>
      <w:r>
        <w:rPr>
          <w:rFonts w:hint="eastAsia" w:hAnsi="宋体" w:cs="宋体"/>
          <w:b/>
          <w:bCs/>
          <w:color w:val="auto"/>
          <w:sz w:val="24"/>
          <w:szCs w:val="24"/>
          <w:highlight w:val="none"/>
        </w:rPr>
        <w:t>@qq.com</w:t>
      </w:r>
      <w:r>
        <w:rPr>
          <w:rFonts w:hint="eastAsia" w:hAnsi="宋体" w:cs="宋体"/>
          <w:b/>
          <w:bCs/>
          <w:color w:val="auto"/>
          <w:sz w:val="24"/>
          <w:szCs w:val="24"/>
          <w:highlight w:val="none"/>
        </w:rPr>
        <w:fldChar w:fldCharType="end"/>
      </w:r>
      <w:r>
        <w:rPr>
          <w:rFonts w:hint="eastAsia" w:hAnsi="宋体" w:cs="宋体"/>
          <w:color w:val="auto"/>
          <w:sz w:val="24"/>
          <w:szCs w:val="24"/>
          <w:highlight w:val="none"/>
        </w:rPr>
        <w:t>。报名资料未发送或未按规定发送的视为报名不成功。</w:t>
      </w:r>
    </w:p>
    <w:p w14:paraId="771EBFB1">
      <w:pPr>
        <w:shd w:val="clear"/>
        <w:spacing w:after="120" w:afterLines="5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注：报名时间以邮箱收到报名资料时间为准。</w:t>
      </w:r>
      <w:r>
        <w:rPr>
          <w:rFonts w:ascii="宋体" w:hAnsi="宋体"/>
          <w:bCs/>
          <w:color w:val="auto"/>
          <w:sz w:val="24"/>
          <w:szCs w:val="24"/>
          <w:highlight w:val="none"/>
        </w:rPr>
        <w:fldChar w:fldCharType="end"/>
      </w:r>
    </w:p>
    <w:p w14:paraId="7F2B7CC6">
      <w:pPr>
        <w:numPr>
          <w:ilvl w:val="0"/>
          <w:numId w:val="2"/>
        </w:numPr>
        <w:shd w:val="clear"/>
        <w:spacing w:after="120" w:afterLines="50" w:line="240" w:lineRule="auto"/>
        <w:rPr>
          <w:rFonts w:hint="eastAsia" w:ascii="宋体" w:hAnsi="宋体"/>
          <w:bCs/>
          <w:color w:val="auto"/>
          <w:sz w:val="24"/>
          <w:szCs w:val="24"/>
          <w:highlight w:val="none"/>
        </w:rPr>
      </w:pPr>
      <w:r>
        <w:rPr>
          <w:rFonts w:hint="eastAsia" w:ascii="宋体" w:hAnsi="宋体"/>
          <w:bCs/>
          <w:color w:val="auto"/>
          <w:sz w:val="24"/>
          <w:szCs w:val="24"/>
          <w:highlight w:val="none"/>
        </w:rPr>
        <w:t>响应文件提交</w:t>
      </w:r>
    </w:p>
    <w:p w14:paraId="192D9604">
      <w:pPr>
        <w:shd w:val="clear"/>
        <w:spacing w:after="120" w:afterLines="50" w:line="24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截止时间：</w:t>
      </w:r>
      <w:r>
        <w:rPr>
          <w:rFonts w:hint="eastAsia" w:ascii="宋体" w:hAnsi="宋体"/>
          <w:bCs/>
          <w:color w:val="auto"/>
          <w:sz w:val="24"/>
          <w:szCs w:val="24"/>
          <w:highlight w:val="none"/>
          <w:u w:val="single"/>
        </w:rPr>
        <w:t>202</w:t>
      </w:r>
      <w:r>
        <w:rPr>
          <w:rFonts w:hint="eastAsia" w:ascii="宋体" w:hAnsi="宋体"/>
          <w:bCs/>
          <w:color w:val="auto"/>
          <w:sz w:val="24"/>
          <w:szCs w:val="24"/>
          <w:highlight w:val="none"/>
          <w:u w:val="single"/>
          <w:lang w:val="en-US" w:eastAsia="zh-CN"/>
        </w:rPr>
        <w:t>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23</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10:00</w:t>
      </w:r>
      <w:r>
        <w:rPr>
          <w:rFonts w:hint="eastAsia" w:ascii="宋体" w:hAnsi="宋体"/>
          <w:bCs/>
          <w:color w:val="auto"/>
          <w:sz w:val="24"/>
          <w:szCs w:val="24"/>
          <w:highlight w:val="none"/>
        </w:rPr>
        <w:t>（北京时间）。</w:t>
      </w:r>
    </w:p>
    <w:p w14:paraId="451FF71E">
      <w:pPr>
        <w:shd w:val="clear"/>
        <w:spacing w:line="24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地    点：</w:t>
      </w:r>
      <w:r>
        <w:rPr>
          <w:rFonts w:hint="eastAsia" w:ascii="宋体" w:hAnsi="宋体"/>
          <w:color w:val="auto"/>
          <w:sz w:val="24"/>
          <w:szCs w:val="24"/>
          <w:highlight w:val="none"/>
        </w:rPr>
        <w:t>仁寿汇鑫招标采购代理有限公司</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仁寿县迎宾大道479号仁寿城投大厦B栋4楼</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bCs/>
          <w:color w:val="auto"/>
          <w:sz w:val="24"/>
          <w:szCs w:val="24"/>
          <w:highlight w:val="none"/>
        </w:rPr>
        <w:t xml:space="preserve"> </w:t>
      </w:r>
    </w:p>
    <w:p w14:paraId="18CDE390">
      <w:pPr>
        <w:shd w:val="clear"/>
        <w:spacing w:line="48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五、开启</w:t>
      </w:r>
    </w:p>
    <w:p w14:paraId="26126DD9">
      <w:pPr>
        <w:shd w:val="clea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bCs/>
          <w:color w:val="auto"/>
          <w:sz w:val="24"/>
          <w:szCs w:val="24"/>
          <w:highlight w:val="none"/>
          <w:u w:val="single"/>
        </w:rPr>
        <w:t>202</w:t>
      </w:r>
      <w:r>
        <w:rPr>
          <w:rFonts w:hint="eastAsia" w:ascii="宋体" w:hAnsi="宋体"/>
          <w:bCs/>
          <w:color w:val="auto"/>
          <w:sz w:val="24"/>
          <w:szCs w:val="24"/>
          <w:highlight w:val="none"/>
          <w:u w:val="single"/>
          <w:lang w:val="en-US" w:eastAsia="zh-CN"/>
        </w:rPr>
        <w:t>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23</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10:00</w:t>
      </w:r>
      <w:r>
        <w:rPr>
          <w:rFonts w:hint="eastAsia" w:ascii="宋体" w:hAnsi="宋体"/>
          <w:color w:val="auto"/>
          <w:sz w:val="24"/>
          <w:szCs w:val="24"/>
          <w:highlight w:val="none"/>
        </w:rPr>
        <w:t>（北京时间）</w:t>
      </w:r>
    </w:p>
    <w:p w14:paraId="7449B7C1">
      <w:pPr>
        <w:shd w:val="clea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地点：仁寿汇鑫招标采购代理有限公司</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仁寿县迎宾大道479号仁寿城投大厦B栋4楼</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59F38565">
      <w:pPr>
        <w:shd w:val="clear"/>
        <w:spacing w:line="48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六、公告期限</w:t>
      </w:r>
    </w:p>
    <w:p w14:paraId="2B4D8982">
      <w:pPr>
        <w:shd w:val="clea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自本公告发布之日起5个工作日。</w:t>
      </w:r>
    </w:p>
    <w:p w14:paraId="0268B276">
      <w:pPr>
        <w:shd w:val="clear"/>
        <w:spacing w:line="480" w:lineRule="exact"/>
        <w:rPr>
          <w:rFonts w:ascii="黑体" w:hAnsi="黑体" w:eastAsia="黑体"/>
          <w:color w:val="auto"/>
          <w:sz w:val="24"/>
          <w:szCs w:val="24"/>
          <w:highlight w:val="none"/>
        </w:rPr>
      </w:pPr>
      <w:r>
        <w:rPr>
          <w:rFonts w:hint="eastAsia" w:ascii="黑体" w:hAnsi="黑体" w:eastAsia="黑体"/>
          <w:color w:val="auto"/>
          <w:sz w:val="24"/>
          <w:szCs w:val="24"/>
          <w:highlight w:val="none"/>
        </w:rPr>
        <w:t>七、其他补充事宜</w:t>
      </w:r>
    </w:p>
    <w:p w14:paraId="4D6F47A0">
      <w:pPr>
        <w:shd w:val="clea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公告方式：本次</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公告在1.全国招标采购公共服务平台</w:t>
      </w:r>
      <w:r>
        <w:rPr>
          <w:rFonts w:hint="eastAsia" w:ascii="宋体" w:hAnsi="宋体" w:cs="Times New Roman"/>
          <w:color w:val="auto"/>
          <w:sz w:val="24"/>
          <w:szCs w:val="24"/>
          <w:highlight w:val="none"/>
          <w:lang w:eastAsia="zh-CN"/>
        </w:rPr>
        <w:t>（https://www.hnzbcgxxw.com/）2.眉山</w:t>
      </w:r>
      <w:r>
        <w:rPr>
          <w:rFonts w:hint="eastAsia" w:ascii="宋体" w:hAnsi="宋体" w:cs="Times New Roman"/>
          <w:color w:val="auto"/>
          <w:sz w:val="24"/>
          <w:szCs w:val="24"/>
          <w:highlight w:val="none"/>
          <w:lang w:val="en-US" w:eastAsia="zh-CN"/>
        </w:rPr>
        <w:t>兴产</w:t>
      </w:r>
      <w:r>
        <w:rPr>
          <w:rFonts w:hint="eastAsia" w:ascii="宋体" w:hAnsi="宋体" w:cs="Times New Roman"/>
          <w:color w:val="auto"/>
          <w:sz w:val="24"/>
          <w:szCs w:val="24"/>
          <w:highlight w:val="none"/>
          <w:lang w:eastAsia="zh-CN"/>
        </w:rPr>
        <w:t>自主招标采购平台（https://zc.msttjt.com/）</w:t>
      </w:r>
      <w:r>
        <w:rPr>
          <w:rFonts w:hint="eastAsia" w:ascii="宋体" w:hAnsi="宋体" w:eastAsia="宋体" w:cs="Times New Roman"/>
          <w:color w:val="auto"/>
          <w:sz w:val="24"/>
          <w:szCs w:val="24"/>
          <w:highlight w:val="none"/>
        </w:rPr>
        <w:t>上以公告形式发布。</w:t>
      </w:r>
    </w:p>
    <w:p w14:paraId="5B22D04D">
      <w:pPr>
        <w:shd w:val="clear"/>
        <w:spacing w:line="460" w:lineRule="exact"/>
        <w:rPr>
          <w:rFonts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八</w:t>
      </w:r>
      <w:r>
        <w:rPr>
          <w:rFonts w:hint="eastAsia" w:ascii="黑体" w:hAnsi="黑体" w:eastAsia="黑体"/>
          <w:color w:val="auto"/>
          <w:sz w:val="24"/>
          <w:szCs w:val="24"/>
          <w:highlight w:val="none"/>
        </w:rPr>
        <w:t>、对本次招标提出</w:t>
      </w:r>
      <w:r>
        <w:rPr>
          <w:rFonts w:hint="eastAsia" w:ascii="黑体" w:hAnsi="黑体" w:eastAsia="黑体"/>
          <w:color w:val="auto"/>
          <w:sz w:val="24"/>
          <w:szCs w:val="24"/>
          <w:highlight w:val="none"/>
          <w:lang w:val="en-US" w:eastAsia="zh-CN"/>
        </w:rPr>
        <w:t>异议</w:t>
      </w:r>
      <w:r>
        <w:rPr>
          <w:rFonts w:hint="eastAsia" w:ascii="黑体" w:hAnsi="黑体" w:eastAsia="黑体"/>
          <w:color w:val="auto"/>
          <w:sz w:val="24"/>
          <w:szCs w:val="24"/>
          <w:highlight w:val="none"/>
        </w:rPr>
        <w:t>请按以下方式联系。</w:t>
      </w:r>
    </w:p>
    <w:p w14:paraId="6FB9EE18">
      <w:pPr>
        <w:shd w:val="clear"/>
        <w:spacing w:line="460" w:lineRule="exact"/>
        <w:rPr>
          <w:rFonts w:ascii="宋体" w:hAnsi="宋体"/>
          <w:b/>
          <w:bCs/>
          <w:color w:val="auto"/>
          <w:sz w:val="24"/>
          <w:szCs w:val="24"/>
          <w:highlight w:val="none"/>
        </w:rPr>
      </w:pPr>
      <w:r>
        <w:rPr>
          <w:rFonts w:hint="eastAsia" w:ascii="宋体" w:hAnsi="宋体"/>
          <w:b/>
          <w:bCs/>
          <w:color w:val="auto"/>
          <w:sz w:val="24"/>
          <w:szCs w:val="24"/>
          <w:highlight w:val="none"/>
        </w:rPr>
        <w:t>　　1.</w:t>
      </w:r>
      <w:r>
        <w:rPr>
          <w:rFonts w:hint="eastAsia" w:ascii="宋体" w:hAnsi="宋体"/>
          <w:b/>
          <w:bCs/>
          <w:color w:val="auto"/>
          <w:sz w:val="24"/>
          <w:szCs w:val="24"/>
          <w:highlight w:val="none"/>
          <w:lang w:val="en-US" w:eastAsia="zh-CN"/>
        </w:rPr>
        <w:t>招标</w:t>
      </w:r>
      <w:r>
        <w:rPr>
          <w:rFonts w:hint="eastAsia" w:ascii="宋体" w:hAnsi="宋体"/>
          <w:b/>
          <w:bCs/>
          <w:color w:val="auto"/>
          <w:sz w:val="24"/>
          <w:szCs w:val="24"/>
          <w:highlight w:val="none"/>
        </w:rPr>
        <w:t>人信息</w:t>
      </w:r>
    </w:p>
    <w:p w14:paraId="2F9B9D8C">
      <w:pPr>
        <w:shd w:val="clear"/>
        <w:spacing w:line="460" w:lineRule="exact"/>
        <w:ind w:firstLine="482" w:firstLineChars="200"/>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名 称：</w:t>
      </w:r>
      <w:r>
        <w:rPr>
          <w:rFonts w:hint="eastAsia" w:ascii="宋体" w:hAnsi="宋体"/>
          <w:b w:val="0"/>
          <w:bCs/>
          <w:color w:val="auto"/>
          <w:sz w:val="24"/>
          <w:szCs w:val="24"/>
          <w:highlight w:val="none"/>
          <w:u w:val="single"/>
          <w:lang w:eastAsia="zh-CN"/>
        </w:rPr>
        <w:t>眉山国际铁路港投资集团有限公司</w:t>
      </w:r>
    </w:p>
    <w:p w14:paraId="2EE8F3D6">
      <w:pPr>
        <w:shd w:val="clear"/>
        <w:spacing w:line="46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地址：</w:t>
      </w:r>
      <w:r>
        <w:rPr>
          <w:rFonts w:hint="eastAsia" w:ascii="宋体" w:hAnsi="宋体"/>
          <w:b w:val="0"/>
          <w:bCs/>
          <w:color w:val="auto"/>
          <w:sz w:val="24"/>
          <w:szCs w:val="24"/>
          <w:highlight w:val="none"/>
          <w:u w:val="single"/>
          <w:lang w:eastAsia="zh-CN"/>
        </w:rPr>
        <w:t>四川省眉山市彭山区青龙街道泗河大道1段</w:t>
      </w:r>
      <w:r>
        <w:rPr>
          <w:rFonts w:hint="eastAsia" w:ascii="宋体" w:hAnsi="宋体"/>
          <w:b w:val="0"/>
          <w:bCs/>
          <w:color w:val="auto"/>
          <w:sz w:val="24"/>
          <w:szCs w:val="24"/>
          <w:highlight w:val="none"/>
          <w:u w:val="single"/>
        </w:rPr>
        <w:t xml:space="preserve"> </w:t>
      </w:r>
    </w:p>
    <w:p w14:paraId="4B9C14A5">
      <w:pPr>
        <w:shd w:val="clear"/>
        <w:spacing w:line="46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联系人：</w:t>
      </w:r>
      <w:r>
        <w:rPr>
          <w:rFonts w:hint="eastAsia" w:ascii="宋体" w:hAnsi="宋体"/>
          <w:b w:val="0"/>
          <w:bCs/>
          <w:color w:val="auto"/>
          <w:sz w:val="24"/>
          <w:szCs w:val="24"/>
          <w:highlight w:val="none"/>
          <w:u w:val="single"/>
        </w:rPr>
        <w:t xml:space="preserve">  </w:t>
      </w:r>
      <w:r>
        <w:rPr>
          <w:rFonts w:hint="eastAsia" w:ascii="宋体" w:hAnsi="宋体"/>
          <w:b w:val="0"/>
          <w:bCs/>
          <w:color w:val="auto"/>
          <w:sz w:val="24"/>
          <w:szCs w:val="24"/>
          <w:highlight w:val="none"/>
          <w:u w:val="single"/>
          <w:lang w:eastAsia="zh-CN"/>
        </w:rPr>
        <w:t>赵</w:t>
      </w:r>
      <w:r>
        <w:rPr>
          <w:rFonts w:hint="eastAsia" w:ascii="宋体" w:hAnsi="宋体"/>
          <w:b w:val="0"/>
          <w:bCs/>
          <w:color w:val="auto"/>
          <w:sz w:val="24"/>
          <w:szCs w:val="24"/>
          <w:highlight w:val="none"/>
          <w:u w:val="single"/>
          <w:lang w:val="en-US" w:eastAsia="zh-CN"/>
        </w:rPr>
        <w:t>老师</w:t>
      </w:r>
      <w:r>
        <w:rPr>
          <w:rFonts w:hint="eastAsia" w:ascii="宋体" w:hAnsi="宋体"/>
          <w:b w:val="0"/>
          <w:bCs/>
          <w:color w:val="auto"/>
          <w:sz w:val="24"/>
          <w:szCs w:val="24"/>
          <w:highlight w:val="none"/>
          <w:u w:val="single"/>
        </w:rPr>
        <w:t xml:space="preserve">  </w:t>
      </w:r>
    </w:p>
    <w:p w14:paraId="7AF1019E">
      <w:pPr>
        <w:shd w:val="clear"/>
        <w:spacing w:line="460" w:lineRule="exact"/>
        <w:ind w:firstLine="482" w:firstLineChars="200"/>
        <w:rPr>
          <w:rFonts w:hint="eastAsia" w:eastAsia="宋体"/>
          <w:color w:val="auto"/>
          <w:highlight w:val="none"/>
          <w:lang w:val="en-US" w:eastAsia="zh-CN"/>
        </w:rPr>
      </w:pPr>
      <w:r>
        <w:rPr>
          <w:rFonts w:hint="eastAsia" w:ascii="宋体" w:hAnsi="宋体"/>
          <w:b/>
          <w:color w:val="auto"/>
          <w:sz w:val="24"/>
          <w:szCs w:val="24"/>
          <w:highlight w:val="none"/>
        </w:rPr>
        <w:t>联系方式：</w:t>
      </w:r>
      <w:r>
        <w:rPr>
          <w:rFonts w:hint="eastAsia" w:ascii="宋体" w:hAnsi="宋体"/>
          <w:b w:val="0"/>
          <w:bCs/>
          <w:color w:val="auto"/>
          <w:sz w:val="24"/>
          <w:szCs w:val="24"/>
          <w:highlight w:val="none"/>
          <w:u w:val="single"/>
        </w:rPr>
        <w:t>028-</w:t>
      </w:r>
      <w:r>
        <w:rPr>
          <w:rFonts w:hint="eastAsia" w:ascii="宋体" w:hAnsi="宋体"/>
          <w:b w:val="0"/>
          <w:bCs/>
          <w:color w:val="auto"/>
          <w:sz w:val="24"/>
          <w:szCs w:val="24"/>
          <w:highlight w:val="none"/>
          <w:u w:val="single"/>
          <w:lang w:val="en-US" w:eastAsia="zh-CN"/>
        </w:rPr>
        <w:t>36586100</w:t>
      </w:r>
    </w:p>
    <w:p w14:paraId="7B54640D">
      <w:pPr>
        <w:shd w:val="clear"/>
        <w:spacing w:line="4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val="en-US" w:eastAsia="zh-CN"/>
        </w:rPr>
        <w:t>招标</w:t>
      </w:r>
      <w:r>
        <w:rPr>
          <w:rFonts w:hint="eastAsia" w:ascii="宋体" w:hAnsi="宋体"/>
          <w:b/>
          <w:bCs/>
          <w:color w:val="auto"/>
          <w:sz w:val="24"/>
          <w:szCs w:val="24"/>
          <w:highlight w:val="none"/>
        </w:rPr>
        <w:t>代理机构信息</w:t>
      </w:r>
    </w:p>
    <w:p w14:paraId="727E19EB">
      <w:pPr>
        <w:shd w:val="clear"/>
        <w:spacing w:line="460" w:lineRule="exact"/>
        <w:ind w:firstLine="482" w:firstLineChars="200"/>
        <w:rPr>
          <w:rFonts w:ascii="宋体" w:hAnsi="宋体"/>
          <w:color w:val="auto"/>
          <w:sz w:val="24"/>
          <w:szCs w:val="24"/>
          <w:highlight w:val="none"/>
        </w:rPr>
      </w:pPr>
      <w:r>
        <w:rPr>
          <w:rFonts w:hint="eastAsia" w:ascii="宋体" w:hAnsi="宋体"/>
          <w:b/>
          <w:color w:val="auto"/>
          <w:sz w:val="24"/>
          <w:szCs w:val="24"/>
          <w:highlight w:val="none"/>
        </w:rPr>
        <w:t>名 称</w:t>
      </w:r>
      <w:r>
        <w:rPr>
          <w:rFonts w:hint="eastAsia" w:ascii="宋体" w:hAnsi="宋体"/>
          <w:b/>
          <w:color w:val="auto"/>
          <w:sz w:val="24"/>
          <w:szCs w:val="24"/>
          <w:highlight w:val="none"/>
          <w:u w:val="none"/>
        </w:rPr>
        <w:t>：</w:t>
      </w:r>
      <w:r>
        <w:rPr>
          <w:rFonts w:hint="eastAsia" w:ascii="宋体" w:hAnsi="宋体" w:cs="宋体"/>
          <w:color w:val="auto"/>
          <w:kern w:val="0"/>
          <w:sz w:val="24"/>
          <w:szCs w:val="24"/>
          <w:highlight w:val="none"/>
          <w:u w:val="single"/>
          <w:lang w:val="zh-CN"/>
        </w:rPr>
        <w:t>仁寿汇鑫招标采购代理有限公司</w:t>
      </w:r>
    </w:p>
    <w:p w14:paraId="7A88A920">
      <w:pPr>
        <w:shd w:val="clear"/>
        <w:spacing w:line="460" w:lineRule="exact"/>
        <w:ind w:firstLine="482" w:firstLineChars="200"/>
        <w:rPr>
          <w:rFonts w:hint="default" w:ascii="宋体" w:hAnsi="宋体" w:eastAsia="宋体" w:cs="Times New Roman"/>
          <w:b w:val="0"/>
          <w:bCs/>
          <w:color w:val="auto"/>
          <w:sz w:val="24"/>
          <w:szCs w:val="24"/>
          <w:highlight w:val="none"/>
          <w:lang w:val="zh-CN"/>
        </w:rPr>
      </w:pPr>
      <w:r>
        <w:rPr>
          <w:rFonts w:hint="eastAsia" w:ascii="宋体" w:hAnsi="宋体"/>
          <w:b/>
          <w:color w:val="auto"/>
          <w:sz w:val="24"/>
          <w:szCs w:val="24"/>
          <w:highlight w:val="none"/>
        </w:rPr>
        <w:t>地</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址：</w:t>
      </w:r>
      <w:r>
        <w:rPr>
          <w:rFonts w:hint="eastAsia" w:ascii="宋体" w:hAnsi="宋体"/>
          <w:b w:val="0"/>
          <w:bCs/>
          <w:color w:val="auto"/>
          <w:sz w:val="24"/>
          <w:szCs w:val="24"/>
          <w:highlight w:val="none"/>
          <w:u w:val="single"/>
          <w:lang w:eastAsia="zh-CN"/>
        </w:rPr>
        <w:t>仁寿县迎宾大道479号仁寿城投大厦B栋4楼</w:t>
      </w:r>
    </w:p>
    <w:p w14:paraId="2B8EB04A">
      <w:pPr>
        <w:shd w:val="clear"/>
        <w:spacing w:line="460" w:lineRule="exact"/>
        <w:ind w:firstLine="482" w:firstLineChars="200"/>
        <w:rPr>
          <w:rFonts w:hint="eastAsia" w:ascii="Times New Roman" w:hAnsi="Times New Roman" w:eastAsia="宋体" w:cs="Times New Roman"/>
          <w:bCs/>
          <w:color w:val="auto"/>
          <w:kern w:val="24"/>
          <w:sz w:val="24"/>
          <w:highlight w:val="none"/>
          <w:lang w:val="zh-CN" w:eastAsia="zh-CN"/>
        </w:rPr>
      </w:pPr>
      <w:r>
        <w:rPr>
          <w:rFonts w:hint="eastAsia" w:ascii="宋体" w:hAnsi="宋体"/>
          <w:b/>
          <w:bCs/>
          <w:color w:val="auto"/>
          <w:sz w:val="24"/>
          <w:szCs w:val="24"/>
          <w:highlight w:val="none"/>
          <w:u w:val="none"/>
        </w:rPr>
        <w:t>联系方式：</w:t>
      </w:r>
      <w:r>
        <w:rPr>
          <w:rFonts w:hint="eastAsia" w:ascii="Times New Roman" w:hAnsi="Times New Roman" w:eastAsia="宋体" w:cs="Times New Roman"/>
          <w:bCs/>
          <w:color w:val="auto"/>
          <w:kern w:val="24"/>
          <w:sz w:val="24"/>
          <w:highlight w:val="none"/>
          <w:u w:val="single"/>
          <w:lang w:val="zh-CN" w:eastAsia="zh-CN"/>
        </w:rPr>
        <w:t>028-35035139</w:t>
      </w:r>
    </w:p>
    <w:p w14:paraId="74EBA016">
      <w:pPr>
        <w:pStyle w:val="3"/>
        <w:pageBreakBefore/>
        <w:shd w:val="clear"/>
        <w:jc w:val="center"/>
        <w:rPr>
          <w:color w:val="auto"/>
          <w:highlight w:val="none"/>
        </w:rPr>
      </w:pPr>
      <w:bookmarkStart w:id="4" w:name="_Toc484268461"/>
      <w:bookmarkStart w:id="5" w:name="_Toc78978670"/>
      <w:r>
        <w:rPr>
          <w:rFonts w:hint="eastAsia" w:ascii="宋体" w:hAnsi="宋体"/>
          <w:color w:val="auto"/>
          <w:highlight w:val="none"/>
        </w:rPr>
        <w:t>第二章  投标人须知</w:t>
      </w:r>
      <w:bookmarkEnd w:id="4"/>
      <w:bookmarkEnd w:id="5"/>
      <w:bookmarkStart w:id="6" w:name="EB48d6a5ccf7114884b0a8d666413f5905"/>
      <w:bookmarkEnd w:id="6"/>
      <w:bookmarkStart w:id="7" w:name="EBbeadd19020384a5f891b3b2e6015e9da"/>
      <w:bookmarkEnd w:id="7"/>
    </w:p>
    <w:p w14:paraId="06385AEB">
      <w:pPr>
        <w:pStyle w:val="57"/>
        <w:shd w:val="clear"/>
        <w:jc w:val="center"/>
        <w:rPr>
          <w:b/>
          <w:color w:val="auto"/>
          <w:sz w:val="32"/>
          <w:szCs w:val="32"/>
          <w:highlight w:val="none"/>
        </w:rPr>
      </w:pPr>
      <w:bookmarkStart w:id="8" w:name="_Toc484268462"/>
      <w:r>
        <w:rPr>
          <w:rFonts w:hint="eastAsia"/>
          <w:b/>
          <w:color w:val="auto"/>
          <w:sz w:val="32"/>
          <w:szCs w:val="32"/>
          <w:highlight w:val="none"/>
        </w:rPr>
        <w:t>一、投标人须知前附表</w:t>
      </w:r>
      <w:bookmarkEnd w:id="8"/>
    </w:p>
    <w:tbl>
      <w:tblPr>
        <w:tblStyle w:val="28"/>
        <w:tblW w:w="99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7589"/>
      </w:tblGrid>
      <w:tr w14:paraId="346CD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334D81E">
            <w:pPr>
              <w:pStyle w:val="48"/>
              <w:shd w:val="clear"/>
              <w:topLinePunct/>
              <w:spacing w:line="360" w:lineRule="exact"/>
              <w:ind w:left="9"/>
              <w:jc w:val="center"/>
              <w:rPr>
                <w:rFonts w:asciiTheme="minorEastAsia" w:hAnsiTheme="minorEastAsia" w:eastAsiaTheme="minorEastAsia"/>
                <w:b/>
                <w:color w:val="auto"/>
                <w:highlight w:val="none"/>
                <w:lang w:val="zh-CN"/>
              </w:rPr>
            </w:pPr>
            <w:r>
              <w:rPr>
                <w:rFonts w:hint="eastAsia" w:asciiTheme="minorEastAsia" w:hAnsiTheme="minorEastAsia" w:eastAsiaTheme="minorEastAsia"/>
                <w:b/>
                <w:color w:val="auto"/>
                <w:highlight w:val="none"/>
                <w:lang w:val="zh-CN"/>
              </w:rPr>
              <w:t>序号</w:t>
            </w:r>
          </w:p>
        </w:tc>
        <w:tc>
          <w:tcPr>
            <w:tcW w:w="1559" w:type="dxa"/>
            <w:shd w:val="clear" w:color="auto" w:fill="auto"/>
            <w:vAlign w:val="center"/>
          </w:tcPr>
          <w:p w14:paraId="19A3D4DF">
            <w:pPr>
              <w:pStyle w:val="48"/>
              <w:shd w:val="clear"/>
              <w:topLinePunct/>
              <w:spacing w:line="360" w:lineRule="exact"/>
              <w:ind w:left="-84" w:leftChars="-40" w:right="-84" w:rightChars="-40"/>
              <w:jc w:val="center"/>
              <w:rPr>
                <w:rFonts w:asciiTheme="minorEastAsia" w:hAnsiTheme="minorEastAsia" w:eastAsiaTheme="minorEastAsia"/>
                <w:b/>
                <w:color w:val="auto"/>
                <w:highlight w:val="none"/>
                <w:lang w:val="zh-CN"/>
              </w:rPr>
            </w:pPr>
            <w:r>
              <w:rPr>
                <w:rFonts w:hint="eastAsia" w:asciiTheme="minorEastAsia" w:hAnsiTheme="minorEastAsia" w:eastAsiaTheme="minorEastAsia"/>
                <w:b/>
                <w:color w:val="auto"/>
                <w:highlight w:val="none"/>
                <w:lang w:val="zh-CN"/>
              </w:rPr>
              <w:t>条款名称</w:t>
            </w:r>
          </w:p>
        </w:tc>
        <w:tc>
          <w:tcPr>
            <w:tcW w:w="7589" w:type="dxa"/>
            <w:shd w:val="clear" w:color="auto" w:fill="auto"/>
            <w:vAlign w:val="center"/>
          </w:tcPr>
          <w:p w14:paraId="6D660113">
            <w:pPr>
              <w:pStyle w:val="48"/>
              <w:keepNext w:val="0"/>
              <w:keepLines w:val="0"/>
              <w:pageBreakBefore w:val="0"/>
              <w:shd w:val="clear"/>
              <w:kinsoku/>
              <w:overflowPunct/>
              <w:topLinePunct/>
              <w:bidi w:val="0"/>
              <w:snapToGrid/>
              <w:spacing w:line="400" w:lineRule="exact"/>
              <w:jc w:val="center"/>
              <w:textAlignment w:val="auto"/>
              <w:rPr>
                <w:rFonts w:asciiTheme="minorEastAsia" w:hAnsiTheme="minorEastAsia" w:eastAsiaTheme="minorEastAsia"/>
                <w:b/>
                <w:color w:val="auto"/>
                <w:sz w:val="24"/>
                <w:szCs w:val="24"/>
                <w:highlight w:val="none"/>
                <w:lang w:val="zh-CN"/>
              </w:rPr>
            </w:pPr>
            <w:r>
              <w:rPr>
                <w:rFonts w:hint="eastAsia" w:asciiTheme="minorEastAsia" w:hAnsiTheme="minorEastAsia" w:eastAsiaTheme="minorEastAsia"/>
                <w:b/>
                <w:color w:val="auto"/>
                <w:sz w:val="24"/>
                <w:szCs w:val="24"/>
                <w:highlight w:val="none"/>
                <w:lang w:val="zh-CN"/>
              </w:rPr>
              <w:t>说明和要求</w:t>
            </w:r>
          </w:p>
        </w:tc>
      </w:tr>
      <w:tr w14:paraId="3010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86492E3">
            <w:pPr>
              <w:pStyle w:val="48"/>
              <w:shd w:val="clear"/>
              <w:topLinePunct/>
              <w:spacing w:line="360" w:lineRule="exact"/>
              <w:ind w:right="230"/>
              <w:jc w:val="center"/>
              <w:rPr>
                <w:rFonts w:asciiTheme="minorEastAsia" w:hAnsiTheme="minorEastAsia" w:eastAsiaTheme="minorEastAsia"/>
                <w:color w:val="auto"/>
                <w:highlight w:val="none"/>
              </w:rPr>
            </w:pPr>
            <w:r>
              <w:rPr>
                <w:rFonts w:hint="eastAsia" w:cs="Courier New" w:asciiTheme="minorEastAsia" w:hAnsiTheme="minorEastAsia" w:eastAsiaTheme="minorEastAsia"/>
                <w:color w:val="auto"/>
                <w:highlight w:val="none"/>
                <w:lang w:val="zh-CN"/>
              </w:rPr>
              <w:t>1</w:t>
            </w:r>
          </w:p>
        </w:tc>
        <w:tc>
          <w:tcPr>
            <w:tcW w:w="1559" w:type="dxa"/>
            <w:shd w:val="clear" w:color="auto" w:fill="auto"/>
            <w:vAlign w:val="center"/>
          </w:tcPr>
          <w:p w14:paraId="79FAC7B7">
            <w:pPr>
              <w:shd w:val="clear"/>
              <w:topLinePunct/>
              <w:spacing w:line="360" w:lineRule="exact"/>
              <w:ind w:left="-84" w:leftChars="-40" w:right="-84" w:rightChars="-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最高限价及</w:t>
            </w:r>
          </w:p>
          <w:p w14:paraId="2453C751">
            <w:pPr>
              <w:shd w:val="clear"/>
              <w:topLinePunct/>
              <w:spacing w:line="360" w:lineRule="exact"/>
              <w:ind w:left="-84" w:leftChars="-40" w:right="-84" w:rightChars="-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包数划分情况</w:t>
            </w:r>
          </w:p>
        </w:tc>
        <w:tc>
          <w:tcPr>
            <w:tcW w:w="7589" w:type="dxa"/>
            <w:shd w:val="clear" w:color="auto" w:fill="auto"/>
          </w:tcPr>
          <w:p w14:paraId="471363BB">
            <w:pPr>
              <w:keepNext w:val="0"/>
              <w:keepLines w:val="0"/>
              <w:pageBreakBefore w:val="0"/>
              <w:widowControl/>
              <w:shd w:val="clear"/>
              <w:kinsoku/>
              <w:overflowPunct/>
              <w:topLinePunct w:val="0"/>
              <w:bidi w:val="0"/>
              <w:snapToGrid/>
              <w:spacing w:line="40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本项目最高限价为：</w:t>
            </w:r>
            <w:r>
              <w:rPr>
                <w:rFonts w:hint="eastAsia" w:asciiTheme="minorEastAsia" w:hAnsiTheme="minorEastAsia" w:eastAsiaTheme="minorEastAsia"/>
                <w:color w:val="auto"/>
                <w:sz w:val="24"/>
                <w:szCs w:val="24"/>
                <w:highlight w:val="none"/>
                <w:lang w:val="en-US" w:eastAsia="zh-CN"/>
              </w:rPr>
              <w:t>/。</w:t>
            </w:r>
          </w:p>
          <w:p w14:paraId="4F18EEC4">
            <w:pPr>
              <w:keepNext w:val="0"/>
              <w:keepLines w:val="0"/>
              <w:pageBreakBefore w:val="0"/>
              <w:widowControl/>
              <w:shd w:val="clear"/>
              <w:kinsoku/>
              <w:overflowPunct/>
              <w:topLinePunct w:val="0"/>
              <w:bidi w:val="0"/>
              <w:snapToGrid/>
              <w:spacing w:line="400" w:lineRule="exact"/>
              <w:textAlignment w:val="auto"/>
              <w:rPr>
                <w:rFonts w:hint="eastAsia" w:asciiTheme="minorEastAsia" w:hAnsiTheme="minorEastAsia" w:eastAsiaTheme="minorEastAsia"/>
                <w:color w:val="auto"/>
                <w:sz w:val="24"/>
                <w:szCs w:val="24"/>
                <w:highlight w:val="none"/>
                <w:u w:val="none"/>
                <w:lang w:val="en-US" w:eastAsia="zh-CN"/>
              </w:rPr>
            </w:pP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包数划分情况：</w:t>
            </w:r>
            <w:r>
              <w:rPr>
                <w:rFonts w:hint="eastAsia" w:asciiTheme="minorEastAsia" w:hAnsiTheme="minorEastAsia" w:eastAsiaTheme="minorEastAsia"/>
                <w:color w:val="auto"/>
                <w:sz w:val="24"/>
                <w:szCs w:val="24"/>
                <w:highlight w:val="none"/>
                <w:u w:val="single"/>
                <w:lang w:val="en-US" w:eastAsia="zh-CN"/>
              </w:rPr>
              <w:t xml:space="preserve"> / </w:t>
            </w:r>
            <w:r>
              <w:rPr>
                <w:rFonts w:hint="eastAsia" w:asciiTheme="minorEastAsia" w:hAnsiTheme="minorEastAsia" w:eastAsiaTheme="minorEastAsia"/>
                <w:color w:val="auto"/>
                <w:sz w:val="24"/>
                <w:szCs w:val="24"/>
                <w:highlight w:val="none"/>
                <w:u w:val="none"/>
                <w:lang w:val="en-US" w:eastAsia="zh-CN"/>
              </w:rPr>
              <w:t>。</w:t>
            </w:r>
          </w:p>
          <w:p w14:paraId="3CD3D2A7">
            <w:pPr>
              <w:keepNext w:val="0"/>
              <w:keepLines w:val="0"/>
              <w:pageBreakBefore w:val="0"/>
              <w:widowControl/>
              <w:shd w:val="clear"/>
              <w:kinsoku/>
              <w:overflowPunct/>
              <w:topLinePunct w:val="0"/>
              <w:bidi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u w:val="none"/>
                <w:lang w:val="en-US" w:eastAsia="zh-CN"/>
              </w:rPr>
              <w:t>3.</w:t>
            </w:r>
            <w:r>
              <w:rPr>
                <w:rFonts w:hint="eastAsia" w:ascii="宋体" w:hAnsi="宋体" w:eastAsia="宋体" w:cs="宋体"/>
                <w:b/>
                <w:bCs/>
                <w:color w:val="auto"/>
                <w:sz w:val="24"/>
                <w:szCs w:val="24"/>
                <w:highlight w:val="none"/>
              </w:rPr>
              <w:t>报价要求：</w:t>
            </w:r>
            <w:bookmarkStart w:id="9" w:name="OLE_LINK7"/>
            <w:r>
              <w:rPr>
                <w:rFonts w:hint="eastAsia" w:ascii="宋体" w:hAnsi="宋体" w:eastAsia="楷体" w:cs="宋体"/>
                <w:b/>
                <w:bCs/>
                <w:color w:val="auto"/>
                <w:sz w:val="24"/>
                <w:szCs w:val="24"/>
                <w:highlight w:val="none"/>
                <w:lang w:val="en-US" w:eastAsia="zh-CN"/>
              </w:rPr>
              <w:t>本项目不报价</w:t>
            </w:r>
            <w:r>
              <w:rPr>
                <w:rFonts w:hint="eastAsia" w:ascii="宋体" w:hAnsi="宋体" w:eastAsia="宋体" w:cs="宋体"/>
                <w:b/>
                <w:bCs/>
                <w:color w:val="auto"/>
                <w:sz w:val="24"/>
                <w:szCs w:val="24"/>
                <w:highlight w:val="none"/>
              </w:rPr>
              <w:t>。</w:t>
            </w:r>
            <w:bookmarkEnd w:id="9"/>
          </w:p>
        </w:tc>
      </w:tr>
      <w:tr w14:paraId="7E32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4D4A04BB">
            <w:pPr>
              <w:shd w:val="clear"/>
              <w:topLinePunct/>
              <w:spacing w:line="36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559" w:type="dxa"/>
            <w:shd w:val="clear" w:color="auto" w:fill="auto"/>
            <w:vAlign w:val="center"/>
          </w:tcPr>
          <w:p w14:paraId="4CDA5111">
            <w:pPr>
              <w:pStyle w:val="48"/>
              <w:shd w:val="clear"/>
              <w:topLinePunct/>
              <w:spacing w:line="360" w:lineRule="exact"/>
              <w:ind w:left="-84" w:leftChars="-40" w:right="-84" w:rightChars="-40"/>
              <w:jc w:val="center"/>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不正当竞争预防措施</w:t>
            </w:r>
          </w:p>
        </w:tc>
        <w:tc>
          <w:tcPr>
            <w:tcW w:w="7589" w:type="dxa"/>
            <w:shd w:val="clear" w:color="auto" w:fill="auto"/>
            <w:vAlign w:val="center"/>
          </w:tcPr>
          <w:p w14:paraId="04EB99B8">
            <w:pPr>
              <w:pStyle w:val="48"/>
              <w:keepNext w:val="0"/>
              <w:keepLines w:val="0"/>
              <w:pageBreakBefore w:val="0"/>
              <w:shd w:val="clear"/>
              <w:kinsoku/>
              <w:overflowPunct/>
              <w:topLinePunct/>
              <w:bidi w:val="0"/>
              <w:snapToGrid/>
              <w:spacing w:line="400" w:lineRule="exact"/>
              <w:jc w:val="both"/>
              <w:textAlignment w:val="auto"/>
              <w:rPr>
                <w:rFonts w:hint="default" w:cs="Times New Roman" w:asciiTheme="minorEastAsia" w:hAnsiTheme="minorEastAsia" w:eastAsiaTheme="minorEastAsia"/>
                <w:color w:val="auto"/>
                <w:kern w:val="2"/>
                <w:sz w:val="24"/>
                <w:szCs w:val="24"/>
                <w:highlight w:val="none"/>
                <w:lang w:val="en-US" w:eastAsia="zh-CN"/>
              </w:rPr>
            </w:pPr>
            <w:r>
              <w:rPr>
                <w:rFonts w:hint="eastAsia" w:cs="Times New Roman" w:asciiTheme="minorEastAsia" w:hAnsiTheme="minorEastAsia" w:eastAsiaTheme="minorEastAsia"/>
                <w:color w:val="auto"/>
                <w:kern w:val="2"/>
                <w:sz w:val="24"/>
                <w:szCs w:val="24"/>
                <w:highlight w:val="none"/>
                <w:lang w:val="en-US" w:eastAsia="zh-CN"/>
              </w:rPr>
              <w:t>/</w:t>
            </w:r>
          </w:p>
        </w:tc>
      </w:tr>
      <w:tr w14:paraId="2A29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17" w:type="dxa"/>
            <w:shd w:val="clear" w:color="auto" w:fill="auto"/>
            <w:vAlign w:val="center"/>
          </w:tcPr>
          <w:p w14:paraId="123BAF5C">
            <w:pPr>
              <w:shd w:val="clear"/>
              <w:topLinePunct/>
              <w:spacing w:line="36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w:t>
            </w:r>
          </w:p>
        </w:tc>
        <w:tc>
          <w:tcPr>
            <w:tcW w:w="1559" w:type="dxa"/>
            <w:shd w:val="clear" w:color="auto" w:fill="auto"/>
            <w:vAlign w:val="center"/>
          </w:tcPr>
          <w:p w14:paraId="1F03525C">
            <w:pPr>
              <w:shd w:val="clear"/>
              <w:topLinePunct/>
              <w:spacing w:line="360" w:lineRule="exact"/>
              <w:ind w:left="-84" w:leftChars="-40" w:right="-84" w:rightChars="-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评标方法</w:t>
            </w:r>
          </w:p>
        </w:tc>
        <w:tc>
          <w:tcPr>
            <w:tcW w:w="7589" w:type="dxa"/>
            <w:shd w:val="clear" w:color="auto" w:fill="auto"/>
          </w:tcPr>
          <w:p w14:paraId="761E8792">
            <w:pPr>
              <w:pStyle w:val="9"/>
              <w:keepNext w:val="0"/>
              <w:keepLines w:val="0"/>
              <w:pageBreakBefore w:val="0"/>
              <w:shd w:val="clear"/>
              <w:kinsoku/>
              <w:overflowPunct/>
              <w:topLinePunct/>
              <w:bidi w:val="0"/>
              <w:snapToGrid/>
              <w:spacing w:line="400" w:lineRule="exact"/>
              <w:textAlignment w:val="auto"/>
              <w:rPr>
                <w:rFonts w:asciiTheme="minorEastAsia" w:hAnsiTheme="minorEastAsia" w:eastAsiaTheme="minorEastAsia"/>
                <w:color w:val="auto"/>
                <w:sz w:val="24"/>
                <w:szCs w:val="24"/>
                <w:highlight w:val="none"/>
              </w:rPr>
            </w:pPr>
            <w:r>
              <w:rPr>
                <w:rFonts w:hint="eastAsia"/>
                <w:color w:val="auto"/>
                <w:highlight w:val="none"/>
                <w:lang w:val="en-US" w:eastAsia="zh-CN"/>
              </w:rPr>
              <w:t>综合评分法</w:t>
            </w:r>
          </w:p>
        </w:tc>
      </w:tr>
      <w:tr w14:paraId="76E43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17" w:type="dxa"/>
            <w:shd w:val="clear" w:color="auto" w:fill="auto"/>
            <w:vAlign w:val="center"/>
          </w:tcPr>
          <w:p w14:paraId="2DC0B6DA">
            <w:pPr>
              <w:shd w:val="clear"/>
              <w:topLinePunct/>
              <w:spacing w:line="360" w:lineRule="exact"/>
              <w:jc w:val="center"/>
              <w:rPr>
                <w:rFonts w:hint="eastAsia" w:cs="Times New Roman" w:asciiTheme="minorEastAsia" w:hAnsiTheme="minorEastAsia" w:eastAsiaTheme="minorEastAsia"/>
                <w:b/>
                <w:bCs/>
                <w:color w:val="auto"/>
                <w:kern w:val="2"/>
                <w:sz w:val="24"/>
                <w:szCs w:val="24"/>
                <w:highlight w:val="none"/>
                <w:lang w:val="en-US" w:eastAsia="zh-CN" w:bidi="ar-SA"/>
              </w:rPr>
            </w:pPr>
            <w:r>
              <w:rPr>
                <w:rFonts w:hint="eastAsia" w:asciiTheme="minorEastAsia" w:hAnsiTheme="minorEastAsia" w:eastAsiaTheme="minorEastAsia"/>
                <w:b/>
                <w:bCs/>
                <w:color w:val="auto"/>
                <w:sz w:val="24"/>
                <w:szCs w:val="24"/>
                <w:highlight w:val="none"/>
                <w:lang w:val="en-US" w:eastAsia="zh-CN"/>
              </w:rPr>
              <w:t>4</w:t>
            </w:r>
          </w:p>
        </w:tc>
        <w:tc>
          <w:tcPr>
            <w:tcW w:w="1559" w:type="dxa"/>
            <w:shd w:val="clear" w:color="auto" w:fill="auto"/>
            <w:vAlign w:val="center"/>
          </w:tcPr>
          <w:p w14:paraId="181C4BBE">
            <w:pPr>
              <w:shd w:val="clear"/>
              <w:spacing w:line="276" w:lineRule="auto"/>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评标</w:t>
            </w:r>
          </w:p>
          <w:p w14:paraId="6F644794">
            <w:pPr>
              <w:shd w:val="clear"/>
              <w:spacing w:line="276" w:lineRule="auto"/>
              <w:jc w:val="center"/>
              <w:rPr>
                <w:rFonts w:hint="eastAsia"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rPr>
              <w:t>委员会</w:t>
            </w:r>
          </w:p>
        </w:tc>
        <w:tc>
          <w:tcPr>
            <w:tcW w:w="7589" w:type="dxa"/>
            <w:shd w:val="clear" w:color="auto" w:fill="auto"/>
            <w:vAlign w:val="center"/>
          </w:tcPr>
          <w:p w14:paraId="7E4FE02B">
            <w:pPr>
              <w:shd w:val="clear"/>
              <w:wordWrap w:val="0"/>
              <w:spacing w:line="276" w:lineRule="auto"/>
              <w:ind w:right="113"/>
              <w:jc w:val="left"/>
              <w:rPr>
                <w:rFonts w:hint="default" w:ascii="Times New Roman" w:hAnsi="Times New Roman" w:eastAsia="仿宋_GB2312" w:cs="Times New Roman"/>
                <w:b/>
                <w:bCs/>
                <w:color w:val="auto"/>
                <w:spacing w:val="-2"/>
                <w:sz w:val="24"/>
                <w:szCs w:val="24"/>
                <w:highlight w:val="none"/>
              </w:rPr>
            </w:pPr>
            <w:r>
              <w:rPr>
                <w:rFonts w:hint="default" w:ascii="Times New Roman" w:hAnsi="Times New Roman" w:eastAsia="仿宋_GB2312" w:cs="Times New Roman"/>
                <w:b/>
                <w:bCs/>
                <w:color w:val="auto"/>
                <w:spacing w:val="-2"/>
                <w:sz w:val="24"/>
                <w:szCs w:val="24"/>
                <w:highlight w:val="none"/>
              </w:rPr>
              <w:t>评标委员会构成：</w:t>
            </w:r>
            <w:r>
              <w:rPr>
                <w:rFonts w:hint="eastAsia" w:ascii="Times New Roman" w:hAnsi="Times New Roman" w:eastAsia="仿宋_GB2312" w:cs="Times New Roman"/>
                <w:b/>
                <w:bCs/>
                <w:color w:val="auto"/>
                <w:spacing w:val="-2"/>
                <w:sz w:val="24"/>
                <w:szCs w:val="24"/>
                <w:highlight w:val="none"/>
                <w:lang w:val="en-US" w:eastAsia="zh-CN"/>
              </w:rPr>
              <w:t>5</w:t>
            </w:r>
            <w:r>
              <w:rPr>
                <w:rFonts w:hint="default" w:ascii="Times New Roman" w:hAnsi="Times New Roman" w:eastAsia="仿宋_GB2312" w:cs="Times New Roman"/>
                <w:b/>
                <w:bCs/>
                <w:color w:val="auto"/>
                <w:spacing w:val="-2"/>
                <w:sz w:val="24"/>
                <w:szCs w:val="24"/>
                <w:highlight w:val="none"/>
              </w:rPr>
              <w:t>人</w:t>
            </w:r>
          </w:p>
          <w:p w14:paraId="7281482A">
            <w:pPr>
              <w:shd w:val="clear"/>
              <w:wordWrap w:val="0"/>
              <w:spacing w:line="276" w:lineRule="auto"/>
              <w:ind w:right="113" w:rightChars="0"/>
              <w:jc w:val="left"/>
              <w:rPr>
                <w:rFonts w:hint="eastAsia" w:ascii="Times New Roman" w:hAnsi="Times New Roman" w:eastAsia="仿宋_GB2312" w:cs="Times New Roman"/>
                <w:b/>
                <w:bCs/>
                <w:color w:val="auto"/>
                <w:spacing w:val="-2"/>
                <w:kern w:val="2"/>
                <w:sz w:val="24"/>
                <w:szCs w:val="24"/>
                <w:highlight w:val="none"/>
                <w:lang w:val="en-US" w:eastAsia="zh-CN" w:bidi="ar-SA"/>
              </w:rPr>
            </w:pPr>
            <w:r>
              <w:rPr>
                <w:rFonts w:hint="default" w:ascii="Times New Roman" w:hAnsi="Times New Roman" w:eastAsia="仿宋_GB2312" w:cs="Times New Roman"/>
                <w:b/>
                <w:bCs/>
                <w:color w:val="auto"/>
                <w:spacing w:val="-2"/>
                <w:sz w:val="24"/>
                <w:szCs w:val="24"/>
                <w:highlight w:val="none"/>
              </w:rPr>
              <w:t>其中：招标人代表</w:t>
            </w:r>
            <w:r>
              <w:rPr>
                <w:rFonts w:hint="eastAsia" w:ascii="Times New Roman" w:hAnsi="Times New Roman" w:eastAsia="仿宋_GB2312" w:cs="Times New Roman"/>
                <w:b/>
                <w:bCs/>
                <w:color w:val="auto"/>
                <w:spacing w:val="-2"/>
                <w:sz w:val="24"/>
                <w:szCs w:val="24"/>
                <w:highlight w:val="none"/>
                <w:lang w:val="en-US" w:eastAsia="zh-CN"/>
              </w:rPr>
              <w:t>0</w:t>
            </w:r>
            <w:r>
              <w:rPr>
                <w:rFonts w:hint="default" w:ascii="Times New Roman" w:hAnsi="Times New Roman" w:eastAsia="仿宋_GB2312" w:cs="Times New Roman"/>
                <w:b/>
                <w:bCs/>
                <w:color w:val="auto"/>
                <w:spacing w:val="-2"/>
                <w:sz w:val="24"/>
                <w:szCs w:val="24"/>
                <w:highlight w:val="none"/>
              </w:rPr>
              <w:t>人，评标专家</w:t>
            </w:r>
            <w:r>
              <w:rPr>
                <w:rFonts w:hint="eastAsia" w:ascii="Times New Roman" w:hAnsi="Times New Roman" w:eastAsia="仿宋_GB2312" w:cs="Times New Roman"/>
                <w:b/>
                <w:bCs/>
                <w:color w:val="auto"/>
                <w:spacing w:val="-2"/>
                <w:sz w:val="24"/>
                <w:szCs w:val="24"/>
                <w:highlight w:val="none"/>
                <w:lang w:val="en-US" w:eastAsia="zh-CN"/>
              </w:rPr>
              <w:t>5</w:t>
            </w:r>
            <w:r>
              <w:rPr>
                <w:rFonts w:hint="default" w:ascii="Times New Roman" w:hAnsi="Times New Roman" w:eastAsia="仿宋_GB2312" w:cs="Times New Roman"/>
                <w:b/>
                <w:bCs/>
                <w:color w:val="auto"/>
                <w:spacing w:val="-2"/>
                <w:sz w:val="24"/>
                <w:szCs w:val="24"/>
                <w:highlight w:val="none"/>
              </w:rPr>
              <w:t>人。</w:t>
            </w:r>
          </w:p>
        </w:tc>
      </w:tr>
      <w:tr w14:paraId="1663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817" w:type="dxa"/>
            <w:shd w:val="clear" w:color="auto" w:fill="auto"/>
            <w:vAlign w:val="center"/>
          </w:tcPr>
          <w:p w14:paraId="79DF4ED6">
            <w:pPr>
              <w:shd w:val="clear"/>
              <w:topLinePunct/>
              <w:spacing w:line="360" w:lineRule="exact"/>
              <w:jc w:val="center"/>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lang w:val="en-US" w:eastAsia="zh-CN"/>
              </w:rPr>
              <w:t>5</w:t>
            </w:r>
          </w:p>
        </w:tc>
        <w:tc>
          <w:tcPr>
            <w:tcW w:w="1559" w:type="dxa"/>
            <w:shd w:val="clear" w:color="auto" w:fill="auto"/>
            <w:vAlign w:val="center"/>
          </w:tcPr>
          <w:p w14:paraId="569A85A3">
            <w:pPr>
              <w:shd w:val="clear"/>
              <w:topLinePunct/>
              <w:spacing w:line="360" w:lineRule="exact"/>
              <w:ind w:left="-84" w:leftChars="-40" w:right="-84" w:rightChars="-4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投标人</w:t>
            </w:r>
            <w:r>
              <w:rPr>
                <w:rFonts w:hint="eastAsia" w:asciiTheme="minorEastAsia" w:hAnsiTheme="minorEastAsia" w:eastAsiaTheme="minorEastAsia"/>
                <w:b/>
                <w:color w:val="auto"/>
                <w:sz w:val="24"/>
                <w:szCs w:val="24"/>
                <w:highlight w:val="none"/>
              </w:rPr>
              <w:t>须提供的资格性证明材料</w:t>
            </w:r>
          </w:p>
          <w:p w14:paraId="33816AE6">
            <w:pPr>
              <w:shd w:val="clear"/>
              <w:topLinePunct/>
              <w:spacing w:line="360" w:lineRule="exact"/>
              <w:ind w:left="-84" w:leftChars="-40" w:right="-84" w:rightChars="-40"/>
              <w:jc w:val="center"/>
              <w:rPr>
                <w:rFonts w:asciiTheme="minorEastAsia" w:hAnsiTheme="minorEastAsia" w:eastAsiaTheme="minorEastAsia"/>
                <w:b/>
                <w:color w:val="auto"/>
                <w:sz w:val="24"/>
                <w:szCs w:val="24"/>
                <w:highlight w:val="none"/>
              </w:rPr>
            </w:pPr>
          </w:p>
        </w:tc>
        <w:tc>
          <w:tcPr>
            <w:tcW w:w="7589" w:type="dxa"/>
            <w:shd w:val="clear" w:color="auto" w:fill="auto"/>
            <w:vAlign w:val="center"/>
          </w:tcPr>
          <w:p w14:paraId="4A601AA0">
            <w:pPr>
              <w:keepNext w:val="0"/>
              <w:keepLines w:val="0"/>
              <w:pageBreakBefore w:val="0"/>
              <w:shd w:val="clear"/>
              <w:kinsoku/>
              <w:overflowPunct/>
              <w:topLinePunct/>
              <w:bidi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(1)法人或者其他组织的营业执照等证明文件（复印件盖鲜章）</w:t>
            </w:r>
          </w:p>
          <w:p w14:paraId="5D891561">
            <w:pPr>
              <w:keepNext w:val="0"/>
              <w:keepLines w:val="0"/>
              <w:pageBreakBefore w:val="0"/>
              <w:shd w:val="clear"/>
              <w:kinsoku/>
              <w:overflowPunct/>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(2)投标承诺及声明(投标承诺及声明内容和</w:t>
            </w:r>
            <w:r>
              <w:rPr>
                <w:rFonts w:hint="eastAsia" w:asciiTheme="minorEastAsia" w:hAnsiTheme="minorEastAsia" w:eastAsiaTheme="minorEastAsia" w:cstheme="minorEastAsia"/>
                <w:b/>
                <w:color w:val="auto"/>
                <w:sz w:val="24"/>
                <w:szCs w:val="24"/>
                <w:highlight w:val="none"/>
                <w:lang w:val="zh-CN"/>
              </w:rPr>
              <w:t>格式详见投标文件格式</w:t>
            </w:r>
            <w:r>
              <w:rPr>
                <w:rFonts w:hint="eastAsia" w:asciiTheme="minorEastAsia" w:hAnsiTheme="minorEastAsia" w:eastAsiaTheme="minorEastAsia" w:cstheme="minorEastAsia"/>
                <w:b/>
                <w:color w:val="auto"/>
                <w:sz w:val="24"/>
                <w:szCs w:val="24"/>
                <w:highlight w:val="none"/>
              </w:rPr>
              <w:t>)，虚假承诺或未提供的取消其中标人资格；</w:t>
            </w:r>
          </w:p>
          <w:p w14:paraId="161C879E">
            <w:pPr>
              <w:keepNext w:val="0"/>
              <w:keepLines w:val="0"/>
              <w:pageBreakBefore w:val="0"/>
              <w:shd w:val="clear"/>
              <w:kinsoku/>
              <w:overflowPunct/>
              <w:autoSpaceDE w:val="0"/>
              <w:autoSpaceDN w:val="0"/>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(3)法律、行政法规规定的其他条件的证明材料(国家强制性要求的行政许可证书（复印件盖鲜章），如有)；</w:t>
            </w:r>
          </w:p>
          <w:p w14:paraId="5BE96EE9">
            <w:pPr>
              <w:spacing w:line="594" w:lineRule="exact"/>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(4)根据项目提出的特殊条件的证明材料：</w:t>
            </w:r>
          </w:p>
          <w:p w14:paraId="4FB93B63">
            <w:pPr>
              <w:spacing w:line="594" w:lineRule="exact"/>
              <w:ind w:firstLine="480" w:firstLineChars="200"/>
              <w:rPr>
                <w:rFonts w:ascii="宋体" w:hAnsi="宋体" w:cs="仿宋"/>
                <w:sz w:val="24"/>
                <w:szCs w:val="24"/>
                <w:highlight w:val="none"/>
              </w:rPr>
            </w:pPr>
            <w:r>
              <w:rPr>
                <w:rFonts w:hint="eastAsia" w:ascii="宋体" w:hAnsi="宋体" w:cs="仿宋"/>
                <w:sz w:val="24"/>
                <w:szCs w:val="24"/>
                <w:highlight w:val="none"/>
              </w:rPr>
              <w:t>1）</w:t>
            </w:r>
            <w:r>
              <w:rPr>
                <w:rFonts w:hint="eastAsia" w:ascii="宋体" w:hAnsi="宋体" w:cs="仿宋"/>
                <w:sz w:val="24"/>
                <w:highlight w:val="none"/>
              </w:rPr>
              <w:t>具有独立企业法人资格，营业执照具有</w:t>
            </w:r>
            <w:r>
              <w:rPr>
                <w:rFonts w:hint="eastAsia" w:ascii="宋体" w:hAnsi="宋体" w:cs="仿宋"/>
                <w:sz w:val="24"/>
                <w:highlight w:val="none"/>
                <w:lang w:eastAsia="zh-CN"/>
              </w:rPr>
              <w:t>国际货物运输代理；国内货物运输代理；无船承运业务；国际船舶代理；国内船舶代理；海上国际货物运输代理；陆路国际货物运输代理；航空国际货物运输代理；国内集装箱货物运输代理；水路运输代理；道路运输代理；水路货物运输代理及船舶代理；（至少满足其中一项）</w:t>
            </w:r>
            <w:r>
              <w:rPr>
                <w:rFonts w:hint="eastAsia" w:ascii="宋体" w:hAnsi="宋体" w:cs="仿宋"/>
                <w:sz w:val="24"/>
                <w:szCs w:val="24"/>
                <w:highlight w:val="none"/>
              </w:rPr>
              <w:t>；</w:t>
            </w:r>
          </w:p>
          <w:p w14:paraId="213E368A">
            <w:pPr>
              <w:pStyle w:val="2"/>
              <w:spacing w:line="594" w:lineRule="exact"/>
              <w:ind w:firstLine="480" w:firstLineChars="200"/>
              <w:rPr>
                <w:rFonts w:ascii="宋体" w:hAnsi="宋体" w:cs="仿宋"/>
                <w:sz w:val="24"/>
                <w:highlight w:val="none"/>
              </w:rPr>
            </w:pPr>
            <w:r>
              <w:rPr>
                <w:rFonts w:hint="eastAsia" w:ascii="宋体" w:hAnsi="宋体" w:cs="仿宋"/>
                <w:sz w:val="24"/>
                <w:highlight w:val="none"/>
                <w:lang w:val="en-US" w:eastAsia="zh-CN"/>
              </w:rPr>
              <w:t>2</w:t>
            </w:r>
            <w:r>
              <w:rPr>
                <w:rFonts w:hint="eastAsia" w:ascii="宋体" w:hAnsi="宋体" w:cs="仿宋"/>
                <w:sz w:val="24"/>
                <w:highlight w:val="none"/>
              </w:rPr>
              <w:t>）单位近三年</w:t>
            </w:r>
            <w:r>
              <w:rPr>
                <w:rFonts w:hint="eastAsia" w:ascii="宋体" w:hAnsi="宋体"/>
                <w:sz w:val="24"/>
                <w:highlight w:val="none"/>
              </w:rPr>
              <w:t>（</w:t>
            </w:r>
            <w:r>
              <w:rPr>
                <w:rFonts w:hint="eastAsia" w:ascii="宋体" w:hAnsi="宋体"/>
                <w:color w:val="0000FF"/>
                <w:sz w:val="24"/>
                <w:highlight w:val="none"/>
              </w:rPr>
              <w:t>202</w:t>
            </w:r>
            <w:r>
              <w:rPr>
                <w:rFonts w:ascii="宋体" w:hAnsi="宋体"/>
                <w:color w:val="0000FF"/>
                <w:sz w:val="24"/>
                <w:highlight w:val="none"/>
              </w:rPr>
              <w:t>2</w:t>
            </w:r>
            <w:r>
              <w:rPr>
                <w:rFonts w:hint="eastAsia" w:ascii="宋体" w:hAnsi="宋体"/>
                <w:color w:val="0000FF"/>
                <w:sz w:val="24"/>
                <w:highlight w:val="none"/>
              </w:rPr>
              <w:t>年至今</w:t>
            </w:r>
            <w:r>
              <w:rPr>
                <w:rFonts w:hint="eastAsia" w:ascii="宋体" w:hAnsi="宋体"/>
                <w:sz w:val="24"/>
                <w:highlight w:val="none"/>
              </w:rPr>
              <w:t>）</w:t>
            </w:r>
            <w:r>
              <w:rPr>
                <w:rFonts w:hint="eastAsia" w:ascii="宋体" w:hAnsi="宋体" w:cs="仿宋"/>
                <w:sz w:val="24"/>
                <w:highlight w:val="none"/>
              </w:rPr>
              <w:t>经营活动中无违法记录，在国家有关部门和行业的监督检查中没有不良记录（以信用中国查询截图加盖单位公章）；</w:t>
            </w:r>
          </w:p>
          <w:p w14:paraId="39F3B6F7">
            <w:pPr>
              <w:snapToGrid w:val="0"/>
              <w:spacing w:line="580" w:lineRule="exact"/>
              <w:ind w:firstLine="480" w:firstLineChars="200"/>
              <w:rPr>
                <w:rFonts w:ascii="宋体" w:hAnsi="宋体" w:cs="仿宋"/>
                <w:sz w:val="24"/>
                <w:szCs w:val="24"/>
                <w:highlight w:val="none"/>
              </w:rPr>
            </w:pPr>
            <w:r>
              <w:rPr>
                <w:rFonts w:hint="eastAsia" w:ascii="宋体" w:hAnsi="宋体" w:cs="仿宋"/>
                <w:sz w:val="24"/>
                <w:szCs w:val="24"/>
                <w:highlight w:val="none"/>
                <w:lang w:val="en-US" w:eastAsia="zh-CN"/>
              </w:rPr>
              <w:t>3</w:t>
            </w:r>
            <w:r>
              <w:rPr>
                <w:rFonts w:hint="eastAsia" w:ascii="宋体" w:hAnsi="宋体" w:cs="仿宋"/>
                <w:sz w:val="24"/>
                <w:szCs w:val="24"/>
                <w:highlight w:val="none"/>
              </w:rPr>
              <w:t>）有固定办公场所（提供办公场所相片和租赁合同或产权证明）；</w:t>
            </w:r>
          </w:p>
          <w:p w14:paraId="08E3D396">
            <w:pPr>
              <w:spacing w:line="594" w:lineRule="exact"/>
              <w:ind w:firstLine="480" w:firstLineChars="200"/>
              <w:rPr>
                <w:rFonts w:hint="eastAsia" w:asciiTheme="minorEastAsia" w:hAnsiTheme="minorEastAsia" w:eastAsiaTheme="minorEastAsia"/>
                <w:b/>
                <w:color w:val="auto"/>
                <w:sz w:val="24"/>
                <w:szCs w:val="24"/>
                <w:highlight w:val="none"/>
                <w:lang w:eastAsia="zh-CN"/>
              </w:rPr>
            </w:pPr>
            <w:r>
              <w:rPr>
                <w:rFonts w:hint="eastAsia" w:ascii="宋体" w:hAnsi="宋体" w:cs="仿宋"/>
                <w:sz w:val="24"/>
                <w:szCs w:val="24"/>
                <w:highlight w:val="none"/>
                <w:lang w:val="en-US" w:eastAsia="zh-CN"/>
              </w:rPr>
              <w:t>4</w:t>
            </w:r>
            <w:r>
              <w:rPr>
                <w:rFonts w:hint="eastAsia" w:ascii="宋体" w:hAnsi="宋体" w:cs="仿宋"/>
                <w:sz w:val="24"/>
                <w:szCs w:val="24"/>
                <w:highlight w:val="none"/>
              </w:rPr>
              <w:t>）关联企业不能同时参与（供应商单独承诺）；</w:t>
            </w:r>
          </w:p>
        </w:tc>
      </w:tr>
      <w:tr w14:paraId="79194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4C333CED">
            <w:pPr>
              <w:shd w:val="clear"/>
              <w:topLinePunct/>
              <w:spacing w:line="36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6</w:t>
            </w:r>
          </w:p>
        </w:tc>
        <w:tc>
          <w:tcPr>
            <w:tcW w:w="1559" w:type="dxa"/>
            <w:shd w:val="clear" w:color="auto" w:fill="auto"/>
            <w:vAlign w:val="center"/>
          </w:tcPr>
          <w:p w14:paraId="655E64ED">
            <w:pPr>
              <w:shd w:val="clear"/>
              <w:topLinePunct/>
              <w:spacing w:line="360" w:lineRule="exact"/>
              <w:ind w:left="-84" w:leftChars="-40" w:right="-84" w:rightChars="-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评标情况公告</w:t>
            </w:r>
          </w:p>
        </w:tc>
        <w:tc>
          <w:tcPr>
            <w:tcW w:w="7589" w:type="dxa"/>
            <w:shd w:val="clear" w:color="auto" w:fill="auto"/>
          </w:tcPr>
          <w:p w14:paraId="2235EF49">
            <w:pPr>
              <w:keepNext w:val="0"/>
              <w:keepLines w:val="0"/>
              <w:pageBreakBefore w:val="0"/>
              <w:shd w:val="clear"/>
              <w:kinsoku/>
              <w:overflowPunct/>
              <w:topLinePunct/>
              <w:bidi w:val="0"/>
              <w:snapToGrid/>
              <w:spacing w:line="400" w:lineRule="exact"/>
              <w:textAlignment w:val="auto"/>
              <w:rPr>
                <w:rFonts w:asciiTheme="minorEastAsia" w:hAnsiTheme="minorEastAsia" w:eastAsiaTheme="minorEastAsia"/>
                <w:color w:val="auto"/>
                <w:sz w:val="24"/>
                <w:szCs w:val="24"/>
                <w:highlight w:val="none"/>
              </w:rPr>
            </w:pPr>
            <w:r>
              <w:rPr>
                <w:rFonts w:hint="eastAsia" w:ascii="宋体" w:hAnsi="宋体" w:cs="Calibri"/>
                <w:color w:val="auto"/>
                <w:sz w:val="24"/>
                <w:szCs w:val="24"/>
                <w:highlight w:val="none"/>
              </w:rPr>
              <w:t>评</w:t>
            </w:r>
            <w:r>
              <w:rPr>
                <w:rFonts w:hint="eastAsia" w:ascii="宋体" w:hAnsi="宋体" w:cs="Calibri"/>
                <w:color w:val="auto"/>
                <w:sz w:val="24"/>
                <w:szCs w:val="24"/>
                <w:highlight w:val="none"/>
                <w:lang w:val="en-US" w:eastAsia="zh-CN"/>
              </w:rPr>
              <w:t>标</w:t>
            </w:r>
            <w:r>
              <w:rPr>
                <w:rFonts w:hint="eastAsia" w:ascii="宋体" w:hAnsi="宋体" w:cs="Calibri"/>
                <w:color w:val="auto"/>
                <w:sz w:val="24"/>
                <w:szCs w:val="24"/>
                <w:highlight w:val="none"/>
              </w:rPr>
              <w:t>结果等将在</w:t>
            </w:r>
            <w:r>
              <w:rPr>
                <w:rFonts w:hint="eastAsia" w:ascii="宋体" w:hAnsi="宋体" w:eastAsia="宋体" w:cs="Times New Roman"/>
                <w:color w:val="auto"/>
                <w:sz w:val="24"/>
                <w:szCs w:val="24"/>
                <w:highlight w:val="none"/>
              </w:rPr>
              <w:t>1.全国招标采购公共服务平台</w:t>
            </w:r>
            <w:r>
              <w:rPr>
                <w:rFonts w:hint="eastAsia" w:ascii="宋体" w:hAnsi="宋体" w:cs="Times New Roman"/>
                <w:color w:val="auto"/>
                <w:sz w:val="24"/>
                <w:szCs w:val="24"/>
                <w:highlight w:val="none"/>
                <w:lang w:eastAsia="zh-CN"/>
              </w:rPr>
              <w:t>（https://www.hnzbcgxxw.com/）2.眉山兴产自主招标采购平台（https://zc.msttjt.com/）</w:t>
            </w:r>
            <w:r>
              <w:rPr>
                <w:rFonts w:hint="eastAsia" w:ascii="宋体" w:hAnsi="宋体" w:cs="Calibri"/>
                <w:color w:val="auto"/>
                <w:sz w:val="24"/>
                <w:szCs w:val="24"/>
                <w:highlight w:val="none"/>
              </w:rPr>
              <w:t>网上中予以公告</w:t>
            </w:r>
            <w:r>
              <w:rPr>
                <w:rFonts w:hint="eastAsia" w:asciiTheme="minorEastAsia" w:hAnsiTheme="minorEastAsia" w:eastAsiaTheme="minorEastAsia"/>
                <w:color w:val="auto"/>
                <w:sz w:val="24"/>
                <w:szCs w:val="24"/>
                <w:highlight w:val="none"/>
              </w:rPr>
              <w:t>。</w:t>
            </w:r>
          </w:p>
        </w:tc>
      </w:tr>
      <w:tr w14:paraId="2B71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09788EBF">
            <w:pPr>
              <w:shd w:val="clear"/>
              <w:spacing w:line="36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7</w:t>
            </w:r>
          </w:p>
        </w:tc>
        <w:tc>
          <w:tcPr>
            <w:tcW w:w="1559" w:type="dxa"/>
            <w:shd w:val="clear" w:color="auto" w:fill="auto"/>
            <w:vAlign w:val="center"/>
          </w:tcPr>
          <w:p w14:paraId="5552871A">
            <w:pPr>
              <w:shd w:val="clear"/>
              <w:spacing w:line="360" w:lineRule="exact"/>
              <w:ind w:left="-84" w:leftChars="-40" w:right="-84" w:rightChars="-4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联合体投标</w:t>
            </w:r>
          </w:p>
        </w:tc>
        <w:tc>
          <w:tcPr>
            <w:tcW w:w="7589" w:type="dxa"/>
            <w:shd w:val="clear" w:color="auto" w:fill="auto"/>
          </w:tcPr>
          <w:p w14:paraId="504E143B">
            <w:pPr>
              <w:keepNext w:val="0"/>
              <w:keepLines w:val="0"/>
              <w:pageBreakBefore w:val="0"/>
              <w:shd w:val="clear"/>
              <w:kinsoku/>
              <w:overflowPunct/>
              <w:topLinePunct/>
              <w:bidi w:val="0"/>
              <w:snapToGrid/>
              <w:spacing w:line="400" w:lineRule="exact"/>
              <w:textAlignment w:val="auto"/>
              <w:rPr>
                <w:rFonts w:asciiTheme="minorEastAsia" w:hAnsiTheme="minorEastAsia" w:eastAsiaTheme="minorEastAsia"/>
                <w:color w:val="auto"/>
                <w:sz w:val="24"/>
                <w:szCs w:val="24"/>
                <w:highlight w:val="none"/>
              </w:rPr>
            </w:pPr>
            <w:bookmarkStart w:id="10" w:name="EBfccd27bf74f44c6fb5632a71fb45f690"/>
            <w:r>
              <w:rPr>
                <w:rFonts w:hint="eastAsia" w:asciiTheme="minorEastAsia" w:hAnsiTheme="minorEastAsia" w:eastAsiaTheme="minorEastAsia"/>
                <w:color w:val="auto"/>
                <w:sz w:val="24"/>
                <w:szCs w:val="24"/>
                <w:highlight w:val="none"/>
                <w:lang w:eastAsia="zh-CN"/>
              </w:rPr>
              <w:sym w:font="Wingdings" w:char="00FE"/>
            </w:r>
            <w:r>
              <w:rPr>
                <w:rFonts w:hint="eastAsia" w:asciiTheme="minorEastAsia" w:hAnsiTheme="minorEastAsia" w:eastAsiaTheme="minorEastAsia"/>
                <w:color w:val="auto"/>
                <w:sz w:val="24"/>
                <w:szCs w:val="24"/>
                <w:highlight w:val="none"/>
              </w:rPr>
              <w:t>不允许</w:t>
            </w:r>
          </w:p>
          <w:bookmarkEnd w:id="10"/>
          <w:p w14:paraId="671A45A3">
            <w:pPr>
              <w:keepNext w:val="0"/>
              <w:keepLines w:val="0"/>
              <w:pageBreakBefore w:val="0"/>
              <w:shd w:val="clear"/>
              <w:kinsoku/>
              <w:overflowPunct/>
              <w:topLinePunct/>
              <w:bidi w:val="0"/>
              <w:snapToGrid/>
              <w:spacing w:line="400" w:lineRule="exac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sym w:font="Wingdings 2" w:char="00A3"/>
            </w:r>
            <w:r>
              <w:rPr>
                <w:rFonts w:hint="eastAsia" w:asciiTheme="minorEastAsia" w:hAnsiTheme="minorEastAsia" w:eastAsiaTheme="minorEastAsia"/>
                <w:color w:val="auto"/>
                <w:sz w:val="24"/>
                <w:szCs w:val="24"/>
                <w:highlight w:val="none"/>
              </w:rPr>
              <w:t>允许，联合体投标的应满足以下条件</w:t>
            </w:r>
            <w:r>
              <w:rPr>
                <w:rFonts w:hint="eastAsia" w:asciiTheme="minorEastAsia" w:hAnsiTheme="minorEastAsia" w:eastAsiaTheme="minorEastAsia"/>
                <w:color w:val="auto"/>
                <w:sz w:val="24"/>
                <w:szCs w:val="24"/>
                <w:highlight w:val="none"/>
                <w:u w:val="none"/>
                <w:lang w:eastAsia="zh-CN"/>
              </w:rPr>
              <w:t>：</w:t>
            </w:r>
            <w:r>
              <w:rPr>
                <w:rFonts w:hint="eastAsia" w:asciiTheme="minorEastAsia" w:hAnsiTheme="minorEastAsia" w:eastAsiaTheme="minorEastAsia"/>
                <w:color w:val="auto"/>
                <w:sz w:val="24"/>
                <w:szCs w:val="24"/>
                <w:highlight w:val="none"/>
                <w:u w:val="single"/>
                <w:lang w:val="en-US" w:eastAsia="zh-CN"/>
              </w:rPr>
              <w:t xml:space="preserve">          </w:t>
            </w:r>
          </w:p>
        </w:tc>
      </w:tr>
      <w:tr w14:paraId="5340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262C4AA7">
            <w:pPr>
              <w:shd w:val="clear"/>
              <w:spacing w:line="36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8</w:t>
            </w:r>
          </w:p>
        </w:tc>
        <w:tc>
          <w:tcPr>
            <w:tcW w:w="1559" w:type="dxa"/>
            <w:shd w:val="clear" w:color="auto" w:fill="auto"/>
            <w:vAlign w:val="center"/>
          </w:tcPr>
          <w:p w14:paraId="37A4B8F7">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lang w:val="zh-CN"/>
              </w:rPr>
              <w:t>投标保证金</w:t>
            </w:r>
          </w:p>
        </w:tc>
        <w:tc>
          <w:tcPr>
            <w:tcW w:w="7589" w:type="dxa"/>
            <w:shd w:val="clear" w:color="auto" w:fill="auto"/>
            <w:vAlign w:val="center"/>
          </w:tcPr>
          <w:p w14:paraId="187138F2">
            <w:pPr>
              <w:keepNext w:val="0"/>
              <w:keepLines w:val="0"/>
              <w:pageBreakBefore w:val="0"/>
              <w:widowControl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（1）投标保证金：</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万元；</w:t>
            </w:r>
          </w:p>
          <w:p w14:paraId="4AFD2A0D">
            <w:pPr>
              <w:keepNext w:val="0"/>
              <w:keepLines w:val="0"/>
              <w:pageBreakBefore w:val="0"/>
              <w:widowControl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（2）缴纳方式：投标保证金通过投标人的基本账户以银行转账方式缴纳；</w:t>
            </w:r>
          </w:p>
          <w:p w14:paraId="2EA497D6">
            <w:pPr>
              <w:keepNext w:val="0"/>
              <w:keepLines w:val="0"/>
              <w:pageBreakBefore w:val="0"/>
              <w:widowControl w:val="0"/>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（3）收款单位:</w:t>
            </w:r>
            <w:r>
              <w:rPr>
                <w:rFonts w:hint="eastAsia" w:cs="宋体" w:asciiTheme="minorEastAsia" w:hAnsiTheme="minorEastAsia" w:eastAsiaTheme="minorEastAsia"/>
                <w:color w:val="auto"/>
                <w:kern w:val="0"/>
                <w:sz w:val="24"/>
                <w:szCs w:val="24"/>
                <w:highlight w:val="none"/>
                <w:u w:val="single"/>
                <w:lang w:val="en-US" w:eastAsia="zh-CN" w:bidi="ar-SA"/>
              </w:rPr>
              <w:t>眉山国际铁路港投资集团有限公司</w:t>
            </w:r>
          </w:p>
          <w:p w14:paraId="72DD53FB">
            <w:pPr>
              <w:keepNext w:val="0"/>
              <w:keepLines w:val="0"/>
              <w:pageBreakBefore w:val="0"/>
              <w:widowControl w:val="0"/>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开 户 行： </w:t>
            </w:r>
            <w:r>
              <w:rPr>
                <w:rFonts w:hint="eastAsia" w:cs="宋体" w:asciiTheme="minorEastAsia" w:hAnsiTheme="minorEastAsia" w:eastAsiaTheme="minorEastAsia"/>
                <w:color w:val="auto"/>
                <w:kern w:val="0"/>
                <w:sz w:val="24"/>
                <w:szCs w:val="24"/>
                <w:highlight w:val="none"/>
                <w:u w:val="single"/>
                <w:lang w:val="en-US" w:eastAsia="zh-CN" w:bidi="ar-SA"/>
              </w:rPr>
              <w:t>/</w:t>
            </w:r>
          </w:p>
          <w:p w14:paraId="4769C47A">
            <w:pPr>
              <w:keepNext w:val="0"/>
              <w:keepLines w:val="0"/>
              <w:pageBreakBefore w:val="0"/>
              <w:widowControl w:val="0"/>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银行账号：</w:t>
            </w:r>
            <w:r>
              <w:rPr>
                <w:rFonts w:hint="eastAsia" w:cs="宋体" w:asciiTheme="minorEastAsia" w:hAnsiTheme="minorEastAsia" w:eastAsiaTheme="minorEastAsia"/>
                <w:color w:val="auto"/>
                <w:kern w:val="0"/>
                <w:sz w:val="24"/>
                <w:szCs w:val="24"/>
                <w:highlight w:val="none"/>
                <w:u w:val="single"/>
                <w:lang w:val="en-US" w:eastAsia="zh-CN" w:bidi="ar-SA"/>
              </w:rPr>
              <w:t>/</w:t>
            </w:r>
          </w:p>
          <w:p w14:paraId="0D48739E">
            <w:pPr>
              <w:keepNext w:val="0"/>
              <w:keepLines w:val="0"/>
              <w:pageBreakBefore w:val="0"/>
              <w:widowControl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转账事由：投标人名称+</w:t>
            </w:r>
            <w:r>
              <w:rPr>
                <w:rFonts w:hint="eastAsia" w:asciiTheme="minorEastAsia" w:hAnsiTheme="minorEastAsia"/>
                <w:b w:val="0"/>
                <w:bCs/>
                <w:color w:val="auto"/>
                <w:sz w:val="24"/>
                <w:szCs w:val="24"/>
                <w:highlight w:val="none"/>
                <w:lang w:val="en-US" w:eastAsia="zh-CN"/>
              </w:rPr>
              <w:t>xx项目</w:t>
            </w:r>
            <w:r>
              <w:rPr>
                <w:rFonts w:hint="eastAsia" w:cs="宋体" w:asciiTheme="minorEastAsia" w:hAnsiTheme="minorEastAsia" w:eastAsiaTheme="minorEastAsia"/>
                <w:color w:val="auto"/>
                <w:kern w:val="0"/>
                <w:sz w:val="24"/>
                <w:szCs w:val="24"/>
                <w:highlight w:val="none"/>
                <w:lang w:val="en-US" w:eastAsia="zh-CN" w:bidi="ar-SA"/>
              </w:rPr>
              <w:t>投标保证金</w:t>
            </w:r>
          </w:p>
          <w:p w14:paraId="7B21335F">
            <w:pPr>
              <w:keepNext w:val="0"/>
              <w:keepLines w:val="0"/>
              <w:pageBreakBefore w:val="0"/>
              <w:widowControl w:val="0"/>
              <w:shd w:val="clear"/>
              <w:kinsoku/>
              <w:overflowPunct/>
              <w:topLinePunct/>
              <w:bidi w:val="0"/>
              <w:snapToGrid/>
              <w:spacing w:line="400" w:lineRule="exact"/>
              <w:textAlignment w:val="auto"/>
              <w:rPr>
                <w:rFonts w:hint="eastAsia" w:cs="宋体" w:asciiTheme="minorEastAsia" w:hAnsiTheme="minorEastAsia" w:eastAsiaTheme="minorEastAsia"/>
                <w:b/>
                <w:bCs/>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w:t>
            </w:r>
            <w:r>
              <w:rPr>
                <w:rFonts w:hint="eastAsia" w:cs="宋体" w:asciiTheme="minorEastAsia" w:hAnsiTheme="minorEastAsia" w:eastAsiaTheme="minorEastAsia"/>
                <w:color w:val="auto"/>
                <w:kern w:val="0"/>
                <w:sz w:val="24"/>
                <w:szCs w:val="24"/>
                <w:highlight w:val="none"/>
                <w:lang w:val="en-US" w:eastAsia="zh-CN" w:bidi="ar-SA"/>
              </w:rPr>
              <w:t>4</w:t>
            </w:r>
            <w:r>
              <w:rPr>
                <w:rFonts w:hint="eastAsia" w:cs="宋体" w:asciiTheme="minorEastAsia" w:hAnsiTheme="minorEastAsia" w:eastAsiaTheme="minorEastAsia"/>
                <w:color w:val="auto"/>
                <w:kern w:val="0"/>
                <w:sz w:val="24"/>
                <w:szCs w:val="24"/>
                <w:highlight w:val="none"/>
                <w:lang w:val="zh-CN" w:eastAsia="zh-CN" w:bidi="ar-SA"/>
              </w:rPr>
              <w:t>）</w:t>
            </w:r>
            <w:r>
              <w:rPr>
                <w:rFonts w:hint="eastAsia" w:cs="宋体" w:asciiTheme="minorEastAsia" w:hAnsiTheme="minorEastAsia" w:eastAsiaTheme="minorEastAsia"/>
                <w:b/>
                <w:bCs/>
                <w:color w:val="auto"/>
                <w:kern w:val="0"/>
                <w:sz w:val="24"/>
                <w:szCs w:val="24"/>
                <w:highlight w:val="none"/>
                <w:lang w:val="zh-CN" w:eastAsia="zh-CN" w:bidi="ar-SA"/>
              </w:rPr>
              <w:t>投标人需在投标文件中第十</w:t>
            </w:r>
            <w:r>
              <w:rPr>
                <w:rFonts w:hint="eastAsia" w:cs="宋体" w:asciiTheme="minorEastAsia" w:hAnsiTheme="minorEastAsia" w:eastAsiaTheme="minorEastAsia"/>
                <w:b/>
                <w:bCs/>
                <w:color w:val="auto"/>
                <w:kern w:val="0"/>
                <w:sz w:val="24"/>
                <w:szCs w:val="24"/>
                <w:highlight w:val="none"/>
                <w:lang w:val="en-US" w:eastAsia="zh-CN" w:bidi="ar-SA"/>
              </w:rPr>
              <w:t>四</w:t>
            </w:r>
            <w:r>
              <w:rPr>
                <w:rFonts w:hint="eastAsia" w:cs="宋体" w:asciiTheme="minorEastAsia" w:hAnsiTheme="minorEastAsia" w:eastAsiaTheme="minorEastAsia"/>
                <w:b/>
                <w:bCs/>
                <w:color w:val="auto"/>
                <w:kern w:val="0"/>
                <w:sz w:val="24"/>
                <w:szCs w:val="24"/>
                <w:highlight w:val="none"/>
                <w:lang w:val="zh-CN" w:eastAsia="zh-CN" w:bidi="ar-SA"/>
              </w:rPr>
              <w:t>条其他材料内附转账记录截图，未能按要求提交投标保证金的投标人，招标人将视为不响应招标文件而予以</w:t>
            </w:r>
            <w:r>
              <w:rPr>
                <w:rFonts w:hint="eastAsia" w:cs="宋体" w:asciiTheme="minorEastAsia" w:hAnsiTheme="minorEastAsia" w:eastAsiaTheme="minorEastAsia"/>
                <w:b/>
                <w:bCs/>
                <w:color w:val="auto"/>
                <w:kern w:val="0"/>
                <w:sz w:val="24"/>
                <w:szCs w:val="24"/>
                <w:highlight w:val="none"/>
                <w:lang w:val="en-US" w:eastAsia="zh-CN" w:bidi="ar-SA"/>
              </w:rPr>
              <w:t>废标</w:t>
            </w:r>
            <w:r>
              <w:rPr>
                <w:rFonts w:hint="eastAsia" w:cs="宋体" w:asciiTheme="minorEastAsia" w:hAnsiTheme="minorEastAsia" w:eastAsiaTheme="minorEastAsia"/>
                <w:b/>
                <w:bCs/>
                <w:color w:val="auto"/>
                <w:kern w:val="0"/>
                <w:sz w:val="24"/>
                <w:szCs w:val="24"/>
                <w:highlight w:val="none"/>
                <w:lang w:val="zh-CN" w:eastAsia="zh-CN" w:bidi="ar-SA"/>
              </w:rPr>
              <w:t>。(注:开标时，现场须单独向招标人递交一份转账凭证，以便后续退款事宜)。</w:t>
            </w:r>
          </w:p>
          <w:p w14:paraId="30ABA7A2">
            <w:pPr>
              <w:keepNext w:val="0"/>
              <w:keepLines w:val="0"/>
              <w:pageBreakBefore w:val="0"/>
              <w:shd w:val="clear"/>
              <w:kinsoku/>
              <w:overflowPunct/>
              <w:topLinePunct/>
              <w:bidi w:val="0"/>
              <w:snapToGrid/>
              <w:spacing w:line="400" w:lineRule="exact"/>
              <w:textAlignment w:val="auto"/>
              <w:rPr>
                <w:rFonts w:cs="Times New Roman"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（5）缴款截止时间：2026年1月23日10:00前到达指定账号（投标保证金的交纳以银行下账时间为准），因打错或资金在途等原因使保证金未及时到账导致投标资格无效的责任由投标人自行承担。</w:t>
            </w:r>
          </w:p>
        </w:tc>
      </w:tr>
      <w:tr w14:paraId="5D472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74D98082">
            <w:pPr>
              <w:shd w:val="clear"/>
              <w:spacing w:line="360" w:lineRule="exact"/>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w:t>
            </w:r>
          </w:p>
        </w:tc>
        <w:tc>
          <w:tcPr>
            <w:tcW w:w="1559" w:type="dxa"/>
            <w:shd w:val="clear" w:color="auto" w:fill="auto"/>
            <w:vAlign w:val="center"/>
          </w:tcPr>
          <w:p w14:paraId="56CBE6D7">
            <w:pPr>
              <w:shd w:val="clear"/>
              <w:topLinePunct/>
              <w:spacing w:line="360" w:lineRule="exact"/>
              <w:jc w:val="center"/>
              <w:rPr>
                <w:rFonts w:hint="eastAsia" w:cs="宋体" w:asciiTheme="minorEastAsia" w:hAnsiTheme="minorEastAsia" w:eastAsiaTheme="minorEastAsia"/>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投标保证金的退还/不予退还</w:t>
            </w:r>
          </w:p>
        </w:tc>
        <w:tc>
          <w:tcPr>
            <w:tcW w:w="7589" w:type="dxa"/>
            <w:shd w:val="clear" w:color="auto" w:fill="auto"/>
            <w:vAlign w:val="center"/>
          </w:tcPr>
          <w:p w14:paraId="39D49D49">
            <w:pPr>
              <w:keepNext w:val="0"/>
              <w:keepLines w:val="0"/>
              <w:pageBreakBefore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一、予以退还</w:t>
            </w:r>
          </w:p>
          <w:p w14:paraId="0F61474B">
            <w:pPr>
              <w:keepNext w:val="0"/>
              <w:keepLines w:val="0"/>
              <w:pageBreakBefore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（1）未</w:t>
            </w:r>
            <w:r>
              <w:rPr>
                <w:rFonts w:hint="eastAsia" w:cs="宋体" w:asciiTheme="minorEastAsia" w:hAnsiTheme="minorEastAsia" w:eastAsiaTheme="minorEastAsia"/>
                <w:color w:val="auto"/>
                <w:kern w:val="0"/>
                <w:sz w:val="24"/>
                <w:szCs w:val="24"/>
                <w:highlight w:val="none"/>
                <w:lang w:val="en-US" w:eastAsia="zh-CN" w:bidi="ar-SA"/>
              </w:rPr>
              <w:t>中标的投标人</w:t>
            </w:r>
            <w:r>
              <w:rPr>
                <w:rFonts w:hint="eastAsia" w:cs="宋体" w:asciiTheme="minorEastAsia" w:hAnsiTheme="minorEastAsia" w:eastAsiaTheme="minorEastAsia"/>
                <w:color w:val="auto"/>
                <w:kern w:val="0"/>
                <w:sz w:val="24"/>
                <w:szCs w:val="24"/>
                <w:highlight w:val="none"/>
                <w:lang w:val="zh-CN" w:eastAsia="zh-CN" w:bidi="ar-SA"/>
              </w:rPr>
              <w:t>，自</w:t>
            </w:r>
            <w:r>
              <w:rPr>
                <w:rFonts w:hint="eastAsia" w:cs="宋体" w:asciiTheme="minorEastAsia" w:hAnsiTheme="minorEastAsia" w:eastAsiaTheme="minorEastAsia"/>
                <w:color w:val="auto"/>
                <w:kern w:val="0"/>
                <w:sz w:val="24"/>
                <w:szCs w:val="24"/>
                <w:highlight w:val="none"/>
                <w:lang w:val="en-US" w:eastAsia="zh-CN" w:bidi="ar-SA"/>
              </w:rPr>
              <w:t>中标</w:t>
            </w:r>
            <w:r>
              <w:rPr>
                <w:rFonts w:hint="eastAsia" w:cs="宋体" w:asciiTheme="minorEastAsia" w:hAnsiTheme="minorEastAsia" w:eastAsiaTheme="minorEastAsia"/>
                <w:color w:val="auto"/>
                <w:kern w:val="0"/>
                <w:sz w:val="24"/>
                <w:szCs w:val="24"/>
                <w:highlight w:val="none"/>
                <w:lang w:val="zh-CN" w:eastAsia="zh-CN" w:bidi="ar-SA"/>
              </w:rPr>
              <w:t>通知书发出之日起</w:t>
            </w:r>
            <w:r>
              <w:rPr>
                <w:rFonts w:hint="eastAsia" w:cs="宋体" w:asciiTheme="minorEastAsia" w:hAnsiTheme="minorEastAsia" w:eastAsiaTheme="minorEastAsia"/>
                <w:color w:val="auto"/>
                <w:kern w:val="0"/>
                <w:sz w:val="24"/>
                <w:szCs w:val="24"/>
                <w:highlight w:val="none"/>
                <w:lang w:val="en-US" w:eastAsia="zh-CN" w:bidi="ar-SA"/>
              </w:rPr>
              <w:t>15</w:t>
            </w:r>
            <w:r>
              <w:rPr>
                <w:rFonts w:hint="eastAsia" w:cs="宋体" w:asciiTheme="minorEastAsia" w:hAnsiTheme="minorEastAsia" w:eastAsiaTheme="minorEastAsia"/>
                <w:color w:val="auto"/>
                <w:kern w:val="0"/>
                <w:sz w:val="24"/>
                <w:szCs w:val="24"/>
                <w:highlight w:val="none"/>
                <w:lang w:val="zh-CN" w:eastAsia="zh-CN" w:bidi="ar-SA"/>
              </w:rPr>
              <w:t>个工作日内原账户退还；</w:t>
            </w:r>
          </w:p>
          <w:p w14:paraId="697C65A6">
            <w:pPr>
              <w:keepNext w:val="0"/>
              <w:keepLines w:val="0"/>
              <w:pageBreakBefore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（2）</w:t>
            </w:r>
            <w:r>
              <w:rPr>
                <w:rFonts w:hint="eastAsia" w:cs="宋体" w:asciiTheme="minorEastAsia" w:hAnsiTheme="minorEastAsia" w:eastAsiaTheme="minorEastAsia"/>
                <w:color w:val="auto"/>
                <w:kern w:val="0"/>
                <w:sz w:val="24"/>
                <w:szCs w:val="24"/>
                <w:highlight w:val="none"/>
                <w:lang w:val="en-US" w:eastAsia="zh-CN" w:bidi="ar-SA"/>
              </w:rPr>
              <w:t>中标人在缴纳招标代理费并与招标人签订合同后，15</w:t>
            </w:r>
            <w:r>
              <w:rPr>
                <w:rFonts w:hint="eastAsia" w:cs="宋体" w:asciiTheme="minorEastAsia" w:hAnsiTheme="minorEastAsia" w:eastAsiaTheme="minorEastAsia"/>
                <w:color w:val="auto"/>
                <w:kern w:val="0"/>
                <w:sz w:val="24"/>
                <w:szCs w:val="24"/>
                <w:highlight w:val="none"/>
                <w:lang w:val="zh-CN" w:eastAsia="zh-CN" w:bidi="ar-SA"/>
              </w:rPr>
              <w:t>个工作日内原账户退还。</w:t>
            </w:r>
          </w:p>
          <w:p w14:paraId="3D8CA05B">
            <w:pPr>
              <w:keepNext w:val="0"/>
              <w:keepLines w:val="0"/>
              <w:pageBreakBefore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w:t>
            </w:r>
            <w:r>
              <w:rPr>
                <w:rFonts w:hint="eastAsia" w:cs="宋体" w:asciiTheme="minorEastAsia" w:hAnsiTheme="minorEastAsia" w:eastAsiaTheme="minorEastAsia"/>
                <w:color w:val="auto"/>
                <w:kern w:val="0"/>
                <w:sz w:val="24"/>
                <w:szCs w:val="24"/>
                <w:highlight w:val="none"/>
                <w:lang w:val="en-US" w:eastAsia="zh-CN" w:bidi="ar-SA"/>
              </w:rPr>
              <w:t>3</w:t>
            </w:r>
            <w:r>
              <w:rPr>
                <w:rFonts w:hint="eastAsia" w:cs="宋体" w:asciiTheme="minorEastAsia" w:hAnsiTheme="minorEastAsia" w:eastAsiaTheme="minorEastAsia"/>
                <w:color w:val="auto"/>
                <w:kern w:val="0"/>
                <w:sz w:val="24"/>
                <w:szCs w:val="24"/>
                <w:highlight w:val="none"/>
                <w:lang w:val="zh-CN" w:eastAsia="zh-CN" w:bidi="ar-SA"/>
              </w:rPr>
              <w:t>）因投标人账户问题导致无法正常时间内退付的，</w:t>
            </w:r>
            <w:r>
              <w:rPr>
                <w:rFonts w:hint="eastAsia" w:cs="宋体" w:asciiTheme="minorEastAsia" w:hAnsiTheme="minorEastAsia" w:eastAsiaTheme="minorEastAsia"/>
                <w:color w:val="auto"/>
                <w:kern w:val="0"/>
                <w:sz w:val="24"/>
                <w:szCs w:val="24"/>
                <w:highlight w:val="none"/>
                <w:lang w:val="en-US" w:eastAsia="zh-CN" w:bidi="ar-SA"/>
              </w:rPr>
              <w:t>中标</w:t>
            </w:r>
            <w:r>
              <w:rPr>
                <w:rFonts w:hint="eastAsia" w:cs="宋体" w:asciiTheme="minorEastAsia" w:hAnsiTheme="minorEastAsia" w:eastAsiaTheme="minorEastAsia"/>
                <w:color w:val="auto"/>
                <w:kern w:val="0"/>
                <w:sz w:val="24"/>
                <w:szCs w:val="24"/>
                <w:highlight w:val="none"/>
                <w:lang w:val="zh-CN" w:eastAsia="zh-CN" w:bidi="ar-SA"/>
              </w:rPr>
              <w:t>人和</w:t>
            </w:r>
            <w:r>
              <w:rPr>
                <w:rFonts w:hint="eastAsia" w:cs="宋体" w:asciiTheme="minorEastAsia" w:hAnsiTheme="minorEastAsia" w:eastAsiaTheme="minorEastAsia"/>
                <w:color w:val="auto"/>
                <w:kern w:val="0"/>
                <w:sz w:val="24"/>
                <w:szCs w:val="24"/>
                <w:highlight w:val="none"/>
                <w:lang w:val="en-US" w:eastAsia="zh-CN" w:bidi="ar-SA"/>
              </w:rPr>
              <w:t>招标</w:t>
            </w:r>
            <w:r>
              <w:rPr>
                <w:rFonts w:hint="eastAsia" w:cs="宋体" w:asciiTheme="minorEastAsia" w:hAnsiTheme="minorEastAsia" w:eastAsiaTheme="minorEastAsia"/>
                <w:color w:val="auto"/>
                <w:kern w:val="0"/>
                <w:sz w:val="24"/>
                <w:szCs w:val="24"/>
                <w:highlight w:val="none"/>
                <w:lang w:val="zh-CN" w:eastAsia="zh-CN" w:bidi="ar-SA"/>
              </w:rPr>
              <w:t>代理机构不承担相应责任；</w:t>
            </w:r>
          </w:p>
          <w:p w14:paraId="16CFDC1D">
            <w:pPr>
              <w:keepNext w:val="0"/>
              <w:keepLines w:val="0"/>
              <w:pageBreakBefore w:val="0"/>
              <w:shd w:val="clear"/>
              <w:kinsoku/>
              <w:overflowPunct/>
              <w:topLinePunct/>
              <w:bidi w:val="0"/>
              <w:snapToGrid/>
              <w:spacing w:line="400" w:lineRule="exact"/>
              <w:textAlignment w:val="auto"/>
              <w:rPr>
                <w:rFonts w:hint="eastAsia" w:cs="宋体" w:asciiTheme="minorEastAsia" w:hAnsiTheme="minorEastAsia" w:eastAsiaTheme="minorEastAsia"/>
                <w:color w:val="auto"/>
                <w:kern w:val="0"/>
                <w:sz w:val="24"/>
                <w:szCs w:val="24"/>
                <w:highlight w:val="none"/>
                <w:lang w:val="zh-CN" w:eastAsia="zh-CN" w:bidi="ar-SA"/>
              </w:rPr>
            </w:pPr>
            <w:r>
              <w:rPr>
                <w:rFonts w:hint="eastAsia" w:cs="宋体" w:asciiTheme="minorEastAsia" w:hAnsiTheme="minorEastAsia" w:eastAsiaTheme="minorEastAsia"/>
                <w:color w:val="auto"/>
                <w:kern w:val="0"/>
                <w:sz w:val="24"/>
                <w:szCs w:val="24"/>
                <w:highlight w:val="none"/>
                <w:lang w:val="zh-CN" w:eastAsia="zh-CN" w:bidi="ar-SA"/>
              </w:rPr>
              <w:t>（</w:t>
            </w:r>
            <w:r>
              <w:rPr>
                <w:rFonts w:hint="eastAsia" w:cs="宋体" w:asciiTheme="minorEastAsia" w:hAnsiTheme="minorEastAsia" w:eastAsiaTheme="minorEastAsia"/>
                <w:color w:val="auto"/>
                <w:kern w:val="0"/>
                <w:sz w:val="24"/>
                <w:szCs w:val="24"/>
                <w:highlight w:val="none"/>
                <w:lang w:val="en-US" w:eastAsia="zh-CN" w:bidi="ar-SA"/>
              </w:rPr>
              <w:t>4</w:t>
            </w:r>
            <w:r>
              <w:rPr>
                <w:rFonts w:hint="eastAsia" w:cs="宋体" w:asciiTheme="minorEastAsia" w:hAnsiTheme="minorEastAsia" w:eastAsiaTheme="minorEastAsia"/>
                <w:color w:val="auto"/>
                <w:kern w:val="0"/>
                <w:sz w:val="24"/>
                <w:szCs w:val="24"/>
                <w:highlight w:val="none"/>
                <w:lang w:val="zh-CN" w:eastAsia="zh-CN" w:bidi="ar-SA"/>
              </w:rPr>
              <w:t>）投标保证金退还不计付利息。</w:t>
            </w:r>
          </w:p>
          <w:p w14:paraId="040E15E9">
            <w:pPr>
              <w:keepNext w:val="0"/>
              <w:keepLines w:val="0"/>
              <w:pageBreakBefore w:val="0"/>
              <w:shd w:val="clear"/>
              <w:kinsoku/>
              <w:overflowPunct/>
              <w:topLinePunct/>
              <w:bidi w:val="0"/>
              <w:snapToGrid/>
              <w:spacing w:line="400" w:lineRule="exact"/>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zh-CN" w:eastAsia="zh-CN" w:bidi="ar-SA"/>
              </w:rPr>
              <w:t>联系电话：</w:t>
            </w:r>
            <w:r>
              <w:rPr>
                <w:rFonts w:hint="eastAsia" w:asciiTheme="minorEastAsia" w:hAnsiTheme="minorEastAsia"/>
                <w:b w:val="0"/>
                <w:bCs/>
                <w:color w:val="auto"/>
                <w:sz w:val="24"/>
                <w:szCs w:val="24"/>
                <w:highlight w:val="none"/>
                <w:lang w:val="en-US" w:eastAsia="zh-CN"/>
              </w:rPr>
              <w:t xml:space="preserve"> 028-36586100</w:t>
            </w:r>
          </w:p>
          <w:p w14:paraId="3670CF80">
            <w:pPr>
              <w:keepNext w:val="0"/>
              <w:keepLines w:val="0"/>
              <w:pageBreakBefore w:val="0"/>
              <w:shd w:val="clear"/>
              <w:kinsoku/>
              <w:overflowPunct/>
              <w:topLinePunct/>
              <w:bidi w:val="0"/>
              <w:snapToGrid/>
              <w:spacing w:line="400" w:lineRule="exact"/>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二、不予退还</w:t>
            </w:r>
          </w:p>
          <w:p w14:paraId="5CEB1B2F">
            <w:pPr>
              <w:keepNext w:val="0"/>
              <w:keepLines w:val="0"/>
              <w:pageBreakBefore w:val="0"/>
              <w:shd w:val="clear"/>
              <w:kinsoku/>
              <w:overflowPunct/>
              <w:topLinePunct/>
              <w:bidi w:val="0"/>
              <w:snapToGrid/>
              <w:spacing w:line="400" w:lineRule="exact"/>
              <w:textAlignment w:val="auto"/>
              <w:rPr>
                <w:rFonts w:ascii="宋体" w:hAnsi="宋体" w:cs="宋体"/>
                <w:color w:val="auto"/>
                <w:kern w:val="0"/>
                <w:sz w:val="24"/>
                <w:szCs w:val="24"/>
                <w:highlight w:val="none"/>
                <w:lang w:val="zh-CN"/>
              </w:rPr>
            </w:pPr>
            <w:r>
              <w:rPr>
                <w:rFonts w:hint="eastAsia" w:cs="宋体" w:asciiTheme="minorEastAsia" w:hAnsiTheme="minorEastAsia" w:eastAsiaTheme="minorEastAsia"/>
                <w:color w:val="auto"/>
                <w:kern w:val="0"/>
                <w:sz w:val="24"/>
                <w:szCs w:val="24"/>
                <w:highlight w:val="none"/>
                <w:lang w:val="zh-CN" w:eastAsia="zh-CN" w:bidi="ar-SA"/>
              </w:rPr>
              <w:t>（1）</w:t>
            </w:r>
            <w:r>
              <w:rPr>
                <w:rFonts w:hint="eastAsia" w:ascii="宋体" w:hAnsi="宋体" w:cs="宋体"/>
                <w:color w:val="auto"/>
                <w:kern w:val="0"/>
                <w:sz w:val="24"/>
                <w:szCs w:val="24"/>
                <w:highlight w:val="none"/>
                <w:lang w:val="zh-CN"/>
              </w:rPr>
              <w:t>拒签合同协议书将不予退还投标保证金。其中包括：</w:t>
            </w:r>
          </w:p>
          <w:p w14:paraId="12E0B06E">
            <w:pPr>
              <w:keepNext w:val="0"/>
              <w:keepLines w:val="0"/>
              <w:pageBreakBefore w:val="0"/>
              <w:shd w:val="clear"/>
              <w:kinsoku/>
              <w:overflowPunct/>
              <w:topLinePunct/>
              <w:bidi w:val="0"/>
              <w:snapToGrid/>
              <w:spacing w:line="400" w:lineRule="exact"/>
              <w:textAlignment w:val="auto"/>
              <w:rPr>
                <w:rFonts w:hint="eastAsia"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①</w:t>
            </w:r>
            <w:r>
              <w:rPr>
                <w:rFonts w:hint="eastAsia" w:ascii="宋体" w:hAnsi="宋体" w:eastAsia="宋体" w:cs="宋体"/>
                <w:color w:val="auto"/>
                <w:kern w:val="0"/>
                <w:sz w:val="24"/>
                <w:szCs w:val="24"/>
                <w:highlight w:val="none"/>
                <w:lang w:val="zh-CN"/>
              </w:rPr>
              <w:t>明示不与招标人签订合同；</w:t>
            </w:r>
          </w:p>
          <w:p w14:paraId="2F1C7BCA">
            <w:pPr>
              <w:keepNext w:val="0"/>
              <w:keepLines w:val="0"/>
              <w:pageBreakBefore w:val="0"/>
              <w:shd w:val="clear"/>
              <w:kinsoku/>
              <w:overflowPunct/>
              <w:topLinePunct/>
              <w:bidi w:val="0"/>
              <w:snapToGrid/>
              <w:spacing w:line="400" w:lineRule="exact"/>
              <w:textAlignment w:val="auto"/>
              <w:rPr>
                <w:rFonts w:ascii="宋体" w:hAnsi="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②</w:t>
            </w:r>
            <w:r>
              <w:rPr>
                <w:rFonts w:hint="eastAsia" w:ascii="宋体" w:hAnsi="宋体" w:eastAsia="宋体" w:cs="宋体"/>
                <w:color w:val="auto"/>
                <w:kern w:val="0"/>
                <w:sz w:val="24"/>
                <w:szCs w:val="24"/>
                <w:highlight w:val="none"/>
                <w:lang w:val="zh-CN"/>
              </w:rPr>
              <w:t>没有明</w:t>
            </w:r>
            <w:r>
              <w:rPr>
                <w:rFonts w:hint="eastAsia" w:ascii="宋体" w:hAnsi="宋体" w:cs="宋体"/>
                <w:color w:val="auto"/>
                <w:kern w:val="0"/>
                <w:sz w:val="24"/>
                <w:szCs w:val="24"/>
                <w:highlight w:val="none"/>
                <w:lang w:val="zh-CN"/>
              </w:rPr>
              <w:t>示但不按照招标文件、中标人的投标文件、中标通知书要求与招标人签订合同。</w:t>
            </w:r>
          </w:p>
          <w:p w14:paraId="62DACA6C">
            <w:pPr>
              <w:keepNext w:val="0"/>
              <w:keepLines w:val="0"/>
              <w:pageBreakBefore w:val="0"/>
              <w:shd w:val="clear"/>
              <w:kinsoku/>
              <w:overflowPunct/>
              <w:topLinePunct/>
              <w:bidi w:val="0"/>
              <w:snapToGrid/>
              <w:spacing w:line="400" w:lineRule="exact"/>
              <w:textAlignment w:val="auto"/>
              <w:rPr>
                <w:rFonts w:ascii="宋体" w:hAnsi="宋体" w:cs="宋体"/>
                <w:color w:val="auto"/>
                <w:kern w:val="0"/>
                <w:sz w:val="24"/>
                <w:szCs w:val="24"/>
                <w:highlight w:val="none"/>
                <w:lang w:val="zh-CN"/>
              </w:rPr>
            </w:pPr>
            <w:r>
              <w:rPr>
                <w:rFonts w:hint="eastAsia" w:cs="宋体" w:asciiTheme="minorEastAsia" w:hAnsiTheme="minorEastAsia" w:eastAsiaTheme="minorEastAsia"/>
                <w:color w:val="auto"/>
                <w:kern w:val="0"/>
                <w:sz w:val="24"/>
                <w:szCs w:val="24"/>
                <w:highlight w:val="none"/>
                <w:lang w:val="zh-CN" w:eastAsia="zh-CN" w:bidi="ar-SA"/>
              </w:rPr>
              <w:t>（2）</w:t>
            </w:r>
            <w:r>
              <w:rPr>
                <w:rFonts w:hint="eastAsia" w:ascii="宋体" w:hAnsi="宋体" w:cs="宋体"/>
                <w:color w:val="auto"/>
                <w:kern w:val="0"/>
                <w:sz w:val="24"/>
                <w:szCs w:val="24"/>
                <w:highlight w:val="none"/>
                <w:lang w:val="zh-CN"/>
              </w:rPr>
              <w:t>投标人在投标有效期内恶意撤销投标文件，使符合要求的投标人不足三家而导致流标的，投标保证金不予退还，不予退还的投标保证金不足以弥补招标人损失的投标人依法还应当对超出部分的损失承担赔偿责任。</w:t>
            </w:r>
          </w:p>
          <w:p w14:paraId="4115A8AC">
            <w:pPr>
              <w:keepNext w:val="0"/>
              <w:keepLines w:val="0"/>
              <w:pageBreakBefore w:val="0"/>
              <w:shd w:val="clear"/>
              <w:kinsoku/>
              <w:overflowPunct/>
              <w:topLinePunct/>
              <w:bidi w:val="0"/>
              <w:snapToGrid/>
              <w:spacing w:line="400" w:lineRule="exact"/>
              <w:textAlignment w:val="auto"/>
              <w:rPr>
                <w:rFonts w:hint="eastAsia" w:ascii="宋体" w:hAnsi="宋体" w:cs="宋体"/>
                <w:color w:val="auto"/>
                <w:kern w:val="0"/>
                <w:sz w:val="24"/>
                <w:szCs w:val="24"/>
                <w:highlight w:val="none"/>
                <w:lang w:val="zh-CN"/>
              </w:rPr>
            </w:pPr>
            <w:r>
              <w:rPr>
                <w:rFonts w:hint="eastAsia" w:cs="宋体" w:asciiTheme="minorEastAsia" w:hAnsiTheme="minorEastAsia" w:eastAsiaTheme="minorEastAsia"/>
                <w:color w:val="auto"/>
                <w:kern w:val="0"/>
                <w:sz w:val="24"/>
                <w:szCs w:val="24"/>
                <w:highlight w:val="none"/>
                <w:lang w:val="zh-CN" w:eastAsia="zh-CN" w:bidi="ar-SA"/>
              </w:rPr>
              <w:t>（</w:t>
            </w:r>
            <w:r>
              <w:rPr>
                <w:rFonts w:hint="eastAsia" w:cs="宋体" w:asciiTheme="minorEastAsia" w:hAnsiTheme="minorEastAsia" w:eastAsiaTheme="minorEastAsia"/>
                <w:color w:val="auto"/>
                <w:kern w:val="0"/>
                <w:sz w:val="24"/>
                <w:szCs w:val="24"/>
                <w:highlight w:val="none"/>
                <w:lang w:val="en-US" w:eastAsia="zh-CN" w:bidi="ar-SA"/>
              </w:rPr>
              <w:t>3</w:t>
            </w:r>
            <w:r>
              <w:rPr>
                <w:rFonts w:hint="eastAsia" w:cs="宋体" w:asciiTheme="minorEastAsia" w:hAnsiTheme="minorEastAsia" w:eastAsiaTheme="minorEastAsia"/>
                <w:color w:val="auto"/>
                <w:kern w:val="0"/>
                <w:sz w:val="24"/>
                <w:szCs w:val="24"/>
                <w:highlight w:val="none"/>
                <w:lang w:val="zh-CN" w:eastAsia="zh-CN" w:bidi="ar-SA"/>
              </w:rPr>
              <w:t>）</w:t>
            </w:r>
            <w:r>
              <w:rPr>
                <w:rFonts w:hint="eastAsia" w:ascii="宋体" w:hAnsi="宋体" w:cs="宋体"/>
                <w:color w:val="auto"/>
                <w:kern w:val="0"/>
                <w:sz w:val="24"/>
                <w:szCs w:val="24"/>
                <w:highlight w:val="none"/>
                <w:lang w:val="zh-CN"/>
              </w:rPr>
              <w:t>投标人在投标活动中有串标、围标、弄虚作假或投标欺诈行为，经招投标监督部门查证属实的，投标保证金也不予退还。</w:t>
            </w:r>
          </w:p>
          <w:p w14:paraId="1077542B">
            <w:pPr>
              <w:keepNext w:val="0"/>
              <w:keepLines w:val="0"/>
              <w:pageBreakBefore w:val="0"/>
              <w:shd w:val="clear"/>
              <w:kinsoku/>
              <w:overflowPunct/>
              <w:topLinePunct/>
              <w:bidi w:val="0"/>
              <w:snapToGrid/>
              <w:spacing w:line="400"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）若未满足资格要求的投标人投标，招标人不退还投标保证金。</w:t>
            </w:r>
          </w:p>
        </w:tc>
      </w:tr>
      <w:tr w14:paraId="53E9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17" w:type="dxa"/>
            <w:shd w:val="clear" w:color="auto" w:fill="auto"/>
            <w:vAlign w:val="center"/>
          </w:tcPr>
          <w:p w14:paraId="03C95C42">
            <w:pPr>
              <w:shd w:val="clear"/>
              <w:spacing w:line="360" w:lineRule="exact"/>
              <w:jc w:val="center"/>
              <w:rPr>
                <w:rFonts w:hint="default" w:cs="Courier New"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w:t>
            </w:r>
          </w:p>
        </w:tc>
        <w:tc>
          <w:tcPr>
            <w:tcW w:w="1559" w:type="dxa"/>
            <w:shd w:val="clear" w:color="auto" w:fill="auto"/>
            <w:vAlign w:val="center"/>
          </w:tcPr>
          <w:p w14:paraId="52210752">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lang w:val="zh-CN"/>
              </w:rPr>
              <w:t>履约保证金</w:t>
            </w:r>
          </w:p>
        </w:tc>
        <w:tc>
          <w:tcPr>
            <w:tcW w:w="7589" w:type="dxa"/>
            <w:shd w:val="clear" w:color="auto" w:fill="auto"/>
            <w:vAlign w:val="center"/>
          </w:tcPr>
          <w:p w14:paraId="0DEB5D6B">
            <w:pPr>
              <w:keepNext w:val="0"/>
              <w:keepLines w:val="0"/>
              <w:pageBreakBefore w:val="0"/>
              <w:widowControl w:val="0"/>
              <w:shd w:val="clear"/>
              <w:kinsoku/>
              <w:overflowPunct/>
              <w:topLinePunct/>
              <w:bidi w:val="0"/>
              <w:snapToGrid/>
              <w:spacing w:line="400" w:lineRule="exact"/>
              <w:textAlignment w:val="auto"/>
              <w:rPr>
                <w:rFonts w:cs="Times New Roman" w:asciiTheme="minorEastAsia" w:hAnsiTheme="minorEastAsia" w:eastAsiaTheme="minorEastAsia"/>
                <w:color w:val="auto"/>
                <w:kern w:val="2"/>
                <w:sz w:val="24"/>
                <w:szCs w:val="24"/>
                <w:highlight w:val="none"/>
                <w:u w:val="single"/>
                <w:lang w:val="en-US" w:eastAsia="zh-CN" w:bidi="ar-SA"/>
              </w:rPr>
            </w:pPr>
            <w:r>
              <w:rPr>
                <w:rFonts w:hint="eastAsia" w:ascii="宋体" w:hAnsi="宋体" w:cs="宋体"/>
                <w:color w:val="auto"/>
                <w:kern w:val="0"/>
                <w:sz w:val="24"/>
                <w:szCs w:val="24"/>
                <w:highlight w:val="none"/>
                <w:lang w:val="en-US" w:eastAsia="zh-CN"/>
              </w:rPr>
              <w:t>无</w:t>
            </w:r>
          </w:p>
        </w:tc>
      </w:tr>
      <w:tr w14:paraId="275C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6AF18B8A">
            <w:pPr>
              <w:pStyle w:val="48"/>
              <w:shd w:val="clear"/>
              <w:topLinePunct/>
              <w:spacing w:line="360" w:lineRule="exact"/>
              <w:ind w:right="230"/>
              <w:jc w:val="center"/>
              <w:rPr>
                <w:rFonts w:hint="default" w:cs="Courier New" w:asciiTheme="minorEastAsia" w:hAnsiTheme="minorEastAsia" w:eastAsiaTheme="minorEastAsia"/>
                <w:color w:val="auto"/>
                <w:highlight w:val="none"/>
                <w:lang w:val="en-US" w:eastAsia="zh-CN"/>
              </w:rPr>
            </w:pPr>
            <w:r>
              <w:rPr>
                <w:rFonts w:hint="eastAsia" w:cs="Courier New" w:asciiTheme="minorEastAsia" w:hAnsiTheme="minorEastAsia" w:eastAsiaTheme="minorEastAsia"/>
                <w:color w:val="auto"/>
                <w:highlight w:val="none"/>
                <w:lang w:val="en-US" w:eastAsia="zh-CN"/>
              </w:rPr>
              <w:t>11</w:t>
            </w:r>
          </w:p>
        </w:tc>
        <w:tc>
          <w:tcPr>
            <w:tcW w:w="1559" w:type="dxa"/>
            <w:shd w:val="clear" w:color="auto" w:fill="auto"/>
            <w:vAlign w:val="center"/>
          </w:tcPr>
          <w:p w14:paraId="17B733E7">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rPr>
              <w:t>答疑会和现场考察</w:t>
            </w:r>
          </w:p>
        </w:tc>
        <w:tc>
          <w:tcPr>
            <w:tcW w:w="7589" w:type="dxa"/>
            <w:shd w:val="clear" w:color="auto" w:fill="auto"/>
            <w:vAlign w:val="center"/>
          </w:tcPr>
          <w:p w14:paraId="4E3B8063">
            <w:pPr>
              <w:pStyle w:val="48"/>
              <w:keepNext w:val="0"/>
              <w:keepLines w:val="0"/>
              <w:pageBreakBefore w:val="0"/>
              <w:shd w:val="clear"/>
              <w:kinsoku/>
              <w:overflowPunct/>
              <w:topLinePunct/>
              <w:bidi w:val="0"/>
              <w:snapToGrid/>
              <w:spacing w:line="400" w:lineRule="exact"/>
              <w:ind w:right="105" w:rightChars="50"/>
              <w:jc w:val="both"/>
              <w:textAlignment w:val="auto"/>
              <w:rPr>
                <w:rFonts w:cs="MS Mincho" w:asciiTheme="minorEastAsia" w:hAnsiTheme="minorEastAsia" w:eastAsiaTheme="minorEastAsia"/>
                <w:color w:val="auto"/>
                <w:sz w:val="24"/>
                <w:szCs w:val="24"/>
                <w:highlight w:val="none"/>
              </w:rPr>
            </w:pPr>
            <w:r>
              <w:rPr>
                <w:rFonts w:hint="eastAsia" w:hAnsi="MS Mincho" w:eastAsia="MS Mincho" w:cs="MS Mincho" w:asciiTheme="minorEastAsia"/>
                <w:color w:val="auto"/>
                <w:sz w:val="24"/>
                <w:szCs w:val="24"/>
                <w:highlight w:val="none"/>
              </w:rPr>
              <w:t>☑</w:t>
            </w:r>
            <w:r>
              <w:rPr>
                <w:rFonts w:hint="eastAsia" w:asciiTheme="minorEastAsia" w:hAnsiTheme="minorEastAsia" w:eastAsiaTheme="minorEastAsia"/>
                <w:color w:val="auto"/>
                <w:sz w:val="24"/>
                <w:szCs w:val="24"/>
                <w:highlight w:val="none"/>
              </w:rPr>
              <w:t>本项目不组织答疑会和现场考察</w:t>
            </w:r>
            <w:r>
              <w:rPr>
                <w:rFonts w:hint="eastAsia" w:cs="MS Mincho" w:asciiTheme="minorEastAsia" w:hAnsiTheme="minorEastAsia" w:eastAsiaTheme="minorEastAsia"/>
                <w:color w:val="auto"/>
                <w:sz w:val="24"/>
                <w:szCs w:val="24"/>
                <w:highlight w:val="none"/>
              </w:rPr>
              <w:t>。</w:t>
            </w:r>
          </w:p>
          <w:p w14:paraId="4AE3AC3B">
            <w:pPr>
              <w:pStyle w:val="48"/>
              <w:keepNext w:val="0"/>
              <w:keepLines w:val="0"/>
              <w:pageBreakBefore w:val="0"/>
              <w:shd w:val="clear"/>
              <w:kinsoku/>
              <w:overflowPunct/>
              <w:topLinePunct/>
              <w:bidi w:val="0"/>
              <w:snapToGrid/>
              <w:spacing w:line="400" w:lineRule="exact"/>
              <w:ind w:right="105" w:rightChars="50"/>
              <w:jc w:val="both"/>
              <w:textAlignment w:val="auto"/>
              <w:rPr>
                <w:rFonts w:cs="MS Mincho" w:asciiTheme="minorEastAsia" w:hAnsiTheme="minorEastAsia" w:eastAsiaTheme="minorEastAsia"/>
                <w:color w:val="auto"/>
                <w:sz w:val="24"/>
                <w:szCs w:val="24"/>
                <w:highlight w:val="none"/>
              </w:rPr>
            </w:pPr>
            <w:r>
              <w:rPr>
                <w:rFonts w:hint="eastAsia" w:cs="MS Mincho" w:asciiTheme="minorEastAsia" w:hAnsiTheme="minorEastAsia" w:eastAsiaTheme="minorEastAsia"/>
                <w:color w:val="auto"/>
                <w:sz w:val="24"/>
                <w:szCs w:val="24"/>
                <w:highlight w:val="none"/>
              </w:rPr>
              <w:t>□本项目组织答疑会和现场考察。</w:t>
            </w:r>
          </w:p>
          <w:p w14:paraId="430655A0">
            <w:pPr>
              <w:keepNext w:val="0"/>
              <w:keepLines w:val="0"/>
              <w:pageBreakBefore w:val="0"/>
              <w:shd w:val="clear"/>
              <w:kinsoku/>
              <w:overflowPunct/>
              <w:topLinePunct/>
              <w:bidi w:val="0"/>
              <w:snapToGrid/>
              <w:spacing w:line="400" w:lineRule="exact"/>
              <w:textAlignment w:val="auto"/>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投标人考察现场所发生的一切费用由投标人自己承担。</w:t>
            </w:r>
          </w:p>
        </w:tc>
      </w:tr>
      <w:tr w14:paraId="4152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4B3612D3">
            <w:pPr>
              <w:pStyle w:val="48"/>
              <w:shd w:val="clear"/>
              <w:topLinePunct/>
              <w:spacing w:line="360" w:lineRule="exact"/>
              <w:ind w:right="230"/>
              <w:jc w:val="center"/>
              <w:rPr>
                <w:rFonts w:hint="eastAsia" w:cs="Courier New" w:asciiTheme="minorEastAsia" w:hAnsiTheme="minorEastAsia" w:eastAsiaTheme="minorEastAsia"/>
                <w:color w:val="auto"/>
                <w:highlight w:val="none"/>
                <w:lang w:eastAsia="zh-CN"/>
              </w:rPr>
            </w:pPr>
            <w:r>
              <w:rPr>
                <w:rFonts w:hint="eastAsia" w:cs="Courier New" w:asciiTheme="minorEastAsia" w:hAnsiTheme="minorEastAsia" w:eastAsiaTheme="minorEastAsia"/>
                <w:color w:val="auto"/>
                <w:highlight w:val="none"/>
              </w:rPr>
              <w:t>1</w:t>
            </w:r>
            <w:r>
              <w:rPr>
                <w:rFonts w:hint="eastAsia" w:cs="Courier New" w:asciiTheme="minorEastAsia" w:hAnsiTheme="minorEastAsia" w:eastAsiaTheme="minorEastAsia"/>
                <w:color w:val="auto"/>
                <w:highlight w:val="none"/>
                <w:lang w:val="en-US" w:eastAsia="zh-CN"/>
              </w:rPr>
              <w:t>2</w:t>
            </w:r>
          </w:p>
        </w:tc>
        <w:tc>
          <w:tcPr>
            <w:tcW w:w="1559" w:type="dxa"/>
            <w:shd w:val="clear" w:color="auto" w:fill="auto"/>
            <w:vAlign w:val="center"/>
          </w:tcPr>
          <w:p w14:paraId="236D477E">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lang w:val="zh-CN"/>
              </w:rPr>
              <w:t>投标文件格式</w:t>
            </w:r>
          </w:p>
        </w:tc>
        <w:tc>
          <w:tcPr>
            <w:tcW w:w="7589" w:type="dxa"/>
            <w:shd w:val="clear" w:color="auto" w:fill="auto"/>
            <w:vAlign w:val="center"/>
          </w:tcPr>
          <w:p w14:paraId="7BBBA102">
            <w:pPr>
              <w:keepNext w:val="0"/>
              <w:keepLines w:val="0"/>
              <w:pageBreakBefore w:val="0"/>
              <w:shd w:val="clear"/>
              <w:kinsoku/>
              <w:overflowPunct/>
              <w:topLinePunct/>
              <w:bidi w:val="0"/>
              <w:snapToGrid/>
              <w:spacing w:line="400" w:lineRule="exact"/>
              <w:textAlignment w:val="auto"/>
              <w:rPr>
                <w:rFonts w:hint="eastAsia" w:ascii="Calibri" w:hAnsi="Calibri" w:eastAsia="宋体" w:cs="Times New Roman"/>
                <w:color w:val="auto"/>
                <w:kern w:val="2"/>
                <w:sz w:val="24"/>
                <w:szCs w:val="24"/>
                <w:highlight w:val="none"/>
                <w:lang w:val="en-US" w:eastAsia="zh-CN" w:bidi="ar-SA"/>
              </w:rPr>
            </w:pPr>
            <w:r>
              <w:rPr>
                <w:rFonts w:hint="eastAsia"/>
                <w:color w:val="auto"/>
                <w:sz w:val="24"/>
                <w:szCs w:val="24"/>
                <w:highlight w:val="none"/>
              </w:rPr>
              <w:t>投</w:t>
            </w:r>
            <w:r>
              <w:rPr>
                <w:rFonts w:hint="eastAsia" w:ascii="Calibri" w:hAnsi="Calibri" w:eastAsia="宋体" w:cs="Times New Roman"/>
                <w:color w:val="auto"/>
                <w:kern w:val="2"/>
                <w:sz w:val="24"/>
                <w:szCs w:val="24"/>
                <w:highlight w:val="none"/>
                <w:lang w:val="en-US" w:eastAsia="zh-CN" w:bidi="ar-SA"/>
              </w:rPr>
              <w:t>标文件应按第三章“投标文件格式”进行编写：</w:t>
            </w:r>
          </w:p>
          <w:p w14:paraId="7A522882">
            <w:pPr>
              <w:keepNext w:val="0"/>
              <w:keepLines w:val="0"/>
              <w:pageBreakBefore w:val="0"/>
              <w:shd w:val="clear"/>
              <w:kinsoku/>
              <w:overflowPunct/>
              <w:topLinePunct/>
              <w:bidi w:val="0"/>
              <w:snapToGrid/>
              <w:spacing w:line="400" w:lineRule="exact"/>
              <w:ind w:firstLine="240" w:firstLineChars="100"/>
              <w:textAlignment w:val="auto"/>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(1)投标人可以在格式内容之外另行说明和增加相关内容，作为投标文件的组成部分；</w:t>
            </w:r>
          </w:p>
          <w:p w14:paraId="6F697C34">
            <w:pPr>
              <w:keepNext w:val="0"/>
              <w:keepLines w:val="0"/>
              <w:pageBreakBefore w:val="0"/>
              <w:shd w:val="clear"/>
              <w:kinsoku/>
              <w:overflowPunct/>
              <w:topLinePunct/>
              <w:bidi w:val="0"/>
              <w:snapToGrid/>
              <w:spacing w:line="400" w:lineRule="exact"/>
              <w:ind w:firstLine="240" w:firstLineChars="100"/>
              <w:textAlignment w:val="auto"/>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(2)按投标文件格式在空格(下划线)处由投标人填写的内容，确实没有需要填写的，可以在空格中用“/”标示，也可以不填(空白)；但招标文件中另有规定的从其规定；</w:t>
            </w:r>
          </w:p>
          <w:p w14:paraId="2F922A12">
            <w:pPr>
              <w:keepNext w:val="0"/>
              <w:keepLines w:val="0"/>
              <w:pageBreakBefore w:val="0"/>
              <w:shd w:val="clear"/>
              <w:kinsoku/>
              <w:overflowPunct/>
              <w:topLinePunct/>
              <w:bidi w:val="0"/>
              <w:snapToGrid/>
              <w:spacing w:line="400" w:lineRule="exact"/>
              <w:ind w:firstLine="240" w:firstLineChars="100"/>
              <w:textAlignment w:val="auto"/>
              <w:rPr>
                <w:rFonts w:hint="default"/>
                <w:color w:val="auto"/>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(3)投标文件内容应完整，字迹清晰可辨；投标文件所附证明材料应内容完整并清晰可辨，若不完整或字迹、印章模糊的、不能识别的，视为未提供；</w:t>
            </w:r>
          </w:p>
        </w:tc>
      </w:tr>
      <w:tr w14:paraId="71812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28843B91">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13</w:t>
            </w:r>
          </w:p>
        </w:tc>
        <w:tc>
          <w:tcPr>
            <w:tcW w:w="1559" w:type="dxa"/>
            <w:shd w:val="clear" w:color="auto" w:fill="auto"/>
            <w:vAlign w:val="center"/>
          </w:tcPr>
          <w:p w14:paraId="0A2F0CB6">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lang w:val="zh-CN"/>
              </w:rPr>
              <w:t>投标文件签署</w:t>
            </w:r>
          </w:p>
        </w:tc>
        <w:tc>
          <w:tcPr>
            <w:tcW w:w="7589" w:type="dxa"/>
            <w:shd w:val="clear" w:color="auto" w:fill="auto"/>
            <w:vAlign w:val="center"/>
          </w:tcPr>
          <w:p w14:paraId="6DA9ABF3">
            <w:pPr>
              <w:keepNext w:val="0"/>
              <w:keepLines w:val="0"/>
              <w:pageBreakBefore w:val="0"/>
              <w:shd w:val="clear"/>
              <w:kinsoku/>
              <w:overflowPunct/>
              <w:topLinePunct/>
              <w:autoSpaceDE w:val="0"/>
              <w:autoSpaceDN w:val="0"/>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(1)投标文件所有要求盖章的地方均应使用单位法定名称印章,不得使用专用印章(如经济合同章、投标专用章等)或直属(下属)单位印章代替。；</w:t>
            </w:r>
          </w:p>
          <w:p w14:paraId="5CFA646A">
            <w:pPr>
              <w:keepNext w:val="0"/>
              <w:keepLines w:val="0"/>
              <w:pageBreakBefore w:val="0"/>
              <w:shd w:val="clear"/>
              <w:kinsoku/>
              <w:overflowPunct/>
              <w:topLinePunct/>
              <w:autoSpaceDE w:val="0"/>
              <w:autoSpaceDN w:val="0"/>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（2）具体要求详见招标文件第三章“投标文件格式”。</w:t>
            </w:r>
          </w:p>
          <w:p w14:paraId="18145A24">
            <w:pPr>
              <w:keepNext w:val="0"/>
              <w:keepLines w:val="0"/>
              <w:pageBreakBefore w:val="0"/>
              <w:shd w:val="clear"/>
              <w:kinsoku/>
              <w:overflowPunct/>
              <w:topLinePunct/>
              <w:autoSpaceDE w:val="0"/>
              <w:autoSpaceDN w:val="0"/>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（3）本投标文件中所述的负责人指不具备法定代表人的分公司、其他组织、个体工商户等其他组织的负责人、经营者等，与营业执照或组织机构代码证等有效证件上一致。</w:t>
            </w:r>
          </w:p>
          <w:p w14:paraId="44A527F1">
            <w:pPr>
              <w:keepNext w:val="0"/>
              <w:keepLines w:val="0"/>
              <w:pageBreakBefore w:val="0"/>
              <w:shd w:val="clear"/>
              <w:kinsoku/>
              <w:overflowPunct/>
              <w:topLinePunct/>
              <w:autoSpaceDE w:val="0"/>
              <w:autoSpaceDN w:val="0"/>
              <w:bidi w:val="0"/>
              <w:adjustRightInd w:val="0"/>
              <w:snapToGrid/>
              <w:spacing w:line="400" w:lineRule="exact"/>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（4）自然人参与投标的签署自然人名字。</w:t>
            </w:r>
          </w:p>
          <w:p w14:paraId="2E7E7781">
            <w:pPr>
              <w:keepNext w:val="0"/>
              <w:keepLines w:val="0"/>
              <w:pageBreakBefore w:val="0"/>
              <w:shd w:val="clear"/>
              <w:kinsoku/>
              <w:overflowPunct/>
              <w:topLinePunct/>
              <w:autoSpaceDE w:val="0"/>
              <w:autoSpaceDN w:val="0"/>
              <w:bidi w:val="0"/>
              <w:adjustRightInd w:val="0"/>
              <w:snapToGrid/>
              <w:spacing w:line="400" w:lineRule="exact"/>
              <w:textAlignment w:val="auto"/>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b/>
                <w:color w:val="auto"/>
                <w:sz w:val="24"/>
                <w:szCs w:val="24"/>
                <w:highlight w:val="none"/>
              </w:rPr>
              <w:t>（5）联合体投标的，投标文件由牵头方签署（除联合体协议外）。</w:t>
            </w:r>
          </w:p>
        </w:tc>
      </w:tr>
      <w:tr w14:paraId="0CE9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3CD24B64">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14</w:t>
            </w:r>
          </w:p>
        </w:tc>
        <w:tc>
          <w:tcPr>
            <w:tcW w:w="1559" w:type="dxa"/>
            <w:shd w:val="clear" w:color="auto" w:fill="auto"/>
            <w:vAlign w:val="center"/>
          </w:tcPr>
          <w:p w14:paraId="34201B96">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bCs/>
                <w:color w:val="auto"/>
                <w:kern w:val="21"/>
                <w:highlight w:val="none"/>
                <w:lang w:val="zh-CN"/>
              </w:rPr>
              <w:t>装订要求</w:t>
            </w:r>
          </w:p>
        </w:tc>
        <w:tc>
          <w:tcPr>
            <w:tcW w:w="7589" w:type="dxa"/>
            <w:shd w:val="clear" w:color="auto" w:fill="auto"/>
            <w:vAlign w:val="center"/>
          </w:tcPr>
          <w:p w14:paraId="62AFD099">
            <w:pPr>
              <w:keepNext w:val="0"/>
              <w:keepLines w:val="0"/>
              <w:pageBreakBefore w:val="0"/>
              <w:shd w:val="clear"/>
              <w:kinsoku/>
              <w:overflowPunct/>
              <w:topLinePunct/>
              <w:autoSpaceDE w:val="0"/>
              <w:autoSpaceDN w:val="0"/>
              <w:bidi w:val="0"/>
              <w:adjustRightInd w:val="0"/>
              <w:snapToGrid/>
              <w:spacing w:line="400" w:lineRule="exact"/>
              <w:textAlignment w:val="auto"/>
              <w:rPr>
                <w:rFonts w:cs="Times New Roman" w:asciiTheme="minorEastAsia" w:hAnsiTheme="minorEastAsia" w:eastAsiaTheme="minorEastAsia"/>
                <w:b/>
                <w:color w:val="auto"/>
                <w:kern w:val="2"/>
                <w:sz w:val="24"/>
                <w:szCs w:val="24"/>
                <w:highlight w:val="none"/>
                <w:lang w:val="en-US" w:eastAsia="zh-CN" w:bidi="ar-SA"/>
              </w:rPr>
            </w:pPr>
            <w:r>
              <w:rPr>
                <w:rFonts w:hint="eastAsia" w:asciiTheme="minorEastAsia" w:hAnsiTheme="minorEastAsia" w:eastAsiaTheme="minorEastAsia"/>
                <w:color w:val="auto"/>
                <w:kern w:val="21"/>
                <w:sz w:val="24"/>
                <w:szCs w:val="24"/>
                <w:highlight w:val="none"/>
              </w:rPr>
              <w:t>响应文件应胶粘，逐页编码。一般情况下使用A4纸印制，图纸、效果图、设计方案、产品宣传资料等可使用其它规格纸张。</w:t>
            </w:r>
          </w:p>
        </w:tc>
      </w:tr>
      <w:tr w14:paraId="3FD4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4262BD17">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15</w:t>
            </w:r>
          </w:p>
        </w:tc>
        <w:tc>
          <w:tcPr>
            <w:tcW w:w="1559" w:type="dxa"/>
            <w:shd w:val="clear" w:color="auto" w:fill="auto"/>
            <w:vAlign w:val="center"/>
          </w:tcPr>
          <w:p w14:paraId="17ED6573">
            <w:pPr>
              <w:pStyle w:val="48"/>
              <w:shd w:val="clear"/>
              <w:topLinePunct/>
              <w:spacing w:line="360" w:lineRule="exact"/>
              <w:ind w:left="-84" w:leftChars="-40" w:right="-84" w:rightChars="-40"/>
              <w:jc w:val="center"/>
              <w:rPr>
                <w:rFonts w:cs="宋体" w:asciiTheme="minorEastAsia" w:hAnsiTheme="minorEastAsia" w:eastAsiaTheme="minorEastAsia"/>
                <w:bCs/>
                <w:color w:val="auto"/>
                <w:kern w:val="21"/>
                <w:sz w:val="24"/>
                <w:szCs w:val="24"/>
                <w:highlight w:val="none"/>
                <w:lang w:val="zh-CN" w:eastAsia="zh-CN" w:bidi="ar-SA"/>
              </w:rPr>
            </w:pPr>
            <w:r>
              <w:rPr>
                <w:rFonts w:hint="eastAsia" w:asciiTheme="minorEastAsia" w:hAnsiTheme="minorEastAsia" w:eastAsiaTheme="minorEastAsia"/>
                <w:bCs/>
                <w:color w:val="auto"/>
                <w:kern w:val="21"/>
                <w:highlight w:val="none"/>
                <w:lang w:val="zh-CN"/>
              </w:rPr>
              <w:t>报价要求</w:t>
            </w:r>
          </w:p>
        </w:tc>
        <w:tc>
          <w:tcPr>
            <w:tcW w:w="7589" w:type="dxa"/>
            <w:shd w:val="clear" w:color="auto" w:fill="auto"/>
            <w:vAlign w:val="center"/>
          </w:tcPr>
          <w:p w14:paraId="6E7B1A2A">
            <w:pPr>
              <w:keepNext w:val="0"/>
              <w:keepLines w:val="0"/>
              <w:pageBreakBefore w:val="0"/>
              <w:shd w:val="clear"/>
              <w:kinsoku/>
              <w:overflowPunct/>
              <w:topLinePunct/>
              <w:autoSpaceDE w:val="0"/>
              <w:autoSpaceDN w:val="0"/>
              <w:bidi w:val="0"/>
              <w:adjustRightInd w:val="0"/>
              <w:snapToGrid/>
              <w:spacing w:line="400" w:lineRule="exact"/>
              <w:textAlignment w:val="auto"/>
              <w:rPr>
                <w:rFonts w:cs="Times New Roman" w:asciiTheme="minorEastAsia" w:hAnsiTheme="minorEastAsia" w:eastAsiaTheme="minorEastAsia"/>
                <w:b/>
                <w:color w:val="auto"/>
                <w:kern w:val="21"/>
                <w:sz w:val="24"/>
                <w:szCs w:val="24"/>
                <w:highlight w:val="none"/>
                <w:lang w:val="en-US" w:eastAsia="zh-CN" w:bidi="ar-SA"/>
              </w:rPr>
            </w:pPr>
            <w:r>
              <w:rPr>
                <w:rFonts w:hint="eastAsia" w:cs="宋体"/>
                <w:b/>
                <w:bCs/>
                <w:color w:val="auto"/>
                <w:kern w:val="2"/>
                <w:sz w:val="24"/>
                <w:szCs w:val="24"/>
                <w:highlight w:val="none"/>
                <w:lang w:val="en-US" w:eastAsia="zh-CN"/>
              </w:rPr>
              <w:t>/</w:t>
            </w:r>
          </w:p>
        </w:tc>
      </w:tr>
      <w:tr w14:paraId="28517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237CEBC">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16</w:t>
            </w:r>
          </w:p>
        </w:tc>
        <w:tc>
          <w:tcPr>
            <w:tcW w:w="1559" w:type="dxa"/>
            <w:shd w:val="clear" w:color="auto" w:fill="auto"/>
            <w:vAlign w:val="center"/>
          </w:tcPr>
          <w:p w14:paraId="4A9E1AEC">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b/>
                <w:color w:val="auto"/>
                <w:kern w:val="21"/>
                <w:highlight w:val="none"/>
                <w:lang w:val="zh-CN"/>
              </w:rPr>
              <w:t>包装和密封要求</w:t>
            </w:r>
          </w:p>
        </w:tc>
        <w:tc>
          <w:tcPr>
            <w:tcW w:w="7589" w:type="dxa"/>
            <w:shd w:val="clear" w:color="auto" w:fill="auto"/>
            <w:vAlign w:val="center"/>
          </w:tcPr>
          <w:p w14:paraId="7069009B">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kern w:val="21"/>
                <w:sz w:val="24"/>
                <w:szCs w:val="24"/>
                <w:highlight w:val="none"/>
                <w:lang w:val="zh-CN"/>
              </w:rPr>
            </w:pPr>
            <w:r>
              <w:rPr>
                <w:rFonts w:hint="eastAsia" w:cs="宋体" w:asciiTheme="minorEastAsia" w:hAnsiTheme="minorEastAsia" w:eastAsiaTheme="minorEastAsia"/>
                <w:b/>
                <w:color w:val="auto"/>
                <w:kern w:val="21"/>
                <w:sz w:val="24"/>
                <w:szCs w:val="24"/>
                <w:highlight w:val="none"/>
                <w:lang w:val="zh-CN"/>
              </w:rPr>
              <w:t>(1)投标文件可以密封为一袋或几袋；</w:t>
            </w:r>
          </w:p>
          <w:p w14:paraId="2100144B">
            <w:pPr>
              <w:keepNext w:val="0"/>
              <w:keepLines w:val="0"/>
              <w:pageBreakBefore w:val="0"/>
              <w:shd w:val="clear"/>
              <w:kinsoku/>
              <w:overflowPunct/>
              <w:topLinePunct/>
              <w:autoSpaceDE w:val="0"/>
              <w:autoSpaceDN w:val="0"/>
              <w:bidi w:val="0"/>
              <w:adjustRightInd w:val="0"/>
              <w:snapToGrid/>
              <w:spacing w:line="400" w:lineRule="exact"/>
              <w:textAlignment w:val="auto"/>
              <w:rPr>
                <w:rFonts w:cs="Times New Roman"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color w:val="auto"/>
                <w:kern w:val="21"/>
                <w:sz w:val="24"/>
                <w:szCs w:val="24"/>
                <w:highlight w:val="none"/>
                <w:lang w:val="zh-CN"/>
              </w:rPr>
              <w:t>(2)密封袋按第三章中投标文件格式“密封袋格式”进行制作，密封袋投标人名称处和封口处应加盖投标人鲜章。</w:t>
            </w:r>
          </w:p>
        </w:tc>
      </w:tr>
      <w:tr w14:paraId="639C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2043FDDC">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17</w:t>
            </w:r>
          </w:p>
        </w:tc>
        <w:tc>
          <w:tcPr>
            <w:tcW w:w="1559" w:type="dxa"/>
            <w:shd w:val="clear" w:color="auto" w:fill="auto"/>
            <w:vAlign w:val="center"/>
          </w:tcPr>
          <w:p w14:paraId="13AADCCA">
            <w:pPr>
              <w:pStyle w:val="48"/>
              <w:shd w:val="clear"/>
              <w:topLinePunct/>
              <w:spacing w:line="360" w:lineRule="exact"/>
              <w:ind w:left="-84" w:leftChars="-40" w:right="-84" w:rightChars="-40"/>
              <w:jc w:val="center"/>
              <w:rPr>
                <w:rFonts w:asciiTheme="minorEastAsia" w:hAnsiTheme="minorEastAsia" w:eastAsiaTheme="minorEastAsia"/>
                <w:b/>
                <w:color w:val="auto"/>
                <w:highlight w:val="none"/>
                <w:lang w:val="zh-CN"/>
              </w:rPr>
            </w:pPr>
            <w:r>
              <w:rPr>
                <w:rFonts w:hint="eastAsia" w:asciiTheme="minorEastAsia" w:hAnsiTheme="minorEastAsia" w:eastAsiaTheme="minorEastAsia"/>
                <w:b/>
                <w:color w:val="auto"/>
                <w:highlight w:val="none"/>
                <w:lang w:val="zh-CN"/>
              </w:rPr>
              <w:t>开标时递交</w:t>
            </w:r>
          </w:p>
          <w:p w14:paraId="1849C854">
            <w:pPr>
              <w:pStyle w:val="48"/>
              <w:shd w:val="clear"/>
              <w:topLinePunct/>
              <w:spacing w:line="360" w:lineRule="exact"/>
              <w:ind w:left="-84" w:leftChars="-40" w:right="-84" w:rightChars="-40"/>
              <w:jc w:val="center"/>
              <w:rPr>
                <w:rFonts w:cs="宋体" w:asciiTheme="minorEastAsia" w:hAnsiTheme="minorEastAsia" w:eastAsiaTheme="minorEastAsia"/>
                <w:b/>
                <w:color w:val="auto"/>
                <w:sz w:val="24"/>
                <w:szCs w:val="24"/>
                <w:highlight w:val="none"/>
                <w:lang w:val="zh-CN" w:eastAsia="zh-CN" w:bidi="ar-SA"/>
              </w:rPr>
            </w:pPr>
            <w:r>
              <w:rPr>
                <w:rFonts w:hint="eastAsia" w:asciiTheme="minorEastAsia" w:hAnsiTheme="minorEastAsia" w:eastAsiaTheme="minorEastAsia"/>
                <w:b/>
                <w:color w:val="auto"/>
                <w:highlight w:val="none"/>
                <w:lang w:val="zh-CN"/>
              </w:rPr>
              <w:t>资料</w:t>
            </w:r>
          </w:p>
        </w:tc>
        <w:tc>
          <w:tcPr>
            <w:tcW w:w="7589" w:type="dxa"/>
            <w:shd w:val="clear" w:color="auto" w:fill="auto"/>
            <w:vAlign w:val="center"/>
          </w:tcPr>
          <w:p w14:paraId="1E9A697D">
            <w:pPr>
              <w:pStyle w:val="48"/>
              <w:keepNext w:val="0"/>
              <w:keepLines w:val="0"/>
              <w:pageBreakBefore w:val="0"/>
              <w:shd w:val="clear"/>
              <w:kinsoku/>
              <w:overflowPunct/>
              <w:topLinePunct/>
              <w:bidi w:val="0"/>
              <w:snapToGrid/>
              <w:spacing w:line="400" w:lineRule="exact"/>
              <w:ind w:right="105" w:rightChars="50"/>
              <w:jc w:val="both"/>
              <w:textAlignment w:val="auto"/>
              <w:rPr>
                <w:rFonts w:hint="eastAsia"/>
                <w:b/>
                <w:bCs/>
                <w:color w:val="auto"/>
                <w:sz w:val="24"/>
                <w:szCs w:val="24"/>
                <w:highlight w:val="none"/>
              </w:rPr>
            </w:pPr>
            <w:r>
              <w:rPr>
                <w:rFonts w:hint="eastAsia"/>
                <w:b/>
                <w:bCs/>
                <w:color w:val="auto"/>
                <w:sz w:val="24"/>
                <w:szCs w:val="24"/>
                <w:highlight w:val="none"/>
              </w:rPr>
              <w:t>(</w:t>
            </w:r>
            <w:r>
              <w:rPr>
                <w:rFonts w:hint="eastAsia"/>
                <w:b/>
                <w:bCs/>
                <w:color w:val="auto"/>
                <w:sz w:val="24"/>
                <w:szCs w:val="24"/>
                <w:highlight w:val="none"/>
                <w:lang w:val="en-US" w:eastAsia="zh-CN"/>
              </w:rPr>
              <w:t>1</w:t>
            </w:r>
            <w:r>
              <w:rPr>
                <w:rFonts w:hint="eastAsia"/>
                <w:b/>
                <w:bCs/>
                <w:color w:val="auto"/>
                <w:sz w:val="24"/>
                <w:szCs w:val="24"/>
                <w:highlight w:val="none"/>
              </w:rPr>
              <w:t>)纸质</w:t>
            </w:r>
            <w:r>
              <w:rPr>
                <w:rFonts w:hint="eastAsia"/>
                <w:b/>
                <w:bCs/>
                <w:color w:val="auto"/>
                <w:sz w:val="24"/>
                <w:szCs w:val="24"/>
                <w:highlight w:val="none"/>
                <w:lang w:val="en-US" w:eastAsia="zh-CN"/>
              </w:rPr>
              <w:t>投标</w:t>
            </w:r>
            <w:r>
              <w:rPr>
                <w:rFonts w:hint="eastAsia"/>
                <w:b/>
                <w:bCs/>
                <w:color w:val="auto"/>
                <w:sz w:val="24"/>
                <w:szCs w:val="24"/>
                <w:highlight w:val="none"/>
              </w:rPr>
              <w:t>文件正本1份、副本</w:t>
            </w:r>
            <w:r>
              <w:rPr>
                <w:rFonts w:hint="eastAsia"/>
                <w:b/>
                <w:bCs/>
                <w:color w:val="auto"/>
                <w:sz w:val="24"/>
                <w:szCs w:val="24"/>
                <w:highlight w:val="none"/>
                <w:lang w:val="en-US" w:eastAsia="zh-CN"/>
              </w:rPr>
              <w:t>2</w:t>
            </w:r>
            <w:r>
              <w:rPr>
                <w:rFonts w:hint="eastAsia"/>
                <w:b/>
                <w:bCs/>
                <w:color w:val="auto"/>
                <w:sz w:val="24"/>
                <w:szCs w:val="24"/>
                <w:highlight w:val="none"/>
              </w:rPr>
              <w:t>份（副本可采用正本的复印件）；</w:t>
            </w:r>
          </w:p>
          <w:p w14:paraId="282A00CB">
            <w:pPr>
              <w:pStyle w:val="48"/>
              <w:keepNext w:val="0"/>
              <w:keepLines w:val="0"/>
              <w:pageBreakBefore w:val="0"/>
              <w:shd w:val="clear"/>
              <w:kinsoku/>
              <w:overflowPunct/>
              <w:topLinePunct/>
              <w:bidi w:val="0"/>
              <w:snapToGrid/>
              <w:spacing w:line="400" w:lineRule="exact"/>
              <w:ind w:right="105" w:rightChars="50"/>
              <w:jc w:val="both"/>
              <w:textAlignment w:val="auto"/>
              <w:rPr>
                <w:rFonts w:hint="eastAsia"/>
                <w:b/>
                <w:bCs/>
                <w:color w:val="auto"/>
                <w:sz w:val="24"/>
                <w:szCs w:val="24"/>
                <w:highlight w:val="none"/>
              </w:rPr>
            </w:pPr>
            <w:r>
              <w:rPr>
                <w:rFonts w:hint="eastAsia"/>
                <w:b/>
                <w:bCs/>
                <w:color w:val="auto"/>
                <w:sz w:val="24"/>
                <w:szCs w:val="24"/>
                <w:highlight w:val="none"/>
              </w:rPr>
              <w:t>(</w:t>
            </w:r>
            <w:r>
              <w:rPr>
                <w:rFonts w:hint="eastAsia"/>
                <w:b/>
                <w:bCs/>
                <w:color w:val="auto"/>
                <w:sz w:val="24"/>
                <w:szCs w:val="24"/>
                <w:highlight w:val="none"/>
                <w:lang w:val="en-US" w:eastAsia="zh-CN"/>
              </w:rPr>
              <w:t>2</w:t>
            </w:r>
            <w:r>
              <w:rPr>
                <w:rFonts w:hint="eastAsia"/>
                <w:b/>
                <w:bCs/>
                <w:color w:val="auto"/>
                <w:sz w:val="24"/>
                <w:szCs w:val="24"/>
                <w:highlight w:val="none"/>
              </w:rPr>
              <w:t>)电子文档1份，以PDF格式存档的U盘</w:t>
            </w:r>
            <w:r>
              <w:rPr>
                <w:rFonts w:hint="eastAsia"/>
                <w:b/>
                <w:bCs/>
                <w:color w:val="auto"/>
                <w:sz w:val="24"/>
                <w:szCs w:val="24"/>
                <w:highlight w:val="none"/>
                <w:lang w:eastAsia="zh-CN"/>
              </w:rPr>
              <w:t>（</w:t>
            </w:r>
            <w:r>
              <w:rPr>
                <w:rFonts w:hint="eastAsia"/>
                <w:b/>
                <w:bCs/>
                <w:color w:val="auto"/>
                <w:sz w:val="24"/>
                <w:szCs w:val="24"/>
                <w:highlight w:val="none"/>
                <w:lang w:val="en-US" w:eastAsia="zh-CN"/>
              </w:rPr>
              <w:t>签字盖章扫描件，须与纸质响应文件保持一致</w:t>
            </w:r>
            <w:r>
              <w:rPr>
                <w:rFonts w:hint="eastAsia"/>
                <w:b/>
                <w:bCs/>
                <w:color w:val="auto"/>
                <w:sz w:val="24"/>
                <w:szCs w:val="24"/>
                <w:highlight w:val="none"/>
                <w:lang w:eastAsia="zh-CN"/>
              </w:rPr>
              <w:t>）</w:t>
            </w:r>
            <w:r>
              <w:rPr>
                <w:rFonts w:hint="eastAsia"/>
                <w:b/>
                <w:bCs/>
                <w:color w:val="auto"/>
                <w:sz w:val="24"/>
                <w:szCs w:val="24"/>
                <w:highlight w:val="none"/>
              </w:rPr>
              <w:t>；</w:t>
            </w:r>
          </w:p>
          <w:p w14:paraId="2EAF989D">
            <w:pPr>
              <w:pStyle w:val="48"/>
              <w:keepNext w:val="0"/>
              <w:keepLines w:val="0"/>
              <w:pageBreakBefore w:val="0"/>
              <w:shd w:val="clear"/>
              <w:kinsoku/>
              <w:overflowPunct/>
              <w:topLinePunct/>
              <w:bidi w:val="0"/>
              <w:snapToGrid/>
              <w:spacing w:line="400" w:lineRule="exact"/>
              <w:ind w:right="105" w:rightChars="50"/>
              <w:jc w:val="both"/>
              <w:textAlignment w:val="auto"/>
              <w:rPr>
                <w:rFonts w:hint="eastAsia"/>
                <w:b/>
                <w:bCs/>
                <w:color w:val="auto"/>
                <w:sz w:val="24"/>
                <w:szCs w:val="24"/>
                <w:highlight w:val="none"/>
              </w:rPr>
            </w:pPr>
            <w:r>
              <w:rPr>
                <w:rFonts w:hint="eastAsia"/>
                <w:b/>
                <w:bCs/>
                <w:color w:val="auto"/>
                <w:sz w:val="24"/>
                <w:szCs w:val="24"/>
                <w:highlight w:val="none"/>
              </w:rPr>
              <w:t>(</w:t>
            </w:r>
            <w:r>
              <w:rPr>
                <w:rFonts w:hint="eastAsia"/>
                <w:b/>
                <w:bCs/>
                <w:color w:val="auto"/>
                <w:sz w:val="24"/>
                <w:szCs w:val="24"/>
                <w:highlight w:val="none"/>
                <w:lang w:val="en-US" w:eastAsia="zh-CN"/>
              </w:rPr>
              <w:t>3</w:t>
            </w:r>
            <w:r>
              <w:rPr>
                <w:rFonts w:hint="eastAsia"/>
                <w:b/>
                <w:bCs/>
                <w:color w:val="auto"/>
                <w:sz w:val="24"/>
                <w:szCs w:val="24"/>
                <w:highlight w:val="none"/>
              </w:rPr>
              <w:t>)纸质</w:t>
            </w:r>
            <w:r>
              <w:rPr>
                <w:rFonts w:hint="eastAsia"/>
                <w:b/>
                <w:bCs/>
                <w:color w:val="auto"/>
                <w:sz w:val="24"/>
                <w:szCs w:val="24"/>
                <w:highlight w:val="none"/>
                <w:lang w:val="en-US" w:eastAsia="zh-CN"/>
              </w:rPr>
              <w:t>投标</w:t>
            </w:r>
            <w:r>
              <w:rPr>
                <w:rFonts w:hint="eastAsia"/>
                <w:b/>
                <w:bCs/>
                <w:color w:val="auto"/>
                <w:sz w:val="24"/>
                <w:szCs w:val="24"/>
                <w:highlight w:val="none"/>
              </w:rPr>
              <w:t>文件应按本表“包装或密封要求”进行密封；</w:t>
            </w:r>
          </w:p>
          <w:p w14:paraId="73E26875">
            <w:pPr>
              <w:pStyle w:val="48"/>
              <w:keepNext w:val="0"/>
              <w:keepLines w:val="0"/>
              <w:pageBreakBefore w:val="0"/>
              <w:shd w:val="clear"/>
              <w:kinsoku/>
              <w:overflowPunct/>
              <w:topLinePunct/>
              <w:bidi w:val="0"/>
              <w:snapToGrid/>
              <w:spacing w:line="400" w:lineRule="exact"/>
              <w:ind w:right="105" w:rightChars="50"/>
              <w:jc w:val="both"/>
              <w:textAlignment w:val="auto"/>
              <w:rPr>
                <w:rFonts w:hint="eastAsia"/>
                <w:b/>
                <w:bCs/>
                <w:color w:val="auto"/>
                <w:sz w:val="24"/>
                <w:szCs w:val="24"/>
                <w:highlight w:val="none"/>
              </w:rPr>
            </w:pPr>
            <w:r>
              <w:rPr>
                <w:rFonts w:hint="eastAsia"/>
                <w:b/>
                <w:bCs/>
                <w:color w:val="auto"/>
                <w:sz w:val="24"/>
                <w:szCs w:val="24"/>
                <w:highlight w:val="none"/>
              </w:rPr>
              <w:t>(</w:t>
            </w:r>
            <w:r>
              <w:rPr>
                <w:rFonts w:hint="eastAsia"/>
                <w:b/>
                <w:bCs/>
                <w:color w:val="auto"/>
                <w:sz w:val="24"/>
                <w:szCs w:val="24"/>
                <w:highlight w:val="none"/>
                <w:lang w:val="en-US" w:eastAsia="zh-CN"/>
              </w:rPr>
              <w:t>4</w:t>
            </w:r>
            <w:r>
              <w:rPr>
                <w:rFonts w:hint="eastAsia"/>
                <w:b/>
                <w:bCs/>
                <w:color w:val="auto"/>
                <w:sz w:val="24"/>
                <w:szCs w:val="24"/>
                <w:highlight w:val="none"/>
              </w:rPr>
              <w:t>)纸质</w:t>
            </w:r>
            <w:r>
              <w:rPr>
                <w:rFonts w:hint="eastAsia"/>
                <w:b/>
                <w:bCs/>
                <w:color w:val="auto"/>
                <w:sz w:val="24"/>
                <w:szCs w:val="24"/>
                <w:highlight w:val="none"/>
                <w:lang w:val="en-US" w:eastAsia="zh-CN"/>
              </w:rPr>
              <w:t>投标</w:t>
            </w:r>
            <w:r>
              <w:rPr>
                <w:rFonts w:hint="eastAsia"/>
                <w:b/>
                <w:bCs/>
                <w:color w:val="auto"/>
                <w:sz w:val="24"/>
                <w:szCs w:val="24"/>
                <w:highlight w:val="none"/>
              </w:rPr>
              <w:t>文件应在投标截止时间前递交到规定地点；</w:t>
            </w:r>
          </w:p>
          <w:p w14:paraId="35322D7D">
            <w:pPr>
              <w:keepNext w:val="0"/>
              <w:keepLines w:val="0"/>
              <w:pageBreakBefore w:val="0"/>
              <w:shd w:val="clear"/>
              <w:kinsoku/>
              <w:overflowPunct/>
              <w:topLinePunct/>
              <w:autoSpaceDE w:val="0"/>
              <w:autoSpaceDN w:val="0"/>
              <w:bidi w:val="0"/>
              <w:adjustRightInd w:val="0"/>
              <w:snapToGrid/>
              <w:spacing w:line="400" w:lineRule="exact"/>
              <w:textAlignment w:val="auto"/>
              <w:rPr>
                <w:rFonts w:cs="Times New Roman" w:asciiTheme="minorEastAsia" w:hAnsiTheme="minorEastAsia" w:eastAsiaTheme="minorEastAsia"/>
                <w:b/>
                <w:color w:val="auto"/>
                <w:kern w:val="2"/>
                <w:sz w:val="24"/>
                <w:szCs w:val="24"/>
                <w:highlight w:val="none"/>
                <w:lang w:val="en-US" w:eastAsia="zh-CN" w:bidi="ar-SA"/>
              </w:rPr>
            </w:pPr>
            <w:r>
              <w:rPr>
                <w:rFonts w:hint="eastAsia"/>
                <w:b/>
                <w:bCs/>
                <w:color w:val="auto"/>
                <w:sz w:val="24"/>
                <w:szCs w:val="24"/>
                <w:highlight w:val="none"/>
              </w:rPr>
              <w:t>未按规定递交的不予受理。</w:t>
            </w:r>
          </w:p>
        </w:tc>
      </w:tr>
      <w:tr w14:paraId="5F81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6FA9CACD">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18</w:t>
            </w:r>
          </w:p>
        </w:tc>
        <w:tc>
          <w:tcPr>
            <w:tcW w:w="1559" w:type="dxa"/>
            <w:shd w:val="clear" w:color="auto" w:fill="auto"/>
            <w:vAlign w:val="center"/>
          </w:tcPr>
          <w:p w14:paraId="06EE468D">
            <w:pPr>
              <w:shd w:val="clear"/>
              <w:spacing w:line="360" w:lineRule="auto"/>
              <w:rPr>
                <w:rFonts w:hint="eastAsia" w:asciiTheme="minorEastAsia" w:hAnsiTheme="minorEastAsia" w:eastAsiaTheme="minorEastAsia" w:cstheme="minorEastAsia"/>
                <w:b/>
                <w:color w:val="auto"/>
                <w:kern w:val="2"/>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rPr>
              <w:t>递交投标文件人员</w:t>
            </w:r>
          </w:p>
        </w:tc>
        <w:tc>
          <w:tcPr>
            <w:tcW w:w="7589" w:type="dxa"/>
            <w:shd w:val="clear" w:color="auto" w:fill="auto"/>
            <w:vAlign w:val="center"/>
          </w:tcPr>
          <w:p w14:paraId="6DC028B6">
            <w:pPr>
              <w:keepNext w:val="0"/>
              <w:keepLines w:val="0"/>
              <w:pageBreakBefore w:val="0"/>
              <w:shd w:val="clear"/>
              <w:kinsoku/>
              <w:overflowPunct/>
              <w:bidi w:val="0"/>
              <w:snapToGrid/>
              <w:spacing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递交人员为投标人法定代表人</w:t>
            </w:r>
            <w:r>
              <w:rPr>
                <w:rFonts w:hint="eastAsia" w:asciiTheme="minorEastAsia" w:hAnsiTheme="minorEastAsia" w:eastAsiaTheme="minorEastAsia" w:cstheme="minorEastAsia"/>
                <w:b/>
                <w:color w:val="auto"/>
                <w:sz w:val="24"/>
                <w:szCs w:val="24"/>
                <w:highlight w:val="none"/>
                <w:lang w:val="en-US" w:eastAsia="zh-CN"/>
              </w:rPr>
              <w:t>的，</w:t>
            </w:r>
            <w:r>
              <w:rPr>
                <w:rFonts w:hint="eastAsia" w:asciiTheme="minorEastAsia" w:hAnsiTheme="minorEastAsia" w:eastAsiaTheme="minorEastAsia" w:cstheme="minorEastAsia"/>
                <w:b/>
                <w:color w:val="auto"/>
                <w:sz w:val="24"/>
                <w:szCs w:val="24"/>
                <w:highlight w:val="none"/>
              </w:rPr>
              <w:t>在递交投标文件时应携带法定代表人</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负责人</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身份证原件</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法定代表人（负责人）证明书</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加盖投标人公章</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格式详见投标文件格式</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w:t>
            </w:r>
          </w:p>
          <w:p w14:paraId="1B4C9826">
            <w:pPr>
              <w:keepNext w:val="0"/>
              <w:keepLines w:val="0"/>
              <w:pageBreakBefore w:val="0"/>
              <w:shd w:val="clear"/>
              <w:kinsoku/>
              <w:overflowPunct/>
              <w:bidi w:val="0"/>
              <w:snapToGrid/>
              <w:spacing w:line="40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递交人员为投标人委托代理人</w:t>
            </w:r>
            <w:r>
              <w:rPr>
                <w:rFonts w:hint="eastAsia" w:asciiTheme="minorEastAsia" w:hAnsiTheme="minorEastAsia" w:eastAsiaTheme="minorEastAsia" w:cstheme="minorEastAsia"/>
                <w:b/>
                <w:color w:val="auto"/>
                <w:sz w:val="24"/>
                <w:szCs w:val="24"/>
                <w:highlight w:val="none"/>
                <w:lang w:val="en-US" w:eastAsia="zh-CN"/>
              </w:rPr>
              <w:t>的，</w:t>
            </w:r>
            <w:r>
              <w:rPr>
                <w:rFonts w:hint="eastAsia" w:asciiTheme="minorEastAsia" w:hAnsiTheme="minorEastAsia" w:eastAsiaTheme="minorEastAsia" w:cstheme="minorEastAsia"/>
                <w:b/>
                <w:color w:val="auto"/>
                <w:sz w:val="24"/>
                <w:szCs w:val="24"/>
                <w:highlight w:val="none"/>
              </w:rPr>
              <w:t>在递交投标文件时须携带本人身份证</w:t>
            </w:r>
            <w:r>
              <w:rPr>
                <w:rFonts w:hint="eastAsia" w:asciiTheme="minorEastAsia" w:hAnsiTheme="minorEastAsia" w:eastAsiaTheme="minorEastAsia" w:cstheme="minorEastAsia"/>
                <w:b/>
                <w:color w:val="auto"/>
                <w:sz w:val="24"/>
                <w:szCs w:val="24"/>
                <w:highlight w:val="none"/>
                <w:lang w:val="en-US" w:eastAsia="zh-CN"/>
              </w:rPr>
              <w:t>原件</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法定代表人（负责人）授权书</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格式详见投标文件格式</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加盖投标人公章</w:t>
            </w:r>
            <w:r>
              <w:rPr>
                <w:rFonts w:hint="eastAsia" w:asciiTheme="minorEastAsia" w:hAnsiTheme="minorEastAsia" w:eastAsiaTheme="minorEastAsia" w:cstheme="minorEastAsia"/>
                <w:b/>
                <w:color w:val="auto"/>
                <w:sz w:val="24"/>
                <w:szCs w:val="24"/>
                <w:highlight w:val="none"/>
              </w:rPr>
              <w:t>。</w:t>
            </w:r>
          </w:p>
        </w:tc>
      </w:tr>
      <w:tr w14:paraId="55FE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17" w:type="dxa"/>
            <w:shd w:val="clear" w:color="auto" w:fill="auto"/>
            <w:vAlign w:val="center"/>
          </w:tcPr>
          <w:p w14:paraId="1B174ED0">
            <w:pPr>
              <w:shd w:val="clear"/>
              <w:topLinePunct/>
              <w:spacing w:line="360" w:lineRule="exact"/>
              <w:jc w:val="center"/>
              <w:rPr>
                <w:rFonts w:hint="eastAsia" w:cs="Courier New" w:asciiTheme="minorEastAsia" w:hAnsiTheme="minorEastAsia" w:eastAsiaTheme="minorEastAsia"/>
                <w:b/>
                <w:color w:val="auto"/>
                <w:highlight w:val="none"/>
                <w:lang w:val="en-US" w:eastAsia="zh-CN"/>
              </w:rPr>
            </w:pPr>
            <w:r>
              <w:rPr>
                <w:rFonts w:hint="eastAsia" w:cs="Times New Roman" w:asciiTheme="minorEastAsia" w:hAnsiTheme="minorEastAsia" w:eastAsiaTheme="minorEastAsia"/>
                <w:b/>
                <w:color w:val="auto"/>
                <w:sz w:val="24"/>
                <w:szCs w:val="24"/>
                <w:highlight w:val="none"/>
                <w:lang w:val="en-US" w:eastAsia="zh-CN"/>
              </w:rPr>
              <w:t>19</w:t>
            </w:r>
          </w:p>
        </w:tc>
        <w:tc>
          <w:tcPr>
            <w:tcW w:w="1559" w:type="dxa"/>
            <w:shd w:val="clear" w:color="auto" w:fill="auto"/>
            <w:vAlign w:val="center"/>
          </w:tcPr>
          <w:p w14:paraId="2C78E4D4">
            <w:pPr>
              <w:shd w:val="clear"/>
              <w:topLinePunct/>
              <w:spacing w:line="360" w:lineRule="exact"/>
              <w:ind w:left="-84" w:leftChars="-40" w:right="-84" w:rightChars="-40"/>
              <w:jc w:val="center"/>
              <w:rPr>
                <w:rFonts w:cs="Times New Roman" w:asciiTheme="minorEastAsia" w:hAnsiTheme="minorEastAsia" w:eastAsiaTheme="minorEastAsia"/>
                <w:b/>
                <w:color w:val="auto"/>
                <w:kern w:val="2"/>
                <w:sz w:val="24"/>
                <w:szCs w:val="24"/>
                <w:highlight w:val="none"/>
                <w:lang w:val="zh-CN" w:eastAsia="zh-CN" w:bidi="ar-SA"/>
              </w:rPr>
            </w:pPr>
            <w:r>
              <w:rPr>
                <w:rFonts w:hint="eastAsia" w:asciiTheme="minorEastAsia" w:hAnsiTheme="minorEastAsia" w:eastAsiaTheme="minorEastAsia"/>
                <w:b/>
                <w:color w:val="auto"/>
                <w:sz w:val="24"/>
                <w:szCs w:val="24"/>
                <w:highlight w:val="none"/>
              </w:rPr>
              <w:t>资格审查</w:t>
            </w:r>
          </w:p>
        </w:tc>
        <w:tc>
          <w:tcPr>
            <w:tcW w:w="7589" w:type="dxa"/>
            <w:shd w:val="clear" w:color="auto" w:fill="auto"/>
            <w:vAlign w:val="center"/>
          </w:tcPr>
          <w:p w14:paraId="742CDE3F">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开标结束后，由</w:t>
            </w:r>
            <w:r>
              <w:rPr>
                <w:rFonts w:hint="eastAsia" w:cs="宋体" w:asciiTheme="minorEastAsia" w:hAnsiTheme="minorEastAsia" w:eastAsiaTheme="minorEastAsia"/>
                <w:b/>
                <w:color w:val="auto"/>
                <w:sz w:val="24"/>
                <w:szCs w:val="24"/>
                <w:highlight w:val="none"/>
                <w:u w:val="none"/>
                <w:lang w:val="en-US" w:eastAsia="zh-CN"/>
              </w:rPr>
              <w:t>评审委员会</w:t>
            </w:r>
            <w:r>
              <w:rPr>
                <w:rFonts w:hint="eastAsia" w:cs="宋体" w:asciiTheme="minorEastAsia" w:hAnsiTheme="minorEastAsia" w:eastAsiaTheme="minorEastAsia"/>
                <w:b/>
                <w:color w:val="auto"/>
                <w:sz w:val="24"/>
                <w:szCs w:val="24"/>
                <w:highlight w:val="none"/>
              </w:rPr>
              <w:t>依据本招标文件的要求对投标人资格进行审查。</w:t>
            </w:r>
          </w:p>
          <w:p w14:paraId="4B0E8AE6">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资格审查内容：</w:t>
            </w:r>
          </w:p>
          <w:p w14:paraId="7894AF47">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(1)投标人须知前附表第</w:t>
            </w:r>
            <w:r>
              <w:rPr>
                <w:rFonts w:hint="eastAsia" w:cs="宋体" w:asciiTheme="minorEastAsia" w:hAnsiTheme="minorEastAsia" w:eastAsiaTheme="minorEastAsia"/>
                <w:b/>
                <w:color w:val="auto"/>
                <w:sz w:val="24"/>
                <w:szCs w:val="24"/>
                <w:highlight w:val="none"/>
                <w:lang w:val="en-US" w:eastAsia="zh-CN"/>
              </w:rPr>
              <w:t>5</w:t>
            </w:r>
            <w:r>
              <w:rPr>
                <w:rFonts w:hint="eastAsia" w:cs="宋体" w:asciiTheme="minorEastAsia" w:hAnsiTheme="minorEastAsia" w:eastAsiaTheme="minorEastAsia"/>
                <w:b/>
                <w:color w:val="auto"/>
                <w:sz w:val="24"/>
                <w:szCs w:val="24"/>
                <w:highlight w:val="none"/>
              </w:rPr>
              <w:t>条所列</w:t>
            </w:r>
            <w:r>
              <w:rPr>
                <w:rFonts w:hint="eastAsia" w:cs="宋体" w:asciiTheme="minorEastAsia" w:hAnsiTheme="minorEastAsia" w:eastAsiaTheme="minorEastAsia"/>
                <w:b/>
                <w:color w:val="auto"/>
                <w:sz w:val="24"/>
                <w:szCs w:val="24"/>
                <w:highlight w:val="none"/>
                <w:lang w:eastAsia="zh-CN"/>
              </w:rPr>
              <w:t>投标人</w:t>
            </w:r>
            <w:r>
              <w:rPr>
                <w:rFonts w:hint="eastAsia" w:cs="宋体" w:asciiTheme="minorEastAsia" w:hAnsiTheme="minorEastAsia" w:eastAsiaTheme="minorEastAsia"/>
                <w:b/>
                <w:color w:val="auto"/>
                <w:sz w:val="24"/>
                <w:szCs w:val="24"/>
                <w:highlight w:val="none"/>
              </w:rPr>
              <w:t>须提供的资格性证明材料；</w:t>
            </w:r>
          </w:p>
          <w:p w14:paraId="37297AD6">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color w:val="auto"/>
                <w:sz w:val="24"/>
                <w:szCs w:val="24"/>
                <w:highlight w:val="none"/>
              </w:rPr>
              <w:t>（2）是否属于禁止参加投标的</w:t>
            </w:r>
            <w:r>
              <w:rPr>
                <w:rFonts w:hint="eastAsia" w:cs="宋体" w:asciiTheme="minorEastAsia" w:hAnsiTheme="minorEastAsia" w:eastAsiaTheme="minorEastAsia"/>
                <w:b/>
                <w:color w:val="auto"/>
                <w:sz w:val="24"/>
                <w:szCs w:val="24"/>
                <w:highlight w:val="none"/>
                <w:lang w:eastAsia="zh-CN"/>
              </w:rPr>
              <w:t>投标人</w:t>
            </w:r>
            <w:r>
              <w:rPr>
                <w:rFonts w:hint="eastAsia" w:cs="宋体" w:asciiTheme="minorEastAsia" w:hAnsiTheme="minorEastAsia" w:eastAsiaTheme="minorEastAsia"/>
                <w:b/>
                <w:color w:val="auto"/>
                <w:sz w:val="24"/>
                <w:szCs w:val="24"/>
                <w:highlight w:val="none"/>
              </w:rPr>
              <w:t>。</w:t>
            </w:r>
          </w:p>
        </w:tc>
      </w:tr>
      <w:tr w14:paraId="3450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5C31BF6">
            <w:pPr>
              <w:shd w:val="clear"/>
              <w:topLinePunct/>
              <w:spacing w:line="360" w:lineRule="exact"/>
              <w:jc w:val="center"/>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color w:val="auto"/>
                <w:sz w:val="24"/>
                <w:szCs w:val="24"/>
                <w:highlight w:val="none"/>
                <w:lang w:val="en-US" w:eastAsia="zh-CN"/>
              </w:rPr>
              <w:t>20</w:t>
            </w:r>
          </w:p>
        </w:tc>
        <w:tc>
          <w:tcPr>
            <w:tcW w:w="1559" w:type="dxa"/>
            <w:shd w:val="clear" w:color="auto" w:fill="auto"/>
            <w:vAlign w:val="center"/>
          </w:tcPr>
          <w:p w14:paraId="5BBE2A5B">
            <w:pPr>
              <w:shd w:val="clear"/>
              <w:topLinePunct/>
              <w:autoSpaceDE w:val="0"/>
              <w:autoSpaceDN w:val="0"/>
              <w:adjustRightInd w:val="0"/>
              <w:spacing w:line="360" w:lineRule="exact"/>
              <w:ind w:left="-84" w:leftChars="-40" w:right="-84" w:rightChars="-40"/>
              <w:jc w:val="center"/>
              <w:rPr>
                <w:rFonts w:cs="Times New Roman" w:asciiTheme="minorEastAsia" w:hAnsiTheme="minorEastAsia" w:eastAsiaTheme="minorEastAsia"/>
                <w:color w:val="auto"/>
                <w:kern w:val="2"/>
                <w:sz w:val="24"/>
                <w:szCs w:val="24"/>
                <w:highlight w:val="none"/>
                <w:lang w:val="zh-CN" w:eastAsia="zh-CN" w:bidi="ar-SA"/>
              </w:rPr>
            </w:pPr>
            <w:r>
              <w:rPr>
                <w:rFonts w:hint="eastAsia" w:cs="宋体" w:asciiTheme="minorEastAsia" w:hAnsiTheme="minorEastAsia" w:eastAsiaTheme="minorEastAsia"/>
                <w:color w:val="auto"/>
                <w:sz w:val="24"/>
                <w:szCs w:val="24"/>
                <w:highlight w:val="none"/>
                <w:lang w:val="zh-CN"/>
              </w:rPr>
              <w:t>废标和无效投标情形</w:t>
            </w:r>
          </w:p>
        </w:tc>
        <w:tc>
          <w:tcPr>
            <w:tcW w:w="7589" w:type="dxa"/>
            <w:shd w:val="clear" w:color="auto" w:fill="auto"/>
            <w:vAlign w:val="center"/>
          </w:tcPr>
          <w:p w14:paraId="2F3D86DF">
            <w:pPr>
              <w:keepNext w:val="0"/>
              <w:keepLines w:val="0"/>
              <w:pageBreakBefore w:val="0"/>
              <w:shd w:val="clear"/>
              <w:kinsoku/>
              <w:overflowPunct/>
              <w:topLinePunct/>
              <w:bidi w:val="0"/>
              <w:snapToGrid/>
              <w:spacing w:line="400" w:lineRule="exact"/>
              <w:jc w:val="left"/>
              <w:textAlignment w:val="auto"/>
              <w:rPr>
                <w:rFonts w:cs="宋体" w:asciiTheme="minorEastAsia" w:hAnsiTheme="minorEastAsia" w:eastAsiaTheme="minorEastAsia"/>
                <w:b/>
                <w:color w:val="auto"/>
                <w:kern w:val="21"/>
                <w:sz w:val="24"/>
                <w:szCs w:val="24"/>
                <w:highlight w:val="none"/>
                <w:lang w:val="zh-CN"/>
              </w:rPr>
            </w:pPr>
            <w:r>
              <w:rPr>
                <w:rFonts w:hint="eastAsia" w:cs="宋体" w:asciiTheme="minorEastAsia" w:hAnsiTheme="minorEastAsia" w:eastAsiaTheme="minorEastAsia"/>
                <w:b/>
                <w:color w:val="auto"/>
                <w:kern w:val="21"/>
                <w:sz w:val="24"/>
                <w:szCs w:val="24"/>
                <w:highlight w:val="none"/>
                <w:lang w:val="zh-CN"/>
              </w:rPr>
              <w:t>(1)开标过程中的废标情形</w:t>
            </w:r>
          </w:p>
          <w:p w14:paraId="189ED30D">
            <w:pPr>
              <w:keepNext w:val="0"/>
              <w:keepLines w:val="0"/>
              <w:pageBreakBefore w:val="0"/>
              <w:shd w:val="clear"/>
              <w:kinsoku/>
              <w:overflowPunct/>
              <w:topLinePunct/>
              <w:bidi w:val="0"/>
              <w:snapToGrid/>
              <w:spacing w:line="400" w:lineRule="exact"/>
              <w:ind w:firstLine="241" w:firstLineChars="100"/>
              <w:jc w:val="left"/>
              <w:textAlignment w:val="auto"/>
              <w:rPr>
                <w:rFonts w:hint="eastAsia" w:cs="宋体" w:asciiTheme="minorEastAsia" w:hAnsiTheme="minorEastAsia" w:eastAsiaTheme="minorEastAsia"/>
                <w:b/>
                <w:color w:val="auto"/>
                <w:kern w:val="21"/>
                <w:sz w:val="24"/>
                <w:szCs w:val="24"/>
                <w:highlight w:val="none"/>
                <w:lang w:val="zh-CN" w:eastAsia="zh-CN"/>
              </w:rPr>
            </w:pPr>
            <w:r>
              <w:rPr>
                <w:rFonts w:hint="eastAsia" w:cs="宋体" w:asciiTheme="minorEastAsia" w:hAnsiTheme="minorEastAsia" w:eastAsiaTheme="minorEastAsia"/>
                <w:b/>
                <w:color w:val="auto"/>
                <w:kern w:val="21"/>
                <w:sz w:val="24"/>
                <w:szCs w:val="24"/>
                <w:highlight w:val="none"/>
                <w:lang w:val="zh-CN"/>
              </w:rPr>
              <w:t>a.出现影响</w:t>
            </w:r>
            <w:r>
              <w:rPr>
                <w:rFonts w:hint="eastAsia" w:cs="宋体" w:asciiTheme="minorEastAsia" w:hAnsiTheme="minorEastAsia" w:eastAsiaTheme="minorEastAsia"/>
                <w:b/>
                <w:color w:val="auto"/>
                <w:kern w:val="21"/>
                <w:sz w:val="24"/>
                <w:szCs w:val="24"/>
                <w:highlight w:val="none"/>
                <w:lang w:val="en-US" w:eastAsia="zh-CN"/>
              </w:rPr>
              <w:t>招标</w:t>
            </w:r>
            <w:r>
              <w:rPr>
                <w:rFonts w:hint="eastAsia" w:cs="宋体" w:asciiTheme="minorEastAsia" w:hAnsiTheme="minorEastAsia" w:eastAsiaTheme="minorEastAsia"/>
                <w:b/>
                <w:color w:val="auto"/>
                <w:kern w:val="21"/>
                <w:sz w:val="24"/>
                <w:szCs w:val="24"/>
                <w:highlight w:val="none"/>
                <w:lang w:val="zh-CN"/>
              </w:rPr>
              <w:t>公正的违法、违规行为的</w:t>
            </w:r>
            <w:r>
              <w:rPr>
                <w:rFonts w:hint="eastAsia" w:cs="宋体" w:asciiTheme="minorEastAsia" w:hAnsiTheme="minorEastAsia" w:eastAsiaTheme="minorEastAsia"/>
                <w:b/>
                <w:color w:val="auto"/>
                <w:kern w:val="21"/>
                <w:sz w:val="24"/>
                <w:szCs w:val="24"/>
                <w:highlight w:val="none"/>
                <w:lang w:val="en-US" w:eastAsia="zh-CN"/>
              </w:rPr>
              <w:t>；</w:t>
            </w:r>
          </w:p>
          <w:p w14:paraId="313D4C28">
            <w:pPr>
              <w:keepNext w:val="0"/>
              <w:keepLines w:val="0"/>
              <w:pageBreakBefore w:val="0"/>
              <w:shd w:val="clear"/>
              <w:kinsoku/>
              <w:overflowPunct/>
              <w:topLinePunct/>
              <w:bidi w:val="0"/>
              <w:snapToGrid/>
              <w:spacing w:line="400" w:lineRule="exact"/>
              <w:ind w:firstLine="241" w:firstLineChars="100"/>
              <w:jc w:val="left"/>
              <w:textAlignment w:val="auto"/>
              <w:rPr>
                <w:rFonts w:cs="宋体" w:asciiTheme="minorEastAsia" w:hAnsiTheme="minorEastAsia" w:eastAsiaTheme="minorEastAsia"/>
                <w:b/>
                <w:color w:val="auto"/>
                <w:kern w:val="21"/>
                <w:sz w:val="24"/>
                <w:szCs w:val="24"/>
                <w:highlight w:val="none"/>
                <w:lang w:val="zh-CN"/>
              </w:rPr>
            </w:pPr>
            <w:r>
              <w:rPr>
                <w:rFonts w:hint="eastAsia" w:cs="宋体" w:asciiTheme="minorEastAsia" w:hAnsiTheme="minorEastAsia" w:eastAsiaTheme="minorEastAsia"/>
                <w:b/>
                <w:color w:val="auto"/>
                <w:kern w:val="21"/>
                <w:sz w:val="24"/>
                <w:szCs w:val="24"/>
                <w:highlight w:val="none"/>
                <w:lang w:val="zh-CN"/>
              </w:rPr>
              <w:t>b.因重大变故，</w:t>
            </w:r>
            <w:r>
              <w:rPr>
                <w:rFonts w:hint="eastAsia" w:cs="宋体" w:asciiTheme="minorEastAsia" w:hAnsiTheme="minorEastAsia" w:eastAsiaTheme="minorEastAsia"/>
                <w:b/>
                <w:color w:val="auto"/>
                <w:kern w:val="21"/>
                <w:sz w:val="24"/>
                <w:szCs w:val="24"/>
                <w:highlight w:val="none"/>
                <w:lang w:val="en-US" w:eastAsia="zh-CN"/>
              </w:rPr>
              <w:t>项目招标</w:t>
            </w:r>
            <w:r>
              <w:rPr>
                <w:rFonts w:hint="eastAsia" w:cs="宋体" w:asciiTheme="minorEastAsia" w:hAnsiTheme="minorEastAsia" w:eastAsiaTheme="minorEastAsia"/>
                <w:b/>
                <w:color w:val="auto"/>
                <w:kern w:val="21"/>
                <w:sz w:val="24"/>
                <w:szCs w:val="24"/>
                <w:highlight w:val="none"/>
                <w:lang w:val="zh-CN"/>
              </w:rPr>
              <w:t>任务取消的。</w:t>
            </w:r>
          </w:p>
          <w:p w14:paraId="7C13E420">
            <w:pPr>
              <w:keepNext w:val="0"/>
              <w:keepLines w:val="0"/>
              <w:pageBreakBefore w:val="0"/>
              <w:shd w:val="clear"/>
              <w:kinsoku/>
              <w:overflowPunct/>
              <w:topLinePunct/>
              <w:bidi w:val="0"/>
              <w:snapToGrid/>
              <w:spacing w:line="400" w:lineRule="exact"/>
              <w:jc w:val="left"/>
              <w:textAlignment w:val="auto"/>
              <w:rPr>
                <w:rFonts w:cs="宋体" w:asciiTheme="minorEastAsia" w:hAnsiTheme="minorEastAsia" w:eastAsiaTheme="minorEastAsia"/>
                <w:b/>
                <w:color w:val="auto"/>
                <w:kern w:val="21"/>
                <w:sz w:val="24"/>
                <w:szCs w:val="24"/>
                <w:highlight w:val="none"/>
                <w:lang w:val="zh-CN"/>
              </w:rPr>
            </w:pPr>
            <w:r>
              <w:rPr>
                <w:rFonts w:hint="eastAsia" w:cs="宋体" w:asciiTheme="minorEastAsia" w:hAnsiTheme="minorEastAsia" w:eastAsiaTheme="minorEastAsia"/>
                <w:b/>
                <w:color w:val="auto"/>
                <w:kern w:val="21"/>
                <w:sz w:val="24"/>
                <w:szCs w:val="24"/>
                <w:highlight w:val="none"/>
                <w:lang w:val="zh-CN"/>
              </w:rPr>
              <w:t>(2)开标过程中的无效投标情形</w:t>
            </w:r>
          </w:p>
          <w:p w14:paraId="3A3AB3C8">
            <w:pPr>
              <w:keepNext w:val="0"/>
              <w:keepLines w:val="0"/>
              <w:pageBreakBefore w:val="0"/>
              <w:shd w:val="clear"/>
              <w:kinsoku/>
              <w:overflowPunct/>
              <w:topLinePunct/>
              <w:bidi w:val="0"/>
              <w:snapToGrid/>
              <w:spacing w:line="400" w:lineRule="exact"/>
              <w:ind w:firstLine="241" w:firstLineChars="100"/>
              <w:jc w:val="left"/>
              <w:textAlignment w:val="auto"/>
              <w:rPr>
                <w:rFonts w:cs="宋体" w:asciiTheme="minorEastAsia" w:hAnsiTheme="minorEastAsia" w:eastAsiaTheme="minorEastAsia"/>
                <w:b/>
                <w:color w:val="auto"/>
                <w:kern w:val="21"/>
                <w:sz w:val="24"/>
                <w:szCs w:val="24"/>
                <w:highlight w:val="none"/>
                <w:lang w:val="zh-CN"/>
              </w:rPr>
            </w:pPr>
            <w:r>
              <w:rPr>
                <w:rFonts w:hint="eastAsia" w:cs="宋体" w:asciiTheme="minorEastAsia" w:hAnsiTheme="minorEastAsia" w:eastAsiaTheme="minorEastAsia"/>
                <w:b/>
                <w:color w:val="auto"/>
                <w:kern w:val="21"/>
                <w:sz w:val="24"/>
                <w:szCs w:val="24"/>
                <w:highlight w:val="none"/>
                <w:lang w:val="zh-CN"/>
              </w:rPr>
              <w:t>a.投标文件超过规定的时间送达的。</w:t>
            </w:r>
          </w:p>
          <w:p w14:paraId="19809901">
            <w:pPr>
              <w:keepNext w:val="0"/>
              <w:keepLines w:val="0"/>
              <w:pageBreakBefore w:val="0"/>
              <w:shd w:val="clear"/>
              <w:kinsoku/>
              <w:overflowPunct/>
              <w:topLinePunct/>
              <w:bidi w:val="0"/>
              <w:snapToGrid/>
              <w:spacing w:line="400" w:lineRule="exact"/>
              <w:jc w:val="left"/>
              <w:textAlignment w:val="auto"/>
              <w:rPr>
                <w:rFonts w:cs="Times New Roman" w:asciiTheme="minorEastAsia" w:hAnsiTheme="minorEastAsia" w:eastAsiaTheme="minorEastAsia"/>
                <w:color w:val="auto"/>
                <w:kern w:val="2"/>
                <w:sz w:val="24"/>
                <w:szCs w:val="24"/>
                <w:highlight w:val="none"/>
                <w:lang w:val="zh-CN" w:eastAsia="zh-CN" w:bidi="ar-SA"/>
              </w:rPr>
            </w:pPr>
            <w:r>
              <w:rPr>
                <w:rFonts w:hint="eastAsia" w:cs="宋体" w:asciiTheme="minorEastAsia" w:hAnsiTheme="minorEastAsia" w:eastAsiaTheme="minorEastAsia"/>
                <w:b/>
                <w:color w:val="auto"/>
                <w:kern w:val="21"/>
                <w:sz w:val="24"/>
                <w:szCs w:val="24"/>
                <w:highlight w:val="none"/>
                <w:lang w:val="zh-CN"/>
              </w:rPr>
              <w:t>(3)评标过程中的废标和无效投标的情形，由评标委员会判定，详见第五章评标办法。</w:t>
            </w:r>
          </w:p>
        </w:tc>
      </w:tr>
      <w:tr w14:paraId="71D3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7A7A8EF0">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21</w:t>
            </w:r>
          </w:p>
        </w:tc>
        <w:tc>
          <w:tcPr>
            <w:tcW w:w="1559" w:type="dxa"/>
            <w:shd w:val="clear" w:color="auto" w:fill="auto"/>
            <w:vAlign w:val="center"/>
          </w:tcPr>
          <w:p w14:paraId="0EE1297C">
            <w:pPr>
              <w:pStyle w:val="48"/>
              <w:shd w:val="clear"/>
              <w:topLinePunct/>
              <w:spacing w:line="360" w:lineRule="exact"/>
              <w:ind w:left="-84" w:leftChars="-40" w:right="-84" w:rightChars="-40"/>
              <w:jc w:val="center"/>
              <w:rPr>
                <w:rFonts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zh-CN"/>
              </w:rPr>
              <w:t>备选方案和</w:t>
            </w:r>
          </w:p>
          <w:p w14:paraId="3C63D896">
            <w:pPr>
              <w:pStyle w:val="48"/>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highlight w:val="none"/>
                <w:lang w:val="zh-CN"/>
              </w:rPr>
              <w:t>报价</w:t>
            </w:r>
          </w:p>
        </w:tc>
        <w:tc>
          <w:tcPr>
            <w:tcW w:w="7589" w:type="dxa"/>
            <w:shd w:val="clear" w:color="auto" w:fill="auto"/>
            <w:vAlign w:val="center"/>
          </w:tcPr>
          <w:p w14:paraId="628CAE79">
            <w:pPr>
              <w:pStyle w:val="48"/>
              <w:keepNext w:val="0"/>
              <w:keepLines w:val="0"/>
              <w:pageBreakBefore w:val="0"/>
              <w:shd w:val="clear"/>
              <w:kinsoku/>
              <w:overflowPunct/>
              <w:topLinePunct/>
              <w:bidi w:val="0"/>
              <w:snapToGrid/>
              <w:spacing w:line="400" w:lineRule="exact"/>
              <w:jc w:val="both"/>
              <w:textAlignment w:val="auto"/>
              <w:rPr>
                <w:rFonts w:cs="宋体" w:asciiTheme="minorEastAsia" w:hAnsiTheme="minorEastAsia" w:eastAsiaTheme="minorEastAsia"/>
                <w:color w:val="auto"/>
                <w:sz w:val="24"/>
                <w:szCs w:val="24"/>
                <w:highlight w:val="none"/>
                <w:lang w:val="zh-CN" w:eastAsia="zh-CN" w:bidi="ar-SA"/>
              </w:rPr>
            </w:pPr>
            <w:r>
              <w:rPr>
                <w:rFonts w:hint="eastAsia" w:asciiTheme="minorEastAsia" w:hAnsiTheme="minorEastAsia" w:eastAsiaTheme="minorEastAsia"/>
                <w:color w:val="auto"/>
                <w:sz w:val="24"/>
                <w:szCs w:val="24"/>
                <w:highlight w:val="none"/>
                <w:lang w:val="zh-CN"/>
              </w:rPr>
              <w:t>不接受备选投标方案和多个报价</w:t>
            </w:r>
          </w:p>
        </w:tc>
      </w:tr>
      <w:tr w14:paraId="15D4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730BC987">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22</w:t>
            </w:r>
          </w:p>
        </w:tc>
        <w:tc>
          <w:tcPr>
            <w:tcW w:w="1559" w:type="dxa"/>
            <w:shd w:val="clear" w:color="auto" w:fill="auto"/>
            <w:vAlign w:val="center"/>
          </w:tcPr>
          <w:p w14:paraId="0BEBB797">
            <w:pPr>
              <w:shd w:val="clear"/>
              <w:topLinePunct/>
              <w:autoSpaceDE w:val="0"/>
              <w:autoSpaceDN w:val="0"/>
              <w:adjustRightInd w:val="0"/>
              <w:spacing w:line="360" w:lineRule="exact"/>
              <w:ind w:left="-84" w:leftChars="-40" w:right="-84" w:rightChars="-40"/>
              <w:jc w:val="center"/>
              <w:rPr>
                <w:rFonts w:cs="Times New Roman" w:asciiTheme="minorEastAsia" w:hAnsiTheme="minorEastAsia" w:eastAsiaTheme="minorEastAsia"/>
                <w:color w:val="auto"/>
                <w:kern w:val="2"/>
                <w:sz w:val="24"/>
                <w:szCs w:val="24"/>
                <w:highlight w:val="none"/>
                <w:lang w:val="zh-CN" w:eastAsia="zh-CN" w:bidi="ar-SA"/>
              </w:rPr>
            </w:pPr>
            <w:r>
              <w:rPr>
                <w:rFonts w:hint="eastAsia" w:cs="宋体" w:asciiTheme="minorEastAsia" w:hAnsiTheme="minorEastAsia" w:eastAsiaTheme="minorEastAsia"/>
                <w:color w:val="auto"/>
                <w:sz w:val="24"/>
                <w:szCs w:val="24"/>
                <w:highlight w:val="none"/>
              </w:rPr>
              <w:t>履约时间</w:t>
            </w:r>
            <w:r>
              <w:rPr>
                <w:rFonts w:hint="eastAsia" w:cs="宋体" w:asciiTheme="minorEastAsia" w:hAnsiTheme="minorEastAsia" w:eastAsiaTheme="minorEastAsia"/>
                <w:color w:val="auto"/>
                <w:sz w:val="24"/>
                <w:szCs w:val="24"/>
                <w:highlight w:val="none"/>
                <w:lang w:val="zh-CN"/>
              </w:rPr>
              <w:t>、地点及付款方式</w:t>
            </w:r>
          </w:p>
        </w:tc>
        <w:tc>
          <w:tcPr>
            <w:tcW w:w="7589" w:type="dxa"/>
            <w:shd w:val="clear" w:color="auto" w:fill="auto"/>
            <w:vAlign w:val="center"/>
          </w:tcPr>
          <w:p w14:paraId="4D032CC6">
            <w:pPr>
              <w:keepNext w:val="0"/>
              <w:keepLines w:val="0"/>
              <w:pageBreakBefore w:val="0"/>
              <w:shd w:val="clear"/>
              <w:kinsoku/>
              <w:overflowPunct/>
              <w:topLinePunct/>
              <w:bidi w:val="0"/>
              <w:snapToGrid/>
              <w:spacing w:line="40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zh-CN" w:eastAsia="zh-CN"/>
              </w:rPr>
              <w:t>(1)</w:t>
            </w:r>
            <w:r>
              <w:rPr>
                <w:rFonts w:hint="eastAsia" w:asciiTheme="minorEastAsia" w:hAnsiTheme="minorEastAsia" w:eastAsiaTheme="minorEastAsia"/>
                <w:color w:val="auto"/>
                <w:sz w:val="24"/>
                <w:szCs w:val="24"/>
                <w:highlight w:val="none"/>
                <w:lang w:eastAsia="zh-CN"/>
              </w:rPr>
              <w:t>履约时间和地点：</w:t>
            </w:r>
          </w:p>
          <w:p w14:paraId="299248DC">
            <w:pPr>
              <w:keepNext w:val="0"/>
              <w:keepLines w:val="0"/>
              <w:pageBreakBefore w:val="0"/>
              <w:shd w:val="clear"/>
              <w:kinsoku/>
              <w:overflowPunct/>
              <w:topLinePunct/>
              <w:bidi w:val="0"/>
              <w:snapToGrid/>
              <w:spacing w:line="400" w:lineRule="exac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a.履约时间：</w:t>
            </w:r>
            <w:r>
              <w:rPr>
                <w:rFonts w:hint="eastAsia" w:asciiTheme="minorEastAsia" w:hAnsiTheme="minorEastAsia" w:eastAsiaTheme="minorEastAsia"/>
                <w:color w:val="auto"/>
                <w:sz w:val="24"/>
                <w:szCs w:val="24"/>
                <w:highlight w:val="none"/>
                <w:u w:val="single"/>
                <w:lang w:val="en-US" w:eastAsia="zh-CN"/>
              </w:rPr>
              <w:t>详见第四章</w:t>
            </w:r>
            <w:r>
              <w:rPr>
                <w:rFonts w:hint="eastAsia" w:asciiTheme="minorEastAsia" w:hAnsiTheme="minorEastAsia" w:eastAsiaTheme="minorEastAsia"/>
                <w:color w:val="auto"/>
                <w:sz w:val="24"/>
                <w:szCs w:val="24"/>
                <w:highlight w:val="none"/>
                <w:lang w:eastAsia="zh-CN"/>
              </w:rPr>
              <w:t>。</w:t>
            </w:r>
          </w:p>
          <w:p w14:paraId="7C0B203F">
            <w:pPr>
              <w:keepNext w:val="0"/>
              <w:keepLines w:val="0"/>
              <w:pageBreakBefore w:val="0"/>
              <w:shd w:val="clear"/>
              <w:kinsoku/>
              <w:overflowPunct/>
              <w:topLinePunct/>
              <w:bidi w:val="0"/>
              <w:snapToGrid/>
              <w:spacing w:line="400" w:lineRule="exac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b.履约地点：</w:t>
            </w:r>
            <w:r>
              <w:rPr>
                <w:rFonts w:hint="eastAsia" w:asciiTheme="minorEastAsia" w:hAnsiTheme="minorEastAsia" w:eastAsiaTheme="minorEastAsia"/>
                <w:color w:val="auto"/>
                <w:sz w:val="24"/>
                <w:szCs w:val="24"/>
                <w:highlight w:val="none"/>
                <w:u w:val="single"/>
                <w:lang w:val="en-US" w:eastAsia="zh-CN"/>
              </w:rPr>
              <w:t>详见第四章。</w:t>
            </w:r>
          </w:p>
          <w:p w14:paraId="252FF4FA">
            <w:pPr>
              <w:keepNext w:val="0"/>
              <w:keepLines w:val="0"/>
              <w:pageBreakBefore w:val="0"/>
              <w:shd w:val="clear"/>
              <w:kinsoku/>
              <w:overflowPunct/>
              <w:topLinePunct/>
              <w:bidi w:val="0"/>
              <w:snapToGrid/>
              <w:spacing w:line="400" w:lineRule="exact"/>
              <w:textAlignment w:val="auto"/>
              <w:rPr>
                <w:rFonts w:hint="eastAsia" w:asciiTheme="minorEastAsia" w:hAnsiTheme="minorEastAsia" w:eastAsiaTheme="minorEastAsia"/>
                <w:color w:val="auto"/>
                <w:sz w:val="24"/>
                <w:szCs w:val="24"/>
                <w:highlight w:val="none"/>
                <w:lang w:val="zh-CN" w:eastAsia="zh-CN"/>
              </w:rPr>
            </w:pPr>
            <w:r>
              <w:rPr>
                <w:rFonts w:hint="eastAsia" w:asciiTheme="minorEastAsia" w:hAnsiTheme="minorEastAsia" w:eastAsiaTheme="minorEastAsia"/>
                <w:color w:val="auto"/>
                <w:sz w:val="24"/>
                <w:szCs w:val="24"/>
                <w:highlight w:val="none"/>
                <w:lang w:val="zh-CN" w:eastAsia="zh-CN"/>
              </w:rPr>
              <w:t>(2)</w:t>
            </w:r>
            <w:r>
              <w:rPr>
                <w:rFonts w:hint="eastAsia" w:asciiTheme="minorEastAsia" w:hAnsiTheme="minorEastAsia" w:eastAsiaTheme="minorEastAsia"/>
                <w:color w:val="auto"/>
                <w:sz w:val="24"/>
                <w:szCs w:val="24"/>
                <w:highlight w:val="none"/>
                <w:lang w:eastAsia="zh-CN"/>
              </w:rPr>
              <w:t>付款方式、时间、条件：</w:t>
            </w:r>
            <w:r>
              <w:rPr>
                <w:rFonts w:hint="eastAsia" w:asciiTheme="minorEastAsia" w:hAnsiTheme="minorEastAsia" w:eastAsiaTheme="minorEastAsia"/>
                <w:color w:val="auto"/>
                <w:sz w:val="24"/>
                <w:szCs w:val="24"/>
                <w:highlight w:val="none"/>
                <w:u w:val="single"/>
                <w:lang w:val="en-US" w:eastAsia="zh-CN"/>
              </w:rPr>
              <w:t>详见第四章</w:t>
            </w:r>
            <w:r>
              <w:rPr>
                <w:rFonts w:hint="eastAsia" w:ascii="宋体" w:hAnsi="宋体" w:cs="宋体"/>
                <w:b w:val="0"/>
                <w:bCs w:val="0"/>
                <w:color w:val="auto"/>
                <w:kern w:val="2"/>
                <w:sz w:val="24"/>
                <w:szCs w:val="24"/>
                <w:highlight w:val="none"/>
                <w:u w:val="single"/>
                <w:lang w:val="en-US" w:eastAsia="zh-CN" w:bidi="ar-SA"/>
              </w:rPr>
              <w:t>。</w:t>
            </w:r>
          </w:p>
        </w:tc>
      </w:tr>
      <w:tr w14:paraId="35A2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817" w:type="dxa"/>
            <w:shd w:val="clear" w:color="auto" w:fill="auto"/>
            <w:vAlign w:val="center"/>
          </w:tcPr>
          <w:p w14:paraId="5029CFA0">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23</w:t>
            </w:r>
          </w:p>
        </w:tc>
        <w:tc>
          <w:tcPr>
            <w:tcW w:w="1559" w:type="dxa"/>
            <w:shd w:val="clear" w:color="auto" w:fill="auto"/>
            <w:vAlign w:val="center"/>
          </w:tcPr>
          <w:p w14:paraId="209AC3F7">
            <w:pPr>
              <w:shd w:val="clear"/>
              <w:topLinePunct/>
              <w:spacing w:line="360" w:lineRule="exact"/>
              <w:ind w:left="-84" w:leftChars="-40" w:right="-84" w:rightChars="-40"/>
              <w:jc w:val="center"/>
              <w:rPr>
                <w:rFonts w:cs="宋体" w:asciiTheme="minorEastAsia" w:hAnsiTheme="minorEastAsia" w:eastAsiaTheme="minorEastAsia"/>
                <w:color w:val="auto"/>
                <w:kern w:val="2"/>
                <w:sz w:val="24"/>
                <w:szCs w:val="24"/>
                <w:highlight w:val="none"/>
                <w:lang w:val="zh-CN" w:eastAsia="zh-CN" w:bidi="ar-SA"/>
              </w:rPr>
            </w:pP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文件咨询</w:t>
            </w:r>
          </w:p>
        </w:tc>
        <w:tc>
          <w:tcPr>
            <w:tcW w:w="7589" w:type="dxa"/>
            <w:shd w:val="clear" w:color="auto" w:fill="auto"/>
            <w:vAlign w:val="top"/>
          </w:tcPr>
          <w:p w14:paraId="6A964D8E">
            <w:pPr>
              <w:keepNext w:val="0"/>
              <w:keepLines w:val="0"/>
              <w:pageBreakBefore w:val="0"/>
              <w:shd w:val="clear"/>
              <w:kinsoku/>
              <w:overflowPunct/>
              <w:topLinePunct/>
              <w:bidi w:val="0"/>
              <w:snapToGrid/>
              <w:spacing w:line="400" w:lineRule="exac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联系人</w:t>
            </w:r>
            <w:r>
              <w:rPr>
                <w:rFonts w:hint="eastAsia" w:asciiTheme="minorEastAsia" w:hAnsiTheme="minorEastAsia" w:eastAsiaTheme="minorEastAsia"/>
                <w:color w:val="auto"/>
                <w:sz w:val="24"/>
                <w:szCs w:val="24"/>
                <w:highlight w:val="none"/>
                <w:u w:val="single"/>
                <w:lang w:eastAsia="zh-CN"/>
              </w:rPr>
              <w:t>：</w:t>
            </w:r>
            <w:r>
              <w:rPr>
                <w:rFonts w:hint="eastAsia" w:asciiTheme="minorEastAsia" w:hAnsiTheme="minorEastAsia" w:eastAsiaTheme="minorEastAsia"/>
                <w:color w:val="auto"/>
                <w:sz w:val="24"/>
                <w:szCs w:val="24"/>
                <w:highlight w:val="none"/>
                <w:u w:val="single"/>
                <w:lang w:val="en-US" w:eastAsia="zh-CN"/>
              </w:rPr>
              <w:t>汪老师</w:t>
            </w:r>
            <w:r>
              <w:rPr>
                <w:rFonts w:hint="eastAsia" w:asciiTheme="minorEastAsia" w:hAnsiTheme="minorEastAsia" w:eastAsiaTheme="minorEastAsia"/>
                <w:color w:val="auto"/>
                <w:sz w:val="24"/>
                <w:szCs w:val="24"/>
                <w:highlight w:val="none"/>
                <w:u w:val="none"/>
                <w:lang w:val="en-US" w:eastAsia="zh-CN"/>
              </w:rPr>
              <w:t>。 联系电话：</w:t>
            </w:r>
            <w:r>
              <w:rPr>
                <w:rFonts w:hint="eastAsia" w:asciiTheme="minorEastAsia" w:hAnsiTheme="minorEastAsia" w:eastAsiaTheme="minorEastAsia"/>
                <w:color w:val="auto"/>
                <w:sz w:val="24"/>
                <w:szCs w:val="24"/>
                <w:highlight w:val="none"/>
                <w:u w:val="single"/>
                <w:lang w:val="en-US" w:eastAsia="zh-CN"/>
              </w:rPr>
              <w:t>028-35035139</w:t>
            </w:r>
            <w:r>
              <w:rPr>
                <w:rFonts w:hint="eastAsia" w:asciiTheme="minorEastAsia" w:hAnsiTheme="minorEastAsia" w:eastAsiaTheme="minorEastAsia"/>
                <w:color w:val="auto"/>
                <w:sz w:val="24"/>
                <w:szCs w:val="24"/>
                <w:highlight w:val="none"/>
                <w:u w:val="none"/>
                <w:lang w:val="en-US" w:eastAsia="zh-CN"/>
              </w:rPr>
              <w:t>。</w:t>
            </w:r>
          </w:p>
        </w:tc>
      </w:tr>
      <w:tr w14:paraId="248C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6B9C4BCF">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val="en-US" w:eastAsia="zh-CN"/>
              </w:rPr>
              <w:t>4</w:t>
            </w:r>
          </w:p>
        </w:tc>
        <w:tc>
          <w:tcPr>
            <w:tcW w:w="1559" w:type="dxa"/>
            <w:shd w:val="clear" w:color="auto" w:fill="auto"/>
            <w:vAlign w:val="center"/>
          </w:tcPr>
          <w:p w14:paraId="69EC6BE1">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中标通知书</w:t>
            </w:r>
          </w:p>
          <w:p w14:paraId="1A85D1E4">
            <w:pPr>
              <w:shd w:val="clear"/>
              <w:topLinePunct/>
              <w:spacing w:line="3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领取</w:t>
            </w:r>
          </w:p>
        </w:tc>
        <w:tc>
          <w:tcPr>
            <w:tcW w:w="7589" w:type="dxa"/>
            <w:shd w:val="clear" w:color="auto" w:fill="auto"/>
            <w:vAlign w:val="center"/>
          </w:tcPr>
          <w:p w14:paraId="74C6301C">
            <w:pPr>
              <w:keepNext w:val="0"/>
              <w:keepLines w:val="0"/>
              <w:pageBreakBefore w:val="0"/>
              <w:shd w:val="clear"/>
              <w:kinsoku/>
              <w:overflowPunct/>
              <w:topLinePunct/>
              <w:bidi w:val="0"/>
              <w:snapToGrid/>
              <w:spacing w:line="400" w:lineRule="exact"/>
              <w:jc w:val="left"/>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公示结束</w:t>
            </w:r>
            <w:r>
              <w:rPr>
                <w:rFonts w:hint="eastAsia" w:cs="宋体" w:asciiTheme="minorEastAsia" w:hAnsiTheme="minorEastAsia" w:eastAsiaTheme="minorEastAsia"/>
                <w:color w:val="auto"/>
                <w:sz w:val="24"/>
                <w:szCs w:val="24"/>
                <w:highlight w:val="none"/>
                <w:lang w:val="en-US" w:eastAsia="zh-CN"/>
              </w:rPr>
              <w:t>后</w:t>
            </w:r>
            <w:r>
              <w:rPr>
                <w:rFonts w:hint="eastAsia" w:cs="宋体" w:asciiTheme="minorEastAsia" w:hAnsiTheme="minorEastAsia" w:eastAsiaTheme="minorEastAsia"/>
                <w:color w:val="auto"/>
                <w:sz w:val="24"/>
                <w:szCs w:val="24"/>
                <w:highlight w:val="none"/>
              </w:rPr>
              <w:t>，中标人在招标代理机构</w:t>
            </w:r>
            <w:r>
              <w:rPr>
                <w:rFonts w:hint="eastAsia" w:cs="宋体" w:asciiTheme="minorEastAsia" w:hAnsiTheme="minorEastAsia" w:eastAsiaTheme="minorEastAsia"/>
                <w:color w:val="auto"/>
                <w:sz w:val="24"/>
                <w:szCs w:val="24"/>
                <w:highlight w:val="none"/>
                <w:lang w:val="en-US" w:eastAsia="zh-CN"/>
              </w:rPr>
              <w:t>(仁寿县迎宾大道479号仁寿城投大厦B栋4楼）</w:t>
            </w:r>
            <w:r>
              <w:rPr>
                <w:rFonts w:hint="eastAsia" w:cs="宋体" w:asciiTheme="minorEastAsia" w:hAnsiTheme="minorEastAsia" w:eastAsiaTheme="minorEastAsia"/>
                <w:color w:val="auto"/>
                <w:sz w:val="24"/>
                <w:szCs w:val="24"/>
                <w:highlight w:val="none"/>
              </w:rPr>
              <w:t>处领取。</w:t>
            </w:r>
          </w:p>
        </w:tc>
      </w:tr>
      <w:tr w14:paraId="2826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7DD22B0C">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val="en-US" w:eastAsia="zh-CN"/>
              </w:rPr>
              <w:t>5</w:t>
            </w:r>
          </w:p>
        </w:tc>
        <w:tc>
          <w:tcPr>
            <w:tcW w:w="1559" w:type="dxa"/>
            <w:shd w:val="clear" w:color="auto" w:fill="auto"/>
            <w:vAlign w:val="center"/>
          </w:tcPr>
          <w:p w14:paraId="6EE5DC71">
            <w:pPr>
              <w:shd w:val="clear"/>
              <w:topLinePunct/>
              <w:spacing w:line="360" w:lineRule="exact"/>
              <w:ind w:left="-84" w:leftChars="-40" w:right="-84" w:rightChars="-40"/>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rPr>
              <w:t>投标人异议</w:t>
            </w:r>
          </w:p>
        </w:tc>
        <w:tc>
          <w:tcPr>
            <w:tcW w:w="7589" w:type="dxa"/>
            <w:shd w:val="clear" w:color="auto" w:fill="auto"/>
            <w:vAlign w:val="top"/>
          </w:tcPr>
          <w:p w14:paraId="2AECF3D4">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投标人</w:t>
            </w:r>
            <w:r>
              <w:rPr>
                <w:rFonts w:hint="eastAsia" w:cs="宋体" w:asciiTheme="minorEastAsia" w:hAnsiTheme="minorEastAsia" w:eastAsiaTheme="minorEastAsia"/>
                <w:color w:val="auto"/>
                <w:sz w:val="24"/>
                <w:szCs w:val="24"/>
                <w:highlight w:val="none"/>
              </w:rPr>
              <w:t>对</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文件中的特殊条件、技术、服务及其他要求、评分细则、评标结果、定标结果的</w:t>
            </w:r>
            <w:r>
              <w:rPr>
                <w:rFonts w:hint="eastAsia" w:cs="宋体" w:asciiTheme="minorEastAsia" w:hAnsiTheme="minorEastAsia" w:eastAsiaTheme="minorEastAsia"/>
                <w:color w:val="auto"/>
                <w:sz w:val="24"/>
                <w:szCs w:val="24"/>
                <w:highlight w:val="none"/>
                <w:lang w:val="en-US" w:eastAsia="zh-CN"/>
              </w:rPr>
              <w:t>异议</w:t>
            </w:r>
            <w:r>
              <w:rPr>
                <w:rFonts w:hint="eastAsia" w:cs="宋体" w:asciiTheme="minorEastAsia" w:hAnsiTheme="minorEastAsia" w:eastAsiaTheme="minorEastAsia"/>
                <w:color w:val="auto"/>
                <w:sz w:val="24"/>
                <w:szCs w:val="24"/>
                <w:highlight w:val="none"/>
              </w:rPr>
              <w:t>，应向</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人提出；对</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过程和程序等内容的</w:t>
            </w:r>
            <w:r>
              <w:rPr>
                <w:rFonts w:hint="eastAsia" w:cs="宋体" w:asciiTheme="minorEastAsia" w:hAnsiTheme="minorEastAsia" w:eastAsiaTheme="minorEastAsia"/>
                <w:color w:val="auto"/>
                <w:sz w:val="24"/>
                <w:szCs w:val="24"/>
                <w:highlight w:val="none"/>
                <w:lang w:val="en-US" w:eastAsia="zh-CN"/>
              </w:rPr>
              <w:t>异议</w:t>
            </w:r>
            <w:r>
              <w:rPr>
                <w:rFonts w:hint="eastAsia" w:cs="宋体" w:asciiTheme="minorEastAsia" w:hAnsiTheme="minorEastAsia" w:eastAsiaTheme="minorEastAsia"/>
                <w:color w:val="auto"/>
                <w:sz w:val="24"/>
                <w:szCs w:val="24"/>
                <w:highlight w:val="none"/>
              </w:rPr>
              <w:t>，应向</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代理机构提出。</w:t>
            </w:r>
          </w:p>
          <w:p w14:paraId="48043990">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rPr>
              <w:t>异议</w:t>
            </w:r>
            <w:r>
              <w:rPr>
                <w:rFonts w:hint="eastAsia" w:cs="宋体" w:asciiTheme="minorEastAsia" w:hAnsiTheme="minorEastAsia" w:eastAsiaTheme="minorEastAsia"/>
                <w:color w:val="auto"/>
                <w:sz w:val="24"/>
                <w:szCs w:val="24"/>
                <w:highlight w:val="none"/>
              </w:rPr>
              <w:t>联系方式、联系地址、联系人详见投标邀请。</w:t>
            </w:r>
          </w:p>
        </w:tc>
      </w:tr>
      <w:tr w14:paraId="3890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67655D0">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val="en-US" w:eastAsia="zh-CN"/>
              </w:rPr>
              <w:t>6</w:t>
            </w:r>
          </w:p>
        </w:tc>
        <w:tc>
          <w:tcPr>
            <w:tcW w:w="1559" w:type="dxa"/>
            <w:shd w:val="clear" w:color="auto" w:fill="auto"/>
            <w:vAlign w:val="center"/>
          </w:tcPr>
          <w:p w14:paraId="315783D1">
            <w:pPr>
              <w:shd w:val="clear"/>
              <w:topLinePunct/>
              <w:spacing w:line="360" w:lineRule="exact"/>
              <w:ind w:left="-84" w:leftChars="-40" w:right="-84" w:rightChars="-4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澄清公告的</w:t>
            </w:r>
          </w:p>
          <w:p w14:paraId="3AF6CEA5">
            <w:pPr>
              <w:shd w:val="clear"/>
              <w:topLinePunct/>
              <w:spacing w:line="360" w:lineRule="exact"/>
              <w:ind w:left="-84" w:leftChars="-40" w:right="-84" w:rightChars="-40"/>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发布</w:t>
            </w:r>
          </w:p>
        </w:tc>
        <w:tc>
          <w:tcPr>
            <w:tcW w:w="7589" w:type="dxa"/>
            <w:shd w:val="clear" w:color="auto" w:fill="auto"/>
            <w:vAlign w:val="top"/>
          </w:tcPr>
          <w:p w14:paraId="2F6398B2">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b/>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人、</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代理机构对已发出的招标文件进行澄清或者修改，在1.全国招标采购公共服务平台</w:t>
            </w:r>
            <w:r>
              <w:rPr>
                <w:rFonts w:hint="eastAsia" w:ascii="宋体" w:hAnsi="宋体" w:cs="Times New Roman"/>
                <w:color w:val="auto"/>
                <w:sz w:val="24"/>
                <w:szCs w:val="24"/>
                <w:highlight w:val="none"/>
                <w:lang w:eastAsia="zh-CN"/>
              </w:rPr>
              <w:t>（https://www.hnzbcgxxw.com/）2.眉山兴产自主招标采购平台（https://zc.msttjt.com/）</w:t>
            </w:r>
            <w:r>
              <w:rPr>
                <w:rFonts w:hint="eastAsia" w:ascii="宋体" w:hAnsi="宋体" w:eastAsia="宋体" w:cs="Times New Roman"/>
                <w:color w:val="auto"/>
                <w:sz w:val="24"/>
                <w:szCs w:val="24"/>
                <w:highlight w:val="none"/>
                <w:lang w:val="en-US" w:eastAsia="zh-CN"/>
              </w:rPr>
              <w:t>网上</w:t>
            </w:r>
            <w:r>
              <w:rPr>
                <w:rFonts w:hint="eastAsia" w:ascii="宋体" w:hAnsi="宋体" w:eastAsia="宋体" w:cs="Times New Roman"/>
                <w:color w:val="auto"/>
                <w:sz w:val="24"/>
                <w:szCs w:val="24"/>
                <w:highlight w:val="none"/>
              </w:rPr>
              <w:t>发布澄清公告。投标人应随时关注项目进度，不按本要求在规定的时间和网址查看澄清公告所造成的各种后果，由投标人自行负责。</w:t>
            </w:r>
          </w:p>
        </w:tc>
      </w:tr>
      <w:tr w14:paraId="7244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35A595D8">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27</w:t>
            </w:r>
          </w:p>
        </w:tc>
        <w:tc>
          <w:tcPr>
            <w:tcW w:w="1559" w:type="dxa"/>
            <w:shd w:val="clear" w:color="auto" w:fill="auto"/>
            <w:vAlign w:val="center"/>
          </w:tcPr>
          <w:p w14:paraId="04B0736C">
            <w:pPr>
              <w:shd w:val="clear"/>
              <w:topLinePunct/>
              <w:spacing w:line="360" w:lineRule="exact"/>
              <w:ind w:left="-84" w:leftChars="-40" w:right="-84" w:rightChars="-40"/>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项目分包</w:t>
            </w:r>
          </w:p>
        </w:tc>
        <w:tc>
          <w:tcPr>
            <w:tcW w:w="7589" w:type="dxa"/>
            <w:shd w:val="clear" w:color="auto" w:fill="auto"/>
            <w:vAlign w:val="top"/>
          </w:tcPr>
          <w:p w14:paraId="02134463">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sz w:val="24"/>
                <w:szCs w:val="24"/>
                <w:highlight w:val="none"/>
              </w:rPr>
            </w:pPr>
            <w:r>
              <w:rPr>
                <w:rFonts w:hint="eastAsia" w:hAnsi="MS Mincho" w:eastAsia="MS Mincho" w:cs="MS Mincho" w:asciiTheme="minorEastAsia"/>
                <w:color w:val="auto"/>
                <w:sz w:val="24"/>
                <w:szCs w:val="24"/>
                <w:highlight w:val="none"/>
              </w:rPr>
              <w:t>☑</w:t>
            </w:r>
            <w:r>
              <w:rPr>
                <w:rFonts w:hint="eastAsia" w:cs="宋体" w:asciiTheme="minorEastAsia" w:hAnsiTheme="minorEastAsia" w:eastAsiaTheme="minorEastAsia"/>
                <w:color w:val="auto"/>
                <w:sz w:val="24"/>
                <w:szCs w:val="24"/>
                <w:highlight w:val="none"/>
              </w:rPr>
              <w:t xml:space="preserve">不允许 </w:t>
            </w:r>
          </w:p>
          <w:p w14:paraId="66647BCD">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□允许，分包要求详见签订及履行合同和验收。</w:t>
            </w:r>
          </w:p>
        </w:tc>
      </w:tr>
      <w:tr w14:paraId="32AC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112D2B2A">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val="en-US" w:eastAsia="zh-CN"/>
              </w:rPr>
              <w:t>8</w:t>
            </w:r>
          </w:p>
        </w:tc>
        <w:tc>
          <w:tcPr>
            <w:tcW w:w="1559" w:type="dxa"/>
            <w:shd w:val="clear" w:color="auto" w:fill="auto"/>
            <w:vAlign w:val="center"/>
          </w:tcPr>
          <w:p w14:paraId="3CEFBCD7">
            <w:pPr>
              <w:shd w:val="clear"/>
              <w:topLinePunct/>
              <w:spacing w:line="360" w:lineRule="exact"/>
              <w:ind w:left="-84" w:leftChars="-40" w:right="-84" w:rightChars="-40"/>
              <w:jc w:val="center"/>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共同编制</w:t>
            </w:r>
          </w:p>
        </w:tc>
        <w:tc>
          <w:tcPr>
            <w:tcW w:w="7589" w:type="dxa"/>
            <w:shd w:val="clear" w:color="auto" w:fill="auto"/>
            <w:vAlign w:val="center"/>
          </w:tcPr>
          <w:p w14:paraId="1509F058">
            <w:pPr>
              <w:keepNext w:val="0"/>
              <w:keepLines w:val="0"/>
              <w:pageBreakBefore w:val="0"/>
              <w:shd w:val="clear"/>
              <w:kinsoku/>
              <w:overflowPunct/>
              <w:topLinePunct/>
              <w:bidi w:val="0"/>
              <w:snapToGrid/>
              <w:spacing w:line="400" w:lineRule="exact"/>
              <w:textAlignment w:val="auto"/>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本文件由</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人和</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代理机构共同编制，各自承担招标文件相关内容责任。</w:t>
            </w:r>
          </w:p>
        </w:tc>
      </w:tr>
      <w:tr w14:paraId="61EE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17" w:type="dxa"/>
            <w:shd w:val="clear" w:color="auto" w:fill="auto"/>
            <w:vAlign w:val="center"/>
          </w:tcPr>
          <w:p w14:paraId="07903276">
            <w:pPr>
              <w:shd w:val="clear"/>
              <w:topLinePunct/>
              <w:spacing w:line="3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lang w:val="en-US" w:eastAsia="zh-CN"/>
              </w:rPr>
              <w:t>9</w:t>
            </w:r>
          </w:p>
        </w:tc>
        <w:tc>
          <w:tcPr>
            <w:tcW w:w="1559" w:type="dxa"/>
            <w:shd w:val="clear" w:color="auto" w:fill="auto"/>
            <w:vAlign w:val="center"/>
          </w:tcPr>
          <w:p w14:paraId="6C81F844">
            <w:pPr>
              <w:shd w:val="clear"/>
              <w:topLinePunct/>
              <w:spacing w:line="360" w:lineRule="exact"/>
              <w:ind w:left="-84" w:leftChars="-40" w:right="-84" w:rightChars="-40"/>
              <w:jc w:val="center"/>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质量要求</w:t>
            </w:r>
          </w:p>
        </w:tc>
        <w:tc>
          <w:tcPr>
            <w:tcW w:w="7589" w:type="dxa"/>
            <w:shd w:val="clear" w:color="auto" w:fill="auto"/>
            <w:vAlign w:val="center"/>
          </w:tcPr>
          <w:p w14:paraId="70B8048E">
            <w:pPr>
              <w:keepNext w:val="0"/>
              <w:keepLines w:val="0"/>
              <w:pageBreakBefore w:val="0"/>
              <w:shd w:val="clear"/>
              <w:kinsoku/>
              <w:overflowPunct/>
              <w:topLinePunct/>
              <w:bidi w:val="0"/>
              <w:snapToGrid/>
              <w:spacing w:line="400" w:lineRule="exact"/>
              <w:textAlignment w:val="auto"/>
              <w:rPr>
                <w:rFonts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须达到合同约定质量标准的要求、国家现行的相关规范和标准。</w:t>
            </w:r>
          </w:p>
        </w:tc>
      </w:tr>
      <w:tr w14:paraId="1BFE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6EE1DFAB">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30</w:t>
            </w:r>
          </w:p>
        </w:tc>
        <w:tc>
          <w:tcPr>
            <w:tcW w:w="1559" w:type="dxa"/>
            <w:shd w:val="clear" w:color="auto" w:fill="auto"/>
            <w:vAlign w:val="center"/>
          </w:tcPr>
          <w:p w14:paraId="56DAEB22">
            <w:pPr>
              <w:shd w:val="clear"/>
              <w:topLinePunct/>
              <w:spacing w:line="360" w:lineRule="exact"/>
              <w:ind w:left="-84" w:leftChars="-40" w:right="-84" w:rightChars="-40"/>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招标代理费用的收取标准和方式</w:t>
            </w:r>
          </w:p>
        </w:tc>
        <w:tc>
          <w:tcPr>
            <w:tcW w:w="7589" w:type="dxa"/>
            <w:shd w:val="clear" w:color="auto" w:fill="auto"/>
            <w:vAlign w:val="center"/>
          </w:tcPr>
          <w:p w14:paraId="43B4656B">
            <w:pPr>
              <w:keepNext w:val="0"/>
              <w:keepLines w:val="0"/>
              <w:pageBreakBefore w:val="0"/>
              <w:suppressLineNumbers w:val="0"/>
              <w:shd w:val="clear"/>
              <w:kinsoku/>
              <w:overflowPunct/>
              <w:topLinePunct/>
              <w:bidi w:val="0"/>
              <w:snapToGrid/>
              <w:spacing w:before="0" w:beforeAutospacing="0" w:after="0" w:afterAutospacing="0" w:line="400" w:lineRule="exact"/>
              <w:ind w:left="0" w:right="0"/>
              <w:textAlignment w:val="auto"/>
              <w:rPr>
                <w:rFonts w:hint="eastAsia" w:ascii="宋体" w:hAnsi="宋体" w:cs="Times New Roman"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☑招标人支付</w:t>
            </w:r>
          </w:p>
          <w:p w14:paraId="1ECC4E37">
            <w:pPr>
              <w:keepNext w:val="0"/>
              <w:keepLines w:val="0"/>
              <w:pageBreakBefore w:val="0"/>
              <w:suppressLineNumbers w:val="0"/>
              <w:shd w:val="clear"/>
              <w:kinsoku/>
              <w:overflowPunct/>
              <w:topLinePunct/>
              <w:bidi w:val="0"/>
              <w:snapToGrid/>
              <w:spacing w:before="0" w:beforeAutospacing="0" w:after="0" w:afterAutospacing="0" w:line="400" w:lineRule="exact"/>
              <w:ind w:left="0" w:right="0"/>
              <w:textAlignment w:val="auto"/>
              <w:rPr>
                <w:color w:val="auto"/>
                <w:sz w:val="24"/>
                <w:szCs w:val="24"/>
                <w:highlight w:val="none"/>
                <w:lang w:val="en-US" w:eastAsia="zh-CN"/>
              </w:rPr>
            </w:pPr>
            <w:r>
              <w:rPr>
                <w:rFonts w:hint="eastAsia" w:hAnsi="MS Mincho" w:eastAsia="宋体" w:cs="MS Mincho" w:asciiTheme="minorEastAsia"/>
                <w:color w:val="auto"/>
                <w:sz w:val="24"/>
                <w:szCs w:val="24"/>
                <w:highlight w:val="none"/>
                <w:lang w:eastAsia="zh-CN"/>
              </w:rPr>
              <w:t>□</w:t>
            </w:r>
            <w:r>
              <w:rPr>
                <w:rFonts w:hint="eastAsia" w:ascii="宋体" w:hAnsi="宋体" w:cs="Times New Roman"/>
                <w:color w:val="auto"/>
                <w:sz w:val="24"/>
                <w:szCs w:val="24"/>
                <w:highlight w:val="none"/>
                <w:lang w:val="en-US" w:eastAsia="zh-CN"/>
              </w:rPr>
              <w:t>中标人</w:t>
            </w:r>
            <w:r>
              <w:rPr>
                <w:rFonts w:hint="eastAsia" w:ascii="宋体" w:hAnsi="宋体" w:eastAsia="宋体" w:cs="Times New Roman"/>
                <w:color w:val="auto"/>
                <w:sz w:val="24"/>
                <w:szCs w:val="24"/>
                <w:highlight w:val="none"/>
                <w:lang w:val="en-US" w:eastAsia="zh-CN"/>
              </w:rPr>
              <w:t>支付</w:t>
            </w:r>
          </w:p>
        </w:tc>
      </w:tr>
      <w:tr w14:paraId="04B40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14:paraId="56914226">
            <w:pPr>
              <w:shd w:val="clear"/>
              <w:topLinePunct/>
              <w:spacing w:line="360" w:lineRule="exact"/>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31</w:t>
            </w:r>
          </w:p>
        </w:tc>
        <w:tc>
          <w:tcPr>
            <w:tcW w:w="1559" w:type="dxa"/>
            <w:shd w:val="clear" w:color="auto" w:fill="auto"/>
            <w:vAlign w:val="center"/>
          </w:tcPr>
          <w:p w14:paraId="4E531492">
            <w:pPr>
              <w:shd w:val="clear"/>
              <w:topLinePunct/>
              <w:spacing w:line="360" w:lineRule="exact"/>
              <w:ind w:left="-84" w:leftChars="-40" w:right="-84" w:rightChars="-40"/>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其它要求</w:t>
            </w:r>
          </w:p>
        </w:tc>
        <w:tc>
          <w:tcPr>
            <w:tcW w:w="7589" w:type="dxa"/>
            <w:shd w:val="clear" w:color="auto" w:fill="auto"/>
            <w:vAlign w:val="center"/>
          </w:tcPr>
          <w:p w14:paraId="2EE82D86">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（1）本项目投标文件格式中组成目录以外的资料在其他材料中填写。</w:t>
            </w:r>
          </w:p>
          <w:p w14:paraId="1336CE99">
            <w:pPr>
              <w:keepNext w:val="0"/>
              <w:keepLines w:val="0"/>
              <w:pageBreakBefore w:val="0"/>
              <w:shd w:val="clear"/>
              <w:kinsoku/>
              <w:overflowPunct/>
              <w:topLinePunct/>
              <w:bidi w:val="0"/>
              <w:snapToGrid/>
              <w:spacing w:line="400" w:lineRule="exact"/>
              <w:textAlignment w:val="auto"/>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（2）本项目评分细则中的：“其他”评分项，在投标文件其他材料中填写。</w:t>
            </w:r>
          </w:p>
        </w:tc>
      </w:tr>
    </w:tbl>
    <w:p w14:paraId="0043C266">
      <w:pPr>
        <w:pStyle w:val="57"/>
        <w:shd w:val="clear"/>
        <w:jc w:val="center"/>
        <w:rPr>
          <w:b/>
          <w:color w:val="auto"/>
          <w:sz w:val="32"/>
          <w:szCs w:val="32"/>
          <w:highlight w:val="none"/>
        </w:rPr>
      </w:pPr>
      <w:bookmarkStart w:id="11" w:name="EB300afb04798540a4b1aa9230fd20c14f"/>
      <w:bookmarkEnd w:id="11"/>
      <w:r>
        <w:rPr>
          <w:color w:val="auto"/>
          <w:highlight w:val="none"/>
        </w:rPr>
        <w:br w:type="page"/>
      </w:r>
      <w:bookmarkStart w:id="12" w:name="_Toc484268463"/>
      <w:r>
        <w:rPr>
          <w:rFonts w:hint="eastAsia"/>
          <w:b/>
          <w:color w:val="auto"/>
          <w:sz w:val="32"/>
          <w:szCs w:val="32"/>
          <w:highlight w:val="none"/>
        </w:rPr>
        <w:t>二、总则</w:t>
      </w:r>
      <w:bookmarkEnd w:id="12"/>
    </w:p>
    <w:p w14:paraId="31700DDD">
      <w:pPr>
        <w:shd w:val="clear"/>
        <w:spacing w:line="440" w:lineRule="exact"/>
        <w:rPr>
          <w:rFonts w:ascii="宋体" w:hAnsi="宋体"/>
          <w:color w:val="auto"/>
          <w:highlight w:val="none"/>
        </w:rPr>
      </w:pPr>
    </w:p>
    <w:p w14:paraId="4A2C53D7">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1．适用范围</w:t>
      </w:r>
    </w:p>
    <w:p w14:paraId="2BB3E772">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1.1 本招标文件仅适用于本次招标项目。</w:t>
      </w:r>
    </w:p>
    <w:p w14:paraId="43FDD1B8">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2. 有关定义</w:t>
      </w:r>
    </w:p>
    <w:p w14:paraId="6EABC8A9">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2.1本次招标的招标人是</w:t>
      </w:r>
      <w:r>
        <w:rPr>
          <w:rFonts w:hint="eastAsia" w:ascii="宋体" w:hAnsi="宋体" w:cs="宋体"/>
          <w:color w:val="auto"/>
          <w:kern w:val="0"/>
          <w:sz w:val="24"/>
          <w:szCs w:val="24"/>
          <w:highlight w:val="none"/>
          <w:u w:val="single"/>
          <w:lang w:val="zh-CN" w:eastAsia="zh-CN"/>
        </w:rPr>
        <w:t>眉山国际铁路港投资集团有限公司</w:t>
      </w:r>
      <w:r>
        <w:rPr>
          <w:rFonts w:hint="eastAsia" w:ascii="宋体" w:hAnsi="宋体"/>
          <w:color w:val="auto"/>
          <w:sz w:val="24"/>
          <w:highlight w:val="none"/>
        </w:rPr>
        <w:t>。</w:t>
      </w:r>
    </w:p>
    <w:p w14:paraId="79758C06">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2.2本次招标的</w:t>
      </w:r>
      <w:r>
        <w:rPr>
          <w:rFonts w:hint="eastAsia" w:ascii="宋体" w:hAnsi="宋体"/>
          <w:color w:val="auto"/>
          <w:sz w:val="24"/>
          <w:highlight w:val="none"/>
          <w:lang w:val="en-US" w:eastAsia="zh-CN"/>
        </w:rPr>
        <w:t>招标</w:t>
      </w:r>
      <w:r>
        <w:rPr>
          <w:rFonts w:hint="eastAsia" w:ascii="宋体" w:hAnsi="宋体"/>
          <w:color w:val="auto"/>
          <w:sz w:val="24"/>
          <w:highlight w:val="none"/>
        </w:rPr>
        <w:t>代理机构是</w:t>
      </w:r>
      <w:r>
        <w:rPr>
          <w:rFonts w:hint="eastAsia" w:ascii="宋体" w:hAnsi="宋体"/>
          <w:color w:val="auto"/>
          <w:sz w:val="24"/>
          <w:highlight w:val="none"/>
          <w:u w:val="single"/>
          <w:lang w:eastAsia="zh-CN"/>
        </w:rPr>
        <w:t>仁寿汇鑫招标采购代理有限公司</w:t>
      </w:r>
      <w:r>
        <w:rPr>
          <w:rFonts w:hint="eastAsia" w:ascii="宋体" w:hAnsi="宋体"/>
          <w:color w:val="auto"/>
          <w:sz w:val="24"/>
          <w:highlight w:val="none"/>
        </w:rPr>
        <w:t>。</w:t>
      </w:r>
    </w:p>
    <w:p w14:paraId="77951226">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2.3 “投标人”系指</w:t>
      </w:r>
      <w:r>
        <w:rPr>
          <w:rFonts w:ascii="宋体" w:hAnsi="宋体"/>
          <w:color w:val="auto"/>
          <w:sz w:val="24"/>
          <w:highlight w:val="none"/>
        </w:rPr>
        <w:t>是指响应招标、参加投标竞争的法人、其他组织或者自然人。</w:t>
      </w:r>
    </w:p>
    <w:p w14:paraId="3EB5FAAB">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3. 投标费用（实质性要求）</w:t>
      </w:r>
    </w:p>
    <w:p w14:paraId="2F432367">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无论投标结果如何，投标人参加投标的有关费用由投标人自行承担。因</w:t>
      </w:r>
      <w:r>
        <w:rPr>
          <w:rFonts w:hint="eastAsia" w:ascii="宋体" w:hAnsi="宋体"/>
          <w:color w:val="auto"/>
          <w:sz w:val="24"/>
          <w:highlight w:val="none"/>
          <w:lang w:val="en-US" w:eastAsia="zh-CN"/>
        </w:rPr>
        <w:t>招标</w:t>
      </w:r>
      <w:r>
        <w:rPr>
          <w:rFonts w:hint="eastAsia" w:ascii="宋体" w:hAnsi="宋体"/>
          <w:color w:val="auto"/>
          <w:sz w:val="24"/>
          <w:highlight w:val="none"/>
        </w:rPr>
        <w:t>人原因取消</w:t>
      </w:r>
      <w:r>
        <w:rPr>
          <w:rFonts w:hint="eastAsia" w:ascii="宋体" w:hAnsi="宋体"/>
          <w:color w:val="auto"/>
          <w:sz w:val="24"/>
          <w:highlight w:val="none"/>
          <w:lang w:val="en-US" w:eastAsia="zh-CN"/>
        </w:rPr>
        <w:t>招标</w:t>
      </w:r>
      <w:r>
        <w:rPr>
          <w:rFonts w:hint="eastAsia" w:ascii="宋体" w:hAnsi="宋体"/>
          <w:color w:val="auto"/>
          <w:sz w:val="24"/>
          <w:highlight w:val="none"/>
        </w:rPr>
        <w:t>任务的，投标人参加投标的有关费用也由投标人自行承担。</w:t>
      </w:r>
    </w:p>
    <w:p w14:paraId="60703F99">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4. 合格的投标人（实质性要求）</w:t>
      </w:r>
    </w:p>
    <w:p w14:paraId="1FD636CD">
      <w:pPr>
        <w:shd w:val="clear"/>
        <w:tabs>
          <w:tab w:val="left" w:pos="7665"/>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合格的投标人应具备以下条件：</w:t>
      </w:r>
    </w:p>
    <w:p w14:paraId="128217C9">
      <w:pPr>
        <w:shd w:val="clear"/>
        <w:tabs>
          <w:tab w:val="left" w:pos="7665"/>
        </w:tabs>
        <w:spacing w:line="440" w:lineRule="exact"/>
        <w:ind w:firstLine="480" w:firstLineChars="200"/>
        <w:rPr>
          <w:rFonts w:ascii="宋体" w:hAnsi="宋体"/>
          <w:color w:val="auto"/>
          <w:spacing w:val="-4"/>
          <w:sz w:val="24"/>
          <w:highlight w:val="none"/>
        </w:rPr>
      </w:pPr>
      <w:r>
        <w:rPr>
          <w:rFonts w:hint="eastAsia" w:ascii="宋体" w:hAnsi="宋体"/>
          <w:color w:val="auto"/>
          <w:sz w:val="24"/>
          <w:highlight w:val="none"/>
        </w:rPr>
        <w:t>（1）本招标文件规定的</w:t>
      </w:r>
      <w:r>
        <w:rPr>
          <w:rFonts w:hint="eastAsia" w:ascii="宋体" w:hAnsi="宋体"/>
          <w:color w:val="auto"/>
          <w:sz w:val="24"/>
          <w:highlight w:val="none"/>
          <w:lang w:val="en-US" w:eastAsia="zh-CN"/>
        </w:rPr>
        <w:t>投标人</w:t>
      </w:r>
      <w:r>
        <w:rPr>
          <w:rFonts w:hint="eastAsia" w:ascii="宋体" w:hAnsi="宋体"/>
          <w:color w:val="auto"/>
          <w:sz w:val="24"/>
          <w:highlight w:val="none"/>
        </w:rPr>
        <w:t>资格条件</w:t>
      </w:r>
      <w:r>
        <w:rPr>
          <w:rFonts w:hint="eastAsia" w:ascii="宋体" w:hAnsi="宋体"/>
          <w:color w:val="auto"/>
          <w:spacing w:val="-4"/>
          <w:sz w:val="24"/>
          <w:highlight w:val="none"/>
        </w:rPr>
        <w:t>；</w:t>
      </w:r>
    </w:p>
    <w:p w14:paraId="76408B23">
      <w:pPr>
        <w:shd w:val="clear"/>
        <w:tabs>
          <w:tab w:val="left" w:pos="7665"/>
        </w:tabs>
        <w:spacing w:line="440" w:lineRule="exact"/>
        <w:rPr>
          <w:rFonts w:ascii="宋体" w:hAnsi="宋体"/>
          <w:color w:val="auto"/>
          <w:sz w:val="24"/>
          <w:highlight w:val="none"/>
        </w:rPr>
      </w:pPr>
      <w:r>
        <w:rPr>
          <w:rFonts w:hint="eastAsia" w:ascii="宋体" w:hAnsi="宋体"/>
          <w:color w:val="auto"/>
          <w:sz w:val="24"/>
          <w:highlight w:val="none"/>
        </w:rPr>
        <w:t xml:space="preserve">    （2）遵守国家有关的法律、法规、规章和其他政策制度。</w:t>
      </w:r>
    </w:p>
    <w:p w14:paraId="144931B0">
      <w:pPr>
        <w:shd w:val="clear"/>
        <w:tabs>
          <w:tab w:val="left" w:pos="7665"/>
        </w:tabs>
        <w:topLinePunct/>
        <w:spacing w:line="440" w:lineRule="exact"/>
        <w:ind w:firstLine="472" w:firstLineChars="196"/>
        <w:outlineLvl w:val="3"/>
        <w:rPr>
          <w:rFonts w:ascii="宋体" w:hAnsi="宋体"/>
          <w:b/>
          <w:bCs/>
          <w:color w:val="auto"/>
          <w:sz w:val="24"/>
          <w:highlight w:val="none"/>
        </w:rPr>
      </w:pPr>
      <w:r>
        <w:rPr>
          <w:rFonts w:hint="eastAsia" w:ascii="宋体" w:hAnsi="宋体"/>
          <w:b/>
          <w:color w:val="auto"/>
          <w:sz w:val="24"/>
          <w:highlight w:val="none"/>
        </w:rPr>
        <w:t>5.充分、公平竞争保障措施</w:t>
      </w:r>
      <w:r>
        <w:rPr>
          <w:rFonts w:hint="eastAsia"/>
          <w:b/>
          <w:bCs/>
          <w:color w:val="auto"/>
          <w:sz w:val="24"/>
          <w:szCs w:val="24"/>
          <w:highlight w:val="none"/>
        </w:rPr>
        <w:t>（实质性要求）</w:t>
      </w:r>
    </w:p>
    <w:p w14:paraId="67D8D274">
      <w:pPr>
        <w:pStyle w:val="49"/>
        <w:shd w:val="clear"/>
        <w:spacing w:line="440" w:lineRule="exact"/>
        <w:ind w:left="1" w:firstLine="480" w:firstLineChars="200"/>
        <w:rPr>
          <w:rFonts w:hAnsi="宋体"/>
          <w:color w:val="auto"/>
          <w:sz w:val="24"/>
          <w:highlight w:val="none"/>
        </w:rPr>
      </w:pPr>
      <w:r>
        <w:rPr>
          <w:rFonts w:hint="eastAsia" w:hAnsi="宋体"/>
          <w:color w:val="auto"/>
          <w:sz w:val="24"/>
          <w:highlight w:val="none"/>
        </w:rPr>
        <w:t>5.</w:t>
      </w:r>
      <w:r>
        <w:rPr>
          <w:rFonts w:hint="eastAsia" w:hAnsi="宋体"/>
          <w:color w:val="auto"/>
          <w:sz w:val="24"/>
          <w:highlight w:val="none"/>
          <w:lang w:val="en-US" w:eastAsia="zh-CN"/>
        </w:rPr>
        <w:t>1</w:t>
      </w:r>
      <w:r>
        <w:rPr>
          <w:rFonts w:hint="eastAsia" w:hAnsi="宋体"/>
          <w:color w:val="auto"/>
          <w:sz w:val="24"/>
          <w:highlight w:val="none"/>
        </w:rPr>
        <w:t>利害关系</w:t>
      </w:r>
      <w:r>
        <w:rPr>
          <w:rFonts w:hint="eastAsia" w:hAnsi="宋体"/>
          <w:color w:val="auto"/>
          <w:sz w:val="24"/>
          <w:highlight w:val="none"/>
          <w:lang w:eastAsia="zh-CN"/>
        </w:rPr>
        <w:t>投标人</w:t>
      </w:r>
      <w:r>
        <w:rPr>
          <w:rFonts w:hint="eastAsia" w:hAnsi="宋体"/>
          <w:color w:val="auto"/>
          <w:sz w:val="24"/>
          <w:highlight w:val="none"/>
        </w:rPr>
        <w:t>处理。</w:t>
      </w:r>
    </w:p>
    <w:p w14:paraId="776E77E6">
      <w:pPr>
        <w:pStyle w:val="49"/>
        <w:shd w:val="clear"/>
        <w:spacing w:line="440" w:lineRule="exact"/>
        <w:ind w:left="1" w:firstLine="480" w:firstLineChars="200"/>
        <w:rPr>
          <w:rFonts w:hAnsi="宋体"/>
          <w:color w:val="auto"/>
          <w:sz w:val="24"/>
          <w:highlight w:val="none"/>
        </w:rPr>
      </w:pPr>
      <w:r>
        <w:rPr>
          <w:rFonts w:hint="eastAsia" w:hAnsi="宋体"/>
          <w:color w:val="auto"/>
          <w:sz w:val="24"/>
          <w:highlight w:val="none"/>
        </w:rPr>
        <w:t>单位负责人为同一人或者存在直接控股、管理关系的不同</w:t>
      </w:r>
      <w:r>
        <w:rPr>
          <w:rFonts w:hint="eastAsia" w:hAnsi="宋体"/>
          <w:color w:val="auto"/>
          <w:sz w:val="24"/>
          <w:highlight w:val="none"/>
          <w:lang w:val="en-US" w:eastAsia="zh-CN"/>
        </w:rPr>
        <w:t>投标人</w:t>
      </w:r>
      <w:r>
        <w:rPr>
          <w:rFonts w:hint="eastAsia" w:hAnsi="宋体"/>
          <w:color w:val="auto"/>
          <w:sz w:val="24"/>
          <w:highlight w:val="none"/>
        </w:rPr>
        <w:t>不得参加同一合同项下的</w:t>
      </w:r>
      <w:r>
        <w:rPr>
          <w:rFonts w:hint="eastAsia" w:hAnsi="宋体"/>
          <w:color w:val="auto"/>
          <w:sz w:val="24"/>
          <w:highlight w:val="none"/>
          <w:lang w:val="en-US" w:eastAsia="zh-CN"/>
        </w:rPr>
        <w:t>招标</w:t>
      </w:r>
      <w:r>
        <w:rPr>
          <w:rFonts w:hint="eastAsia" w:hAnsi="宋体"/>
          <w:color w:val="auto"/>
          <w:sz w:val="24"/>
          <w:highlight w:val="none"/>
        </w:rPr>
        <w:t>活动。</w:t>
      </w:r>
      <w:r>
        <w:rPr>
          <w:rFonts w:hint="eastAsia" w:hAnsi="宋体"/>
          <w:color w:val="auto"/>
          <w:sz w:val="24"/>
          <w:highlight w:val="none"/>
          <w:lang w:val="en-US" w:eastAsia="zh-CN"/>
        </w:rPr>
        <w:t>招标</w:t>
      </w:r>
      <w:r>
        <w:rPr>
          <w:rFonts w:hint="eastAsia" w:hAnsi="宋体"/>
          <w:color w:val="auto"/>
          <w:sz w:val="24"/>
          <w:highlight w:val="none"/>
        </w:rPr>
        <w:t>项目实行资格预审的，单位负责人为同一人或者存在直接控股、管理关系的不同</w:t>
      </w:r>
      <w:r>
        <w:rPr>
          <w:rFonts w:hint="eastAsia" w:hAnsi="宋体"/>
          <w:color w:val="auto"/>
          <w:sz w:val="24"/>
          <w:highlight w:val="none"/>
          <w:lang w:val="en-US" w:eastAsia="zh-CN"/>
        </w:rPr>
        <w:t>投标人</w:t>
      </w:r>
      <w:r>
        <w:rPr>
          <w:rFonts w:hint="eastAsia" w:hAnsi="宋体"/>
          <w:color w:val="auto"/>
          <w:sz w:val="24"/>
          <w:highlight w:val="none"/>
        </w:rPr>
        <w:t>可以参加资格预审，但只能由</w:t>
      </w:r>
      <w:r>
        <w:rPr>
          <w:rFonts w:hint="eastAsia" w:hAnsi="宋体"/>
          <w:color w:val="auto"/>
          <w:sz w:val="24"/>
          <w:highlight w:val="none"/>
          <w:lang w:val="en-US" w:eastAsia="zh-CN"/>
        </w:rPr>
        <w:t>投标人</w:t>
      </w:r>
      <w:r>
        <w:rPr>
          <w:rFonts w:hint="eastAsia" w:hAnsi="宋体"/>
          <w:color w:val="auto"/>
          <w:sz w:val="24"/>
          <w:highlight w:val="none"/>
        </w:rPr>
        <w:t>确定其中一家符合条件的</w:t>
      </w:r>
      <w:r>
        <w:rPr>
          <w:rFonts w:hint="eastAsia" w:hAnsi="宋体"/>
          <w:color w:val="auto"/>
          <w:sz w:val="24"/>
          <w:highlight w:val="none"/>
          <w:lang w:val="en-US" w:eastAsia="zh-CN"/>
        </w:rPr>
        <w:t>投标单位</w:t>
      </w:r>
      <w:r>
        <w:rPr>
          <w:rFonts w:hint="eastAsia" w:hAnsi="宋体"/>
          <w:color w:val="auto"/>
          <w:sz w:val="24"/>
          <w:highlight w:val="none"/>
        </w:rPr>
        <w:t>参加后续的</w:t>
      </w:r>
      <w:r>
        <w:rPr>
          <w:rFonts w:hint="eastAsia" w:hAnsi="宋体"/>
          <w:color w:val="auto"/>
          <w:sz w:val="24"/>
          <w:highlight w:val="none"/>
          <w:lang w:val="en-US" w:eastAsia="zh-CN"/>
        </w:rPr>
        <w:t>招标</w:t>
      </w:r>
      <w:r>
        <w:rPr>
          <w:rFonts w:hint="eastAsia" w:hAnsi="宋体"/>
          <w:color w:val="auto"/>
          <w:sz w:val="24"/>
          <w:highlight w:val="none"/>
        </w:rPr>
        <w:t>活动，否则，其投标文件作为无效处理。</w:t>
      </w:r>
    </w:p>
    <w:p w14:paraId="5306D67D">
      <w:pPr>
        <w:pStyle w:val="49"/>
        <w:shd w:val="clear"/>
        <w:spacing w:line="440" w:lineRule="exact"/>
        <w:ind w:left="1" w:firstLine="480" w:firstLineChars="200"/>
        <w:rPr>
          <w:rFonts w:hAnsi="宋体"/>
          <w:color w:val="auto"/>
          <w:sz w:val="24"/>
          <w:highlight w:val="none"/>
        </w:rPr>
      </w:pPr>
      <w:r>
        <w:rPr>
          <w:rFonts w:hint="eastAsia" w:hAnsi="宋体"/>
          <w:color w:val="auto"/>
          <w:sz w:val="24"/>
          <w:highlight w:val="none"/>
        </w:rPr>
        <w:t>5.</w:t>
      </w:r>
      <w:r>
        <w:rPr>
          <w:rFonts w:hint="eastAsia" w:hAnsi="宋体"/>
          <w:color w:val="auto"/>
          <w:sz w:val="24"/>
          <w:highlight w:val="none"/>
          <w:lang w:val="en-US" w:eastAsia="zh-CN"/>
        </w:rPr>
        <w:t>2</w:t>
      </w:r>
      <w:r>
        <w:rPr>
          <w:rFonts w:hint="eastAsia" w:hAnsi="宋体"/>
          <w:color w:val="auto"/>
          <w:sz w:val="24"/>
          <w:highlight w:val="none"/>
        </w:rPr>
        <w:t>前期参与</w:t>
      </w:r>
      <w:r>
        <w:rPr>
          <w:rFonts w:hint="eastAsia" w:hAnsi="宋体"/>
          <w:color w:val="auto"/>
          <w:sz w:val="24"/>
          <w:highlight w:val="none"/>
          <w:lang w:val="en-US" w:eastAsia="zh-CN"/>
        </w:rPr>
        <w:t>投标人</w:t>
      </w:r>
      <w:r>
        <w:rPr>
          <w:rFonts w:hint="eastAsia" w:hAnsi="宋体"/>
          <w:color w:val="auto"/>
          <w:sz w:val="24"/>
          <w:highlight w:val="none"/>
        </w:rPr>
        <w:t>处理。</w:t>
      </w:r>
    </w:p>
    <w:p w14:paraId="0C8ECC14">
      <w:pPr>
        <w:pStyle w:val="49"/>
        <w:shd w:val="clear"/>
        <w:spacing w:line="440" w:lineRule="exact"/>
        <w:ind w:left="1" w:firstLine="480" w:firstLineChars="200"/>
        <w:rPr>
          <w:rFonts w:hAnsi="宋体"/>
          <w:color w:val="auto"/>
          <w:sz w:val="24"/>
          <w:highlight w:val="none"/>
        </w:rPr>
      </w:pPr>
      <w:r>
        <w:rPr>
          <w:rFonts w:hint="eastAsia" w:hAnsi="宋体"/>
          <w:color w:val="auto"/>
          <w:sz w:val="24"/>
          <w:highlight w:val="none"/>
        </w:rPr>
        <w:t>为</w:t>
      </w:r>
      <w:r>
        <w:rPr>
          <w:rFonts w:hint="eastAsia" w:hAnsi="宋体"/>
          <w:color w:val="auto"/>
          <w:sz w:val="24"/>
          <w:highlight w:val="none"/>
          <w:lang w:val="en-US" w:eastAsia="zh-CN"/>
        </w:rPr>
        <w:t>招标</w:t>
      </w:r>
      <w:r>
        <w:rPr>
          <w:rFonts w:hint="eastAsia" w:hAnsi="宋体"/>
          <w:color w:val="auto"/>
          <w:sz w:val="24"/>
          <w:highlight w:val="none"/>
        </w:rPr>
        <w:t>项目提供整体设计、规范编制或者项目管理、监理、检测等服务的</w:t>
      </w:r>
      <w:r>
        <w:rPr>
          <w:rFonts w:hint="eastAsia" w:hAnsi="宋体"/>
          <w:color w:val="auto"/>
          <w:sz w:val="24"/>
          <w:highlight w:val="none"/>
          <w:lang w:val="en-US" w:eastAsia="zh-CN"/>
        </w:rPr>
        <w:t>投标人</w:t>
      </w:r>
      <w:r>
        <w:rPr>
          <w:rFonts w:hint="eastAsia" w:hAnsi="宋体"/>
          <w:color w:val="auto"/>
          <w:sz w:val="24"/>
          <w:highlight w:val="none"/>
        </w:rPr>
        <w:t>，不得再参加该项目的其他</w:t>
      </w:r>
      <w:r>
        <w:rPr>
          <w:rFonts w:hint="eastAsia" w:hAnsi="宋体"/>
          <w:color w:val="auto"/>
          <w:sz w:val="24"/>
          <w:highlight w:val="none"/>
          <w:lang w:val="en-US" w:eastAsia="zh-CN"/>
        </w:rPr>
        <w:t>招标</w:t>
      </w:r>
      <w:r>
        <w:rPr>
          <w:rFonts w:hint="eastAsia" w:hAnsi="宋体"/>
          <w:color w:val="auto"/>
          <w:sz w:val="24"/>
          <w:highlight w:val="none"/>
        </w:rPr>
        <w:t>活动。</w:t>
      </w:r>
      <w:r>
        <w:rPr>
          <w:rFonts w:hint="eastAsia" w:hAnsi="宋体"/>
          <w:color w:val="auto"/>
          <w:sz w:val="24"/>
          <w:highlight w:val="none"/>
          <w:lang w:val="en-US" w:eastAsia="zh-CN"/>
        </w:rPr>
        <w:t>投标人</w:t>
      </w:r>
      <w:r>
        <w:rPr>
          <w:rFonts w:hint="eastAsia" w:hAnsi="宋体"/>
          <w:color w:val="auto"/>
          <w:sz w:val="24"/>
          <w:highlight w:val="none"/>
        </w:rPr>
        <w:t>为</w:t>
      </w:r>
      <w:r>
        <w:rPr>
          <w:rFonts w:hint="eastAsia" w:hAnsi="宋体"/>
          <w:color w:val="auto"/>
          <w:sz w:val="24"/>
          <w:highlight w:val="none"/>
          <w:lang w:val="en-US" w:eastAsia="zh-CN"/>
        </w:rPr>
        <w:t>招标</w:t>
      </w:r>
      <w:r>
        <w:rPr>
          <w:rFonts w:hint="eastAsia" w:hAnsi="宋体"/>
          <w:color w:val="auto"/>
          <w:sz w:val="24"/>
          <w:highlight w:val="none"/>
        </w:rPr>
        <w:t>人、</w:t>
      </w:r>
      <w:r>
        <w:rPr>
          <w:rFonts w:hint="eastAsia" w:hAnsi="宋体"/>
          <w:color w:val="auto"/>
          <w:sz w:val="24"/>
          <w:highlight w:val="none"/>
          <w:lang w:val="en-US" w:eastAsia="zh-CN"/>
        </w:rPr>
        <w:t>招标</w:t>
      </w:r>
      <w:r>
        <w:rPr>
          <w:rFonts w:hint="eastAsia" w:hAnsi="宋体"/>
          <w:color w:val="auto"/>
          <w:sz w:val="24"/>
          <w:highlight w:val="none"/>
        </w:rPr>
        <w:t>代理机构在过程中提供咨询论证，其提供的咨询论证意见成为</w:t>
      </w:r>
      <w:r>
        <w:rPr>
          <w:rFonts w:hint="eastAsia" w:hAnsi="宋体"/>
          <w:color w:val="auto"/>
          <w:sz w:val="24"/>
          <w:highlight w:val="none"/>
          <w:lang w:val="en-US" w:eastAsia="zh-CN"/>
        </w:rPr>
        <w:t>招标</w:t>
      </w:r>
      <w:r>
        <w:rPr>
          <w:rFonts w:hint="eastAsia" w:hAnsi="宋体"/>
          <w:color w:val="auto"/>
          <w:sz w:val="24"/>
          <w:highlight w:val="none"/>
        </w:rPr>
        <w:t>文件中规定的</w:t>
      </w:r>
      <w:r>
        <w:rPr>
          <w:rFonts w:hint="eastAsia" w:hAnsi="宋体"/>
          <w:color w:val="auto"/>
          <w:sz w:val="24"/>
          <w:highlight w:val="none"/>
          <w:lang w:val="en-US" w:eastAsia="zh-CN"/>
        </w:rPr>
        <w:t>投标人</w:t>
      </w:r>
      <w:r>
        <w:rPr>
          <w:rFonts w:hint="eastAsia" w:hAnsi="宋体"/>
          <w:color w:val="auto"/>
          <w:sz w:val="24"/>
          <w:highlight w:val="none"/>
        </w:rPr>
        <w:t>资格条件、技术服务商务要求、评标因素和标准、</w:t>
      </w:r>
      <w:r>
        <w:rPr>
          <w:rFonts w:hint="eastAsia" w:hAnsi="宋体"/>
          <w:color w:val="auto"/>
          <w:sz w:val="24"/>
          <w:highlight w:val="none"/>
          <w:lang w:val="en-US" w:eastAsia="zh-CN"/>
        </w:rPr>
        <w:t>施工</w:t>
      </w:r>
      <w:r>
        <w:rPr>
          <w:rFonts w:hint="eastAsia" w:hAnsi="宋体"/>
          <w:color w:val="auto"/>
          <w:sz w:val="24"/>
          <w:highlight w:val="none"/>
        </w:rPr>
        <w:t>合同等实质性内容条款的，视同为</w:t>
      </w:r>
      <w:r>
        <w:rPr>
          <w:rFonts w:hint="eastAsia" w:hAnsi="宋体"/>
          <w:color w:val="auto"/>
          <w:sz w:val="24"/>
          <w:highlight w:val="none"/>
          <w:lang w:val="en-US" w:eastAsia="zh-CN"/>
        </w:rPr>
        <w:t>招标</w:t>
      </w:r>
      <w:r>
        <w:rPr>
          <w:rFonts w:hint="eastAsia" w:hAnsi="宋体"/>
          <w:color w:val="auto"/>
          <w:sz w:val="24"/>
          <w:highlight w:val="none"/>
        </w:rPr>
        <w:t>项目提供规范编制。</w:t>
      </w:r>
    </w:p>
    <w:p w14:paraId="5B73D42A">
      <w:pPr>
        <w:pStyle w:val="49"/>
        <w:shd w:val="clear"/>
        <w:spacing w:line="440" w:lineRule="exact"/>
        <w:ind w:firstLine="482" w:firstLineChars="200"/>
        <w:rPr>
          <w:rFonts w:hAnsi="宋体"/>
          <w:b/>
          <w:color w:val="auto"/>
          <w:sz w:val="24"/>
          <w:highlight w:val="none"/>
        </w:rPr>
      </w:pPr>
      <w:r>
        <w:rPr>
          <w:rFonts w:hint="eastAsia" w:hAnsi="宋体"/>
          <w:b/>
          <w:color w:val="auto"/>
          <w:sz w:val="24"/>
          <w:highlight w:val="none"/>
        </w:rPr>
        <w:t>5.</w:t>
      </w:r>
      <w:r>
        <w:rPr>
          <w:rFonts w:hint="default" w:hAnsi="宋体"/>
          <w:b/>
          <w:color w:val="auto"/>
          <w:sz w:val="24"/>
          <w:highlight w:val="none"/>
          <w:lang w:val="en-US" w:eastAsia="zh-CN"/>
        </w:rPr>
        <w:t>3</w:t>
      </w:r>
      <w:r>
        <w:rPr>
          <w:rFonts w:hAnsi="宋体"/>
          <w:b/>
          <w:color w:val="auto"/>
          <w:sz w:val="24"/>
          <w:highlight w:val="none"/>
        </w:rPr>
        <w:t>有下列情形之一的，视为投标人串通投标，其投标无效：</w:t>
      </w:r>
    </w:p>
    <w:p w14:paraId="7C69146B">
      <w:pPr>
        <w:pStyle w:val="49"/>
        <w:shd w:val="clear"/>
        <w:spacing w:line="440" w:lineRule="exact"/>
        <w:ind w:left="1" w:firstLine="482" w:firstLineChars="200"/>
        <w:rPr>
          <w:rFonts w:hAnsi="宋体"/>
          <w:b/>
          <w:color w:val="auto"/>
          <w:sz w:val="24"/>
          <w:highlight w:val="none"/>
        </w:rPr>
      </w:pPr>
      <w:r>
        <w:rPr>
          <w:rFonts w:hint="eastAsia" w:hAnsi="宋体"/>
          <w:b/>
          <w:color w:val="auto"/>
          <w:sz w:val="24"/>
          <w:highlight w:val="none"/>
        </w:rPr>
        <w:t>(1)</w:t>
      </w:r>
      <w:r>
        <w:rPr>
          <w:rFonts w:hAnsi="宋体"/>
          <w:b/>
          <w:color w:val="auto"/>
          <w:sz w:val="24"/>
          <w:highlight w:val="none"/>
        </w:rPr>
        <w:t>不同投标人的投标文件由同一单位或者个人编制；</w:t>
      </w:r>
    </w:p>
    <w:p w14:paraId="77E506E5">
      <w:pPr>
        <w:pStyle w:val="49"/>
        <w:shd w:val="clear"/>
        <w:spacing w:line="440" w:lineRule="exact"/>
        <w:ind w:left="1"/>
        <w:rPr>
          <w:rFonts w:hAnsi="宋体"/>
          <w:b/>
          <w:color w:val="auto"/>
          <w:sz w:val="24"/>
          <w:highlight w:val="none"/>
        </w:rPr>
      </w:pPr>
      <w:r>
        <w:rPr>
          <w:rFonts w:hAnsi="宋体"/>
          <w:b/>
          <w:color w:val="auto"/>
          <w:sz w:val="24"/>
          <w:highlight w:val="none"/>
        </w:rPr>
        <w:t>　　</w:t>
      </w:r>
      <w:r>
        <w:rPr>
          <w:rFonts w:hint="eastAsia" w:hAnsi="宋体"/>
          <w:b/>
          <w:color w:val="auto"/>
          <w:sz w:val="24"/>
          <w:highlight w:val="none"/>
        </w:rPr>
        <w:t>(2)不同投标人同时委托同一个自然人、同一家庭的人员、同一单位的人员作为其代理人的；</w:t>
      </w:r>
    </w:p>
    <w:p w14:paraId="6DE3B6DF">
      <w:pPr>
        <w:pStyle w:val="49"/>
        <w:shd w:val="clear"/>
        <w:spacing w:line="440" w:lineRule="exact"/>
        <w:ind w:left="1" w:firstLine="482" w:firstLineChars="200"/>
        <w:rPr>
          <w:rFonts w:hAnsi="宋体"/>
          <w:b/>
          <w:color w:val="auto"/>
          <w:sz w:val="24"/>
          <w:highlight w:val="none"/>
        </w:rPr>
      </w:pPr>
      <w:r>
        <w:rPr>
          <w:rFonts w:hint="eastAsia" w:hAnsi="宋体"/>
          <w:b/>
          <w:color w:val="auto"/>
          <w:sz w:val="24"/>
          <w:highlight w:val="none"/>
        </w:rPr>
        <w:t>(3)</w:t>
      </w:r>
      <w:r>
        <w:rPr>
          <w:rFonts w:hAnsi="宋体"/>
          <w:b/>
          <w:color w:val="auto"/>
          <w:sz w:val="24"/>
          <w:highlight w:val="none"/>
        </w:rPr>
        <w:t>不同投标人的投标文件载明的项目管理成员或者联系人员为同一人；</w:t>
      </w:r>
    </w:p>
    <w:p w14:paraId="77CE53E0">
      <w:pPr>
        <w:pStyle w:val="49"/>
        <w:shd w:val="clear"/>
        <w:spacing w:line="440" w:lineRule="exact"/>
        <w:ind w:left="1" w:firstLine="482" w:firstLineChars="200"/>
        <w:rPr>
          <w:rFonts w:hAnsi="宋体"/>
          <w:b/>
          <w:color w:val="auto"/>
          <w:sz w:val="24"/>
          <w:highlight w:val="none"/>
        </w:rPr>
      </w:pPr>
      <w:r>
        <w:rPr>
          <w:rFonts w:hint="eastAsia" w:hAnsi="宋体"/>
          <w:b/>
          <w:color w:val="auto"/>
          <w:sz w:val="24"/>
          <w:highlight w:val="none"/>
        </w:rPr>
        <w:t>(4)</w:t>
      </w:r>
      <w:r>
        <w:rPr>
          <w:rFonts w:hAnsi="宋体"/>
          <w:b/>
          <w:color w:val="auto"/>
          <w:sz w:val="24"/>
          <w:highlight w:val="none"/>
        </w:rPr>
        <w:t>不同投标人的投标文件异常一致或者投标报价呈规律性差异；</w:t>
      </w:r>
    </w:p>
    <w:p w14:paraId="43EA5CB3">
      <w:pPr>
        <w:pStyle w:val="49"/>
        <w:shd w:val="clear"/>
        <w:spacing w:line="440" w:lineRule="exact"/>
        <w:ind w:left="1" w:firstLine="482" w:firstLineChars="200"/>
        <w:rPr>
          <w:rFonts w:hAnsi="宋体"/>
          <w:b/>
          <w:color w:val="auto"/>
          <w:sz w:val="24"/>
          <w:highlight w:val="none"/>
        </w:rPr>
      </w:pPr>
      <w:r>
        <w:rPr>
          <w:rFonts w:hint="eastAsia" w:hAnsi="宋体"/>
          <w:b/>
          <w:color w:val="auto"/>
          <w:sz w:val="24"/>
          <w:highlight w:val="none"/>
        </w:rPr>
        <w:t>(5)</w:t>
      </w:r>
      <w:r>
        <w:rPr>
          <w:rFonts w:hAnsi="宋体"/>
          <w:b/>
          <w:color w:val="auto"/>
          <w:sz w:val="24"/>
          <w:highlight w:val="none"/>
        </w:rPr>
        <w:t>不同投标人的投标文件相互混装；</w:t>
      </w:r>
    </w:p>
    <w:p w14:paraId="5E74F518">
      <w:pPr>
        <w:shd w:val="clear"/>
        <w:spacing w:line="440" w:lineRule="exact"/>
        <w:rPr>
          <w:color w:val="auto"/>
          <w:sz w:val="24"/>
          <w:highlight w:val="none"/>
        </w:rPr>
      </w:pPr>
      <w:bookmarkStart w:id="13" w:name="EB4c1fb06a5d8440e6a846619fe829c5f4"/>
      <w:bookmarkEnd w:id="13"/>
      <w:bookmarkStart w:id="14" w:name="EB54eed2a2ccd84917a8010e222dc9e5eb"/>
      <w:bookmarkEnd w:id="14"/>
    </w:p>
    <w:p w14:paraId="07881708">
      <w:pPr>
        <w:pStyle w:val="57"/>
        <w:shd w:val="clear"/>
        <w:spacing w:line="440" w:lineRule="exact"/>
        <w:jc w:val="center"/>
        <w:rPr>
          <w:b/>
          <w:color w:val="auto"/>
          <w:sz w:val="32"/>
          <w:szCs w:val="32"/>
          <w:highlight w:val="none"/>
        </w:rPr>
      </w:pPr>
      <w:bookmarkStart w:id="15" w:name="_Toc484268464"/>
      <w:r>
        <w:rPr>
          <w:rFonts w:hint="eastAsia"/>
          <w:b/>
          <w:color w:val="auto"/>
          <w:sz w:val="32"/>
          <w:szCs w:val="32"/>
          <w:highlight w:val="none"/>
        </w:rPr>
        <w:t>三、招标文件</w:t>
      </w:r>
      <w:bookmarkEnd w:id="15"/>
    </w:p>
    <w:p w14:paraId="4AB3B339">
      <w:pPr>
        <w:shd w:val="clear"/>
        <w:tabs>
          <w:tab w:val="left" w:pos="7665"/>
        </w:tabs>
        <w:topLinePunct/>
        <w:spacing w:line="440" w:lineRule="exact"/>
        <w:ind w:left="472"/>
        <w:outlineLvl w:val="3"/>
        <w:rPr>
          <w:rFonts w:ascii="宋体" w:hAnsi="宋体"/>
          <w:b/>
          <w:color w:val="auto"/>
          <w:sz w:val="24"/>
          <w:highlight w:val="none"/>
        </w:rPr>
      </w:pPr>
      <w:r>
        <w:rPr>
          <w:rFonts w:hint="eastAsia" w:ascii="宋体" w:hAnsi="宋体"/>
          <w:b/>
          <w:color w:val="auto"/>
          <w:sz w:val="24"/>
          <w:highlight w:val="none"/>
        </w:rPr>
        <w:t>6．招标文件的构成</w:t>
      </w:r>
    </w:p>
    <w:p w14:paraId="083EAE2B">
      <w:pPr>
        <w:shd w:val="clear"/>
        <w:tabs>
          <w:tab w:val="left" w:pos="7665"/>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招标文件是</w:t>
      </w:r>
      <w:r>
        <w:rPr>
          <w:rFonts w:hint="eastAsia" w:ascii="宋体" w:hAnsi="宋体"/>
          <w:color w:val="auto"/>
          <w:sz w:val="24"/>
          <w:highlight w:val="none"/>
          <w:lang w:val="en-US" w:eastAsia="zh-CN"/>
        </w:rPr>
        <w:t>投标人</w:t>
      </w:r>
      <w:r>
        <w:rPr>
          <w:rFonts w:hint="eastAsia" w:ascii="宋体" w:hAnsi="宋体"/>
          <w:color w:val="auto"/>
          <w:sz w:val="24"/>
          <w:highlight w:val="none"/>
        </w:rPr>
        <w:t>准备投标文件和参加投标的依据，同时也是评标的重要依据，具有准法律文件性质。招标文件用以阐明招标项目所需的资质、技术、服务及报价等要求、招标投标程序、有关规定和注意事项以及合同主要条款等。本招标文件包括:投标邀请、投标人须知、投标文件格式、招标项目技术和服务及其他要求、评标办法、</w:t>
      </w:r>
      <w:r>
        <w:rPr>
          <w:rFonts w:hint="eastAsia" w:ascii="宋体" w:hAnsi="宋体"/>
          <w:color w:val="auto"/>
          <w:sz w:val="24"/>
          <w:highlight w:val="none"/>
          <w:lang w:val="en-US" w:eastAsia="zh-CN"/>
        </w:rPr>
        <w:t>分包</w:t>
      </w:r>
      <w:r>
        <w:rPr>
          <w:rFonts w:hint="eastAsia" w:ascii="宋体" w:hAnsi="宋体"/>
          <w:color w:val="auto"/>
          <w:sz w:val="24"/>
          <w:highlight w:val="none"/>
        </w:rPr>
        <w:t>合同（样例）等。</w:t>
      </w:r>
    </w:p>
    <w:p w14:paraId="795D9ABE">
      <w:pPr>
        <w:shd w:val="clear"/>
        <w:tabs>
          <w:tab w:val="left" w:pos="7665"/>
        </w:tabs>
        <w:topLinePunct/>
        <w:spacing w:line="440" w:lineRule="exact"/>
        <w:ind w:left="472"/>
        <w:outlineLvl w:val="3"/>
        <w:rPr>
          <w:rFonts w:ascii="宋体" w:hAnsi="宋体"/>
          <w:b/>
          <w:color w:val="auto"/>
          <w:sz w:val="24"/>
          <w:highlight w:val="none"/>
        </w:rPr>
      </w:pPr>
      <w:r>
        <w:rPr>
          <w:rFonts w:hint="eastAsia" w:ascii="宋体" w:hAnsi="宋体"/>
          <w:b/>
          <w:color w:val="auto"/>
          <w:sz w:val="24"/>
          <w:highlight w:val="none"/>
        </w:rPr>
        <w:t>7. 招标文件的澄清和修改</w:t>
      </w:r>
    </w:p>
    <w:p w14:paraId="2F091B78">
      <w:pPr>
        <w:shd w:val="clear"/>
        <w:tabs>
          <w:tab w:val="left" w:pos="7665"/>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7.1 </w:t>
      </w:r>
      <w:r>
        <w:rPr>
          <w:rFonts w:hint="eastAsia" w:ascii="宋体" w:hAnsi="宋体"/>
          <w:color w:val="auto"/>
          <w:sz w:val="24"/>
          <w:highlight w:val="none"/>
          <w:lang w:val="en-US" w:eastAsia="zh-CN"/>
        </w:rPr>
        <w:t>招标</w:t>
      </w:r>
      <w:r>
        <w:rPr>
          <w:rFonts w:hint="eastAsia" w:ascii="宋体" w:hAnsi="宋体"/>
          <w:color w:val="auto"/>
          <w:sz w:val="24"/>
          <w:highlight w:val="none"/>
        </w:rPr>
        <w:t>人、</w:t>
      </w:r>
      <w:r>
        <w:rPr>
          <w:rFonts w:hint="eastAsia" w:ascii="宋体" w:hAnsi="宋体"/>
          <w:color w:val="auto"/>
          <w:sz w:val="24"/>
          <w:highlight w:val="none"/>
          <w:lang w:val="en-US" w:eastAsia="zh-CN"/>
        </w:rPr>
        <w:t>招标</w:t>
      </w:r>
      <w:r>
        <w:rPr>
          <w:rFonts w:hint="eastAsia" w:ascii="宋体" w:hAnsi="宋体"/>
          <w:color w:val="auto"/>
          <w:sz w:val="24"/>
          <w:highlight w:val="none"/>
        </w:rPr>
        <w:t>代理机构可以依法对招标文件进行澄清或者修改。</w:t>
      </w:r>
    </w:p>
    <w:p w14:paraId="6BBFC209">
      <w:pPr>
        <w:shd w:val="clear"/>
        <w:tabs>
          <w:tab w:val="left" w:pos="7665"/>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7.2 </w:t>
      </w:r>
      <w:r>
        <w:rPr>
          <w:rFonts w:hint="eastAsia" w:ascii="宋体" w:hAnsi="宋体"/>
          <w:color w:val="auto"/>
          <w:sz w:val="24"/>
          <w:highlight w:val="none"/>
          <w:lang w:val="en-US" w:eastAsia="zh-CN"/>
        </w:rPr>
        <w:t>招标</w:t>
      </w:r>
      <w:r>
        <w:rPr>
          <w:rFonts w:hint="eastAsia" w:ascii="宋体" w:hAnsi="宋体"/>
          <w:color w:val="auto"/>
          <w:sz w:val="24"/>
          <w:highlight w:val="none"/>
        </w:rPr>
        <w:t>人、</w:t>
      </w:r>
      <w:r>
        <w:rPr>
          <w:rFonts w:hint="eastAsia" w:ascii="宋体" w:hAnsi="宋体"/>
          <w:color w:val="auto"/>
          <w:sz w:val="24"/>
          <w:highlight w:val="none"/>
          <w:lang w:val="en-US" w:eastAsia="zh-CN"/>
        </w:rPr>
        <w:t>招标</w:t>
      </w:r>
      <w:r>
        <w:rPr>
          <w:rFonts w:hint="eastAsia" w:ascii="宋体" w:hAnsi="宋体"/>
          <w:color w:val="auto"/>
          <w:sz w:val="24"/>
          <w:highlight w:val="none"/>
        </w:rPr>
        <w:t>代理机构对已发出的招标文件进行澄清或者修改，在</w:t>
      </w:r>
      <w:r>
        <w:rPr>
          <w:rFonts w:hint="eastAsia" w:ascii="宋体" w:hAnsi="宋体" w:eastAsia="宋体" w:cs="Times New Roman"/>
          <w:color w:val="auto"/>
          <w:sz w:val="24"/>
          <w:szCs w:val="24"/>
          <w:highlight w:val="none"/>
        </w:rPr>
        <w:t>1.全国招标采购公共服务平台</w:t>
      </w:r>
      <w:r>
        <w:rPr>
          <w:rFonts w:hint="eastAsia" w:ascii="宋体" w:hAnsi="宋体" w:cs="Times New Roman"/>
          <w:color w:val="auto"/>
          <w:sz w:val="24"/>
          <w:szCs w:val="24"/>
          <w:highlight w:val="none"/>
          <w:lang w:eastAsia="zh-CN"/>
        </w:rPr>
        <w:t>（https://www.hnzbcgxxw.com/）2.眉山兴产自主招标采购平台（https://zc.msttjt.com/）</w:t>
      </w:r>
      <w:r>
        <w:rPr>
          <w:rFonts w:hint="eastAsia" w:ascii="宋体" w:hAnsi="宋体" w:cs="Calibri"/>
          <w:color w:val="auto"/>
          <w:sz w:val="24"/>
          <w:szCs w:val="24"/>
          <w:highlight w:val="none"/>
        </w:rPr>
        <w:t>网上</w:t>
      </w:r>
      <w:r>
        <w:rPr>
          <w:rFonts w:hint="eastAsia" w:ascii="宋体" w:hAnsi="宋体"/>
          <w:color w:val="auto"/>
          <w:sz w:val="24"/>
          <w:highlight w:val="none"/>
        </w:rPr>
        <w:t>发布。澄清或者修改的内容为招标文件的组成部分，澄清或者修改的内容可能影响投标文件、资格预审申请文件编制的，</w:t>
      </w:r>
      <w:r>
        <w:rPr>
          <w:rFonts w:hint="eastAsia" w:ascii="宋体" w:hAnsi="宋体"/>
          <w:color w:val="auto"/>
          <w:sz w:val="24"/>
          <w:highlight w:val="none"/>
          <w:lang w:val="en-US" w:eastAsia="zh-CN"/>
        </w:rPr>
        <w:t>招标</w:t>
      </w:r>
      <w:r>
        <w:rPr>
          <w:rFonts w:hint="eastAsia" w:ascii="宋体" w:hAnsi="宋体"/>
          <w:color w:val="auto"/>
          <w:sz w:val="24"/>
          <w:highlight w:val="none"/>
        </w:rPr>
        <w:t>人或者</w:t>
      </w:r>
      <w:r>
        <w:rPr>
          <w:rFonts w:hint="eastAsia" w:ascii="宋体" w:hAnsi="宋体"/>
          <w:color w:val="auto"/>
          <w:sz w:val="24"/>
          <w:highlight w:val="none"/>
          <w:lang w:val="en-US" w:eastAsia="zh-CN"/>
        </w:rPr>
        <w:t>招标</w:t>
      </w:r>
      <w:r>
        <w:rPr>
          <w:rFonts w:hint="eastAsia" w:ascii="宋体" w:hAnsi="宋体"/>
          <w:color w:val="auto"/>
          <w:sz w:val="24"/>
          <w:highlight w:val="none"/>
        </w:rPr>
        <w:t>代理机构发布澄清公告的时间，应当在投标截止时间至少</w:t>
      </w:r>
      <w:r>
        <w:rPr>
          <w:rFonts w:hint="eastAsia" w:ascii="宋体" w:hAnsi="宋体"/>
          <w:color w:val="auto"/>
          <w:sz w:val="24"/>
          <w:highlight w:val="none"/>
          <w:lang w:val="en-US" w:eastAsia="zh-CN"/>
        </w:rPr>
        <w:t>3</w:t>
      </w:r>
      <w:r>
        <w:rPr>
          <w:rFonts w:hint="eastAsia" w:ascii="宋体" w:hAnsi="宋体"/>
          <w:color w:val="auto"/>
          <w:sz w:val="24"/>
          <w:highlight w:val="none"/>
        </w:rPr>
        <w:t>日前；不足上述时间的，应当顺延提交投标文件、资格预审申请文件的截止时间。</w:t>
      </w:r>
    </w:p>
    <w:p w14:paraId="647DCF4D">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7.3 投标人认为需要对招标文件进行澄清或者修改的，可以以书面形式向</w:t>
      </w:r>
      <w:r>
        <w:rPr>
          <w:rFonts w:hint="eastAsia" w:ascii="宋体" w:hAnsi="宋体"/>
          <w:color w:val="auto"/>
          <w:sz w:val="24"/>
          <w:highlight w:val="none"/>
          <w:lang w:val="en-US" w:eastAsia="zh-CN"/>
        </w:rPr>
        <w:t>招标</w:t>
      </w:r>
      <w:r>
        <w:rPr>
          <w:rFonts w:hint="eastAsia" w:ascii="宋体" w:hAnsi="宋体"/>
          <w:color w:val="auto"/>
          <w:sz w:val="24"/>
          <w:highlight w:val="none"/>
        </w:rPr>
        <w:t>人或</w:t>
      </w:r>
      <w:r>
        <w:rPr>
          <w:rFonts w:hint="eastAsia" w:ascii="宋体" w:hAnsi="宋体"/>
          <w:color w:val="auto"/>
          <w:sz w:val="24"/>
          <w:highlight w:val="none"/>
          <w:lang w:val="en-US" w:eastAsia="zh-CN"/>
        </w:rPr>
        <w:t>招标</w:t>
      </w:r>
      <w:r>
        <w:rPr>
          <w:rFonts w:hint="eastAsia" w:ascii="宋体" w:hAnsi="宋体"/>
          <w:color w:val="auto"/>
          <w:sz w:val="24"/>
          <w:highlight w:val="none"/>
        </w:rPr>
        <w:t>代理机构提出申请，但</w:t>
      </w:r>
      <w:r>
        <w:rPr>
          <w:rFonts w:hint="eastAsia" w:ascii="宋体" w:hAnsi="宋体"/>
          <w:color w:val="auto"/>
          <w:sz w:val="24"/>
          <w:highlight w:val="none"/>
          <w:lang w:val="en-US" w:eastAsia="zh-CN"/>
        </w:rPr>
        <w:t>招标</w:t>
      </w:r>
      <w:r>
        <w:rPr>
          <w:rFonts w:hint="eastAsia" w:ascii="宋体" w:hAnsi="宋体"/>
          <w:color w:val="auto"/>
          <w:sz w:val="24"/>
          <w:highlight w:val="none"/>
        </w:rPr>
        <w:t>人或</w:t>
      </w:r>
      <w:r>
        <w:rPr>
          <w:rFonts w:hint="eastAsia" w:ascii="宋体" w:hAnsi="宋体"/>
          <w:color w:val="auto"/>
          <w:sz w:val="24"/>
          <w:highlight w:val="none"/>
          <w:lang w:val="en-US" w:eastAsia="zh-CN"/>
        </w:rPr>
        <w:t>招标</w:t>
      </w:r>
      <w:r>
        <w:rPr>
          <w:rFonts w:hint="eastAsia" w:ascii="宋体" w:hAnsi="宋体"/>
          <w:color w:val="auto"/>
          <w:sz w:val="24"/>
          <w:highlight w:val="none"/>
        </w:rPr>
        <w:t>代理机构可以决定是否采纳投标人的申请事项。对</w:t>
      </w:r>
      <w:r>
        <w:rPr>
          <w:rFonts w:hint="eastAsia" w:ascii="宋体" w:hAnsi="宋体"/>
          <w:color w:val="auto"/>
          <w:sz w:val="24"/>
          <w:highlight w:val="none"/>
          <w:lang w:val="en-US" w:eastAsia="zh-CN"/>
        </w:rPr>
        <w:t>招标</w:t>
      </w:r>
      <w:r>
        <w:rPr>
          <w:rFonts w:hint="eastAsia" w:ascii="宋体" w:hAnsi="宋体"/>
          <w:color w:val="auto"/>
          <w:sz w:val="24"/>
          <w:highlight w:val="none"/>
        </w:rPr>
        <w:t>文件中的特殊条件、技术、服务及其他要求、评分细则向</w:t>
      </w:r>
      <w:r>
        <w:rPr>
          <w:rFonts w:hint="eastAsia" w:ascii="宋体" w:hAnsi="宋体"/>
          <w:color w:val="auto"/>
          <w:sz w:val="24"/>
          <w:highlight w:val="none"/>
          <w:lang w:val="en-US" w:eastAsia="zh-CN"/>
        </w:rPr>
        <w:t>招标</w:t>
      </w:r>
      <w:r>
        <w:rPr>
          <w:rFonts w:hint="eastAsia" w:ascii="宋体" w:hAnsi="宋体"/>
          <w:color w:val="auto"/>
          <w:sz w:val="24"/>
          <w:highlight w:val="none"/>
        </w:rPr>
        <w:t>人提出；对</w:t>
      </w:r>
      <w:r>
        <w:rPr>
          <w:rFonts w:hint="eastAsia" w:ascii="宋体" w:hAnsi="宋体"/>
          <w:color w:val="auto"/>
          <w:sz w:val="24"/>
          <w:highlight w:val="none"/>
          <w:lang w:val="en-US" w:eastAsia="zh-CN"/>
        </w:rPr>
        <w:t>招标</w:t>
      </w:r>
      <w:r>
        <w:rPr>
          <w:rFonts w:hint="eastAsia" w:ascii="宋体" w:hAnsi="宋体"/>
          <w:color w:val="auto"/>
          <w:sz w:val="24"/>
          <w:highlight w:val="none"/>
        </w:rPr>
        <w:t>过程和程序等内容向</w:t>
      </w:r>
      <w:r>
        <w:rPr>
          <w:rFonts w:hint="eastAsia" w:ascii="宋体" w:hAnsi="宋体"/>
          <w:color w:val="auto"/>
          <w:sz w:val="24"/>
          <w:highlight w:val="none"/>
          <w:lang w:val="en-US" w:eastAsia="zh-CN"/>
        </w:rPr>
        <w:t>招标</w:t>
      </w:r>
      <w:r>
        <w:rPr>
          <w:rFonts w:hint="eastAsia" w:ascii="宋体" w:hAnsi="宋体"/>
          <w:color w:val="auto"/>
          <w:sz w:val="24"/>
          <w:highlight w:val="none"/>
        </w:rPr>
        <w:t>代理机构提出。</w:t>
      </w:r>
    </w:p>
    <w:p w14:paraId="325079AE">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7.4 投标人发现招标文件不合理或者有误的，以书面形式要求</w:t>
      </w:r>
      <w:r>
        <w:rPr>
          <w:rFonts w:hint="eastAsia" w:ascii="宋体" w:hAnsi="宋体"/>
          <w:color w:val="auto"/>
          <w:sz w:val="24"/>
          <w:highlight w:val="none"/>
          <w:lang w:val="en-US" w:eastAsia="zh-CN"/>
        </w:rPr>
        <w:t>招标</w:t>
      </w:r>
      <w:r>
        <w:rPr>
          <w:rFonts w:hint="eastAsia" w:ascii="宋体" w:hAnsi="宋体"/>
          <w:color w:val="auto"/>
          <w:sz w:val="24"/>
          <w:highlight w:val="none"/>
        </w:rPr>
        <w:t>人、</w:t>
      </w:r>
      <w:r>
        <w:rPr>
          <w:rFonts w:hint="eastAsia" w:ascii="宋体" w:hAnsi="宋体"/>
          <w:color w:val="auto"/>
          <w:sz w:val="24"/>
          <w:highlight w:val="none"/>
          <w:lang w:val="en-US" w:eastAsia="zh-CN"/>
        </w:rPr>
        <w:t>招标</w:t>
      </w:r>
      <w:r>
        <w:rPr>
          <w:rFonts w:hint="eastAsia" w:ascii="宋体" w:hAnsi="宋体"/>
          <w:color w:val="auto"/>
          <w:sz w:val="24"/>
          <w:highlight w:val="none"/>
        </w:rPr>
        <w:t>代理机构澄清。没有书面澄清要求，又参与了该项目投标的</w:t>
      </w:r>
      <w:r>
        <w:rPr>
          <w:rFonts w:hint="eastAsia" w:ascii="宋体" w:hAnsi="宋体"/>
          <w:color w:val="auto"/>
          <w:sz w:val="24"/>
          <w:highlight w:val="none"/>
          <w:lang w:val="en-US" w:eastAsia="zh-CN"/>
        </w:rPr>
        <w:t>投标人</w:t>
      </w:r>
      <w:r>
        <w:rPr>
          <w:rFonts w:hint="eastAsia" w:ascii="宋体" w:hAnsi="宋体"/>
          <w:color w:val="auto"/>
          <w:sz w:val="24"/>
          <w:highlight w:val="none"/>
        </w:rPr>
        <w:t>将被视为完全认同招标文件。</w:t>
      </w:r>
    </w:p>
    <w:p w14:paraId="258A1C2A">
      <w:pPr>
        <w:shd w:val="clear"/>
        <w:tabs>
          <w:tab w:val="left" w:pos="7665"/>
        </w:tabs>
        <w:topLinePunct/>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7.5 投标人不按招标文件规定的时间、网址查看澄清公告所造成的各种后果，由投标人自行负责。</w:t>
      </w:r>
    </w:p>
    <w:p w14:paraId="1AF421C7">
      <w:pPr>
        <w:shd w:val="clear"/>
        <w:tabs>
          <w:tab w:val="left" w:pos="7665"/>
        </w:tabs>
        <w:topLinePunct/>
        <w:spacing w:line="440" w:lineRule="exact"/>
        <w:ind w:left="472"/>
        <w:outlineLvl w:val="3"/>
        <w:rPr>
          <w:rFonts w:ascii="宋体" w:hAnsi="宋体"/>
          <w:b/>
          <w:color w:val="auto"/>
          <w:sz w:val="24"/>
          <w:highlight w:val="none"/>
        </w:rPr>
      </w:pPr>
      <w:r>
        <w:rPr>
          <w:rFonts w:hint="eastAsia" w:ascii="宋体" w:hAnsi="宋体"/>
          <w:b/>
          <w:color w:val="auto"/>
          <w:sz w:val="24"/>
          <w:highlight w:val="none"/>
        </w:rPr>
        <w:t>8. 答疑会和现场考察</w:t>
      </w:r>
    </w:p>
    <w:p w14:paraId="324ADBAB">
      <w:pPr>
        <w:shd w:val="clear"/>
        <w:tabs>
          <w:tab w:val="left" w:pos="7665"/>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详见</w:t>
      </w:r>
      <w:r>
        <w:rPr>
          <w:rFonts w:hint="eastAsia" w:ascii="宋体" w:hAnsi="宋体"/>
          <w:color w:val="auto"/>
          <w:sz w:val="24"/>
          <w:highlight w:val="none"/>
          <w:lang w:val="en-US" w:eastAsia="zh-CN"/>
        </w:rPr>
        <w:t>投</w:t>
      </w:r>
      <w:r>
        <w:rPr>
          <w:rFonts w:hint="eastAsia" w:ascii="宋体" w:hAnsi="宋体"/>
          <w:color w:val="auto"/>
          <w:sz w:val="24"/>
          <w:highlight w:val="none"/>
        </w:rPr>
        <w:t>标人须知前附表。</w:t>
      </w:r>
    </w:p>
    <w:p w14:paraId="5C7DFCB6">
      <w:pPr>
        <w:shd w:val="clear"/>
        <w:tabs>
          <w:tab w:val="left" w:pos="7665"/>
        </w:tabs>
        <w:spacing w:line="440" w:lineRule="exact"/>
        <w:rPr>
          <w:rFonts w:ascii="宋体" w:hAnsi="宋体"/>
          <w:color w:val="auto"/>
          <w:sz w:val="24"/>
          <w:highlight w:val="none"/>
        </w:rPr>
      </w:pPr>
    </w:p>
    <w:p w14:paraId="43648CB4">
      <w:pPr>
        <w:pStyle w:val="57"/>
        <w:shd w:val="clear"/>
        <w:spacing w:line="440" w:lineRule="exact"/>
        <w:jc w:val="center"/>
        <w:rPr>
          <w:b/>
          <w:color w:val="auto"/>
          <w:sz w:val="32"/>
          <w:szCs w:val="32"/>
          <w:highlight w:val="none"/>
        </w:rPr>
      </w:pPr>
      <w:bookmarkStart w:id="16" w:name="_Toc484268465"/>
      <w:r>
        <w:rPr>
          <w:rFonts w:hint="eastAsia"/>
          <w:b/>
          <w:color w:val="auto"/>
          <w:sz w:val="32"/>
          <w:szCs w:val="32"/>
          <w:highlight w:val="none"/>
        </w:rPr>
        <w:t>四、投标文件</w:t>
      </w:r>
      <w:bookmarkEnd w:id="16"/>
    </w:p>
    <w:p w14:paraId="3167DAD8">
      <w:pPr>
        <w:shd w:val="clear"/>
        <w:tabs>
          <w:tab w:val="left" w:pos="7665"/>
        </w:tabs>
        <w:topLinePunct/>
        <w:spacing w:line="440" w:lineRule="exact"/>
        <w:ind w:left="472"/>
        <w:outlineLvl w:val="3"/>
        <w:rPr>
          <w:rFonts w:ascii="宋体" w:hAnsi="宋体"/>
          <w:b/>
          <w:color w:val="auto"/>
          <w:sz w:val="24"/>
          <w:highlight w:val="none"/>
        </w:rPr>
      </w:pPr>
    </w:p>
    <w:p w14:paraId="1E8C2CB8">
      <w:pPr>
        <w:shd w:val="clear"/>
        <w:tabs>
          <w:tab w:val="left" w:pos="7665"/>
        </w:tabs>
        <w:topLinePunct/>
        <w:spacing w:line="440" w:lineRule="exact"/>
        <w:ind w:left="472"/>
        <w:outlineLvl w:val="3"/>
        <w:rPr>
          <w:rFonts w:ascii="宋体" w:hAnsi="宋体"/>
          <w:b/>
          <w:color w:val="auto"/>
          <w:sz w:val="24"/>
          <w:highlight w:val="none"/>
        </w:rPr>
      </w:pPr>
      <w:r>
        <w:rPr>
          <w:rFonts w:hint="eastAsia" w:ascii="宋体" w:hAnsi="宋体"/>
          <w:b/>
          <w:color w:val="auto"/>
          <w:sz w:val="24"/>
          <w:highlight w:val="none"/>
        </w:rPr>
        <w:t>9．投标文件的语言</w:t>
      </w:r>
      <w:r>
        <w:rPr>
          <w:rFonts w:hint="eastAsia"/>
          <w:b/>
          <w:color w:val="auto"/>
          <w:sz w:val="24"/>
          <w:szCs w:val="24"/>
          <w:highlight w:val="none"/>
        </w:rPr>
        <w:t>（实质性要求）</w:t>
      </w:r>
    </w:p>
    <w:p w14:paraId="578BF571">
      <w:pPr>
        <w:shd w:val="clear"/>
        <w:tabs>
          <w:tab w:val="left" w:pos="1134"/>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9.1 投标人提交的投标文件以及投标人与</w:t>
      </w:r>
      <w:r>
        <w:rPr>
          <w:rFonts w:hint="eastAsia" w:ascii="宋体" w:hAnsi="宋体"/>
          <w:color w:val="auto"/>
          <w:sz w:val="24"/>
          <w:highlight w:val="none"/>
          <w:lang w:val="en-US" w:eastAsia="zh-CN"/>
        </w:rPr>
        <w:t>招标</w:t>
      </w:r>
      <w:r>
        <w:rPr>
          <w:rFonts w:hint="eastAsia" w:ascii="宋体" w:hAnsi="宋体"/>
          <w:color w:val="auto"/>
          <w:sz w:val="24"/>
          <w:highlight w:val="none"/>
        </w:rPr>
        <w:t>人、</w:t>
      </w:r>
      <w:r>
        <w:rPr>
          <w:rFonts w:hint="eastAsia" w:ascii="宋体" w:hAnsi="宋体"/>
          <w:color w:val="auto"/>
          <w:sz w:val="24"/>
          <w:highlight w:val="none"/>
          <w:lang w:val="en-US" w:eastAsia="zh-CN"/>
        </w:rPr>
        <w:t>招标</w:t>
      </w:r>
      <w:r>
        <w:rPr>
          <w:rFonts w:hint="eastAsia" w:ascii="宋体" w:hAnsi="宋体"/>
          <w:color w:val="auto"/>
          <w:sz w:val="24"/>
          <w:highlight w:val="none"/>
        </w:rPr>
        <w:t>代理机构就有关投标的所有来往书面文件均须使用中文。投标文件中如附有外文资料，必须逐一对应翻译成中文并加盖投标人印章后附在相关外文资料后面，否则，所提供的外文资料将被视为未提供该资料。（说明：</w:t>
      </w:r>
      <w:r>
        <w:rPr>
          <w:rFonts w:hint="eastAsia" w:ascii="宋体" w:hAnsi="宋体"/>
          <w:color w:val="auto"/>
          <w:sz w:val="24"/>
          <w:highlight w:val="none"/>
          <w:lang w:eastAsia="zh-CN"/>
        </w:rPr>
        <w:t>投标人</w:t>
      </w:r>
      <w:r>
        <w:rPr>
          <w:rFonts w:hint="eastAsia" w:ascii="宋体" w:hAnsi="宋体"/>
          <w:color w:val="auto"/>
          <w:sz w:val="24"/>
          <w:highlight w:val="none"/>
        </w:rPr>
        <w:t>的法定代表人为外籍人士的，法定代表人的签字和护照除外。）</w:t>
      </w:r>
    </w:p>
    <w:p w14:paraId="3B2A36D0">
      <w:pPr>
        <w:shd w:val="clear"/>
        <w:tabs>
          <w:tab w:val="left" w:pos="1134"/>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9.2 翻译的中文资料与外文资料如果出现差异和矛盾时，以中文为准。涉嫌虚假响应的按照相关法律法规处理。</w:t>
      </w:r>
    </w:p>
    <w:p w14:paraId="3D4248E8">
      <w:pPr>
        <w:shd w:val="clear"/>
        <w:tabs>
          <w:tab w:val="left" w:pos="7665"/>
        </w:tabs>
        <w:topLinePunct/>
        <w:spacing w:line="440" w:lineRule="exact"/>
        <w:ind w:left="472"/>
        <w:outlineLvl w:val="3"/>
        <w:rPr>
          <w:rFonts w:ascii="宋体" w:hAnsi="宋体"/>
          <w:color w:val="auto"/>
          <w:sz w:val="24"/>
          <w:highlight w:val="none"/>
        </w:rPr>
      </w:pPr>
      <w:r>
        <w:rPr>
          <w:rFonts w:hint="eastAsia" w:ascii="宋体" w:hAnsi="宋体"/>
          <w:color w:val="auto"/>
          <w:sz w:val="24"/>
          <w:highlight w:val="none"/>
        </w:rPr>
        <w:t>10．计量单位</w:t>
      </w:r>
    </w:p>
    <w:p w14:paraId="1913CF50">
      <w:pPr>
        <w:shd w:val="clear"/>
        <w:spacing w:line="440" w:lineRule="exact"/>
        <w:ind w:firstLine="470" w:firstLineChars="196"/>
        <w:rPr>
          <w:rFonts w:ascii="宋体" w:hAnsi="宋体"/>
          <w:color w:val="auto"/>
          <w:sz w:val="24"/>
          <w:highlight w:val="none"/>
        </w:rPr>
      </w:pPr>
      <w:r>
        <w:rPr>
          <w:rFonts w:hint="eastAsia" w:ascii="宋体" w:hAnsi="宋体"/>
          <w:color w:val="auto"/>
          <w:sz w:val="24"/>
          <w:highlight w:val="none"/>
        </w:rPr>
        <w:t>除招标文件中另有规定外，本次</w:t>
      </w:r>
      <w:r>
        <w:rPr>
          <w:rFonts w:hint="eastAsia" w:ascii="宋体" w:hAnsi="宋体"/>
          <w:color w:val="auto"/>
          <w:sz w:val="24"/>
          <w:highlight w:val="none"/>
          <w:lang w:val="en-US" w:eastAsia="zh-CN"/>
        </w:rPr>
        <w:t>招标</w:t>
      </w:r>
      <w:r>
        <w:rPr>
          <w:rFonts w:hint="eastAsia" w:ascii="宋体" w:hAnsi="宋体"/>
          <w:color w:val="auto"/>
          <w:sz w:val="24"/>
          <w:highlight w:val="none"/>
        </w:rPr>
        <w:t>项目所有合同项下的投标均采用国家法定的计量单位。</w:t>
      </w:r>
    </w:p>
    <w:p w14:paraId="4FD6C791">
      <w:pPr>
        <w:shd w:val="clear"/>
        <w:tabs>
          <w:tab w:val="left" w:pos="7665"/>
        </w:tabs>
        <w:topLinePunct/>
        <w:spacing w:line="440" w:lineRule="exact"/>
        <w:outlineLvl w:val="3"/>
        <w:rPr>
          <w:rFonts w:ascii="宋体" w:hAnsi="宋体"/>
          <w:color w:val="auto"/>
          <w:sz w:val="24"/>
          <w:highlight w:val="none"/>
        </w:rPr>
      </w:pPr>
      <w:r>
        <w:rPr>
          <w:rFonts w:hint="eastAsia" w:ascii="宋体" w:hAnsi="宋体"/>
          <w:color w:val="auto"/>
          <w:sz w:val="24"/>
          <w:highlight w:val="none"/>
        </w:rPr>
        <w:t xml:space="preserve">    11. 投标货币</w:t>
      </w:r>
    </w:p>
    <w:p w14:paraId="0B09C047">
      <w:pPr>
        <w:shd w:val="clear"/>
        <w:tabs>
          <w:tab w:val="left" w:pos="7665"/>
        </w:tabs>
        <w:spacing w:line="440" w:lineRule="exact"/>
        <w:ind w:left="13" w:hanging="118"/>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w:t>
      </w:r>
      <w:r>
        <w:rPr>
          <w:rFonts w:hint="eastAsia" w:ascii="宋体" w:hAnsi="宋体"/>
          <w:color w:val="auto"/>
          <w:sz w:val="24"/>
          <w:highlight w:val="none"/>
        </w:rPr>
        <w:t>。</w:t>
      </w:r>
    </w:p>
    <w:p w14:paraId="3095C464">
      <w:pPr>
        <w:shd w:val="clear"/>
        <w:tabs>
          <w:tab w:val="left" w:pos="7665"/>
        </w:tabs>
        <w:topLinePunct/>
        <w:spacing w:line="440" w:lineRule="exact"/>
        <w:outlineLvl w:val="3"/>
        <w:rPr>
          <w:rFonts w:ascii="宋体" w:hAnsi="宋体"/>
          <w:b/>
          <w:color w:val="auto"/>
          <w:sz w:val="24"/>
          <w:highlight w:val="none"/>
        </w:rPr>
      </w:pPr>
      <w:r>
        <w:rPr>
          <w:rFonts w:hint="eastAsia" w:ascii="宋体" w:hAnsi="宋体"/>
          <w:b/>
          <w:color w:val="auto"/>
          <w:sz w:val="24"/>
          <w:highlight w:val="none"/>
        </w:rPr>
        <w:t xml:space="preserve">    12. 联合体投标</w:t>
      </w:r>
      <w:r>
        <w:rPr>
          <w:rFonts w:hint="eastAsia"/>
          <w:b/>
          <w:color w:val="auto"/>
          <w:sz w:val="24"/>
          <w:szCs w:val="24"/>
          <w:highlight w:val="none"/>
        </w:rPr>
        <w:t>（实质性要求）</w:t>
      </w:r>
    </w:p>
    <w:p w14:paraId="1CCE6F7C">
      <w:pPr>
        <w:shd w:val="clear"/>
        <w:spacing w:line="44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w:t>
      </w:r>
      <w:r>
        <w:rPr>
          <w:rFonts w:hint="eastAsia" w:ascii="宋体" w:hAnsi="宋体"/>
          <w:color w:val="auto"/>
          <w:sz w:val="24"/>
          <w:highlight w:val="none"/>
        </w:rPr>
        <w:t>。</w:t>
      </w:r>
    </w:p>
    <w:p w14:paraId="04253437">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 xml:space="preserve">    13. 知识产权</w:t>
      </w:r>
    </w:p>
    <w:p w14:paraId="0B1DF9F8">
      <w:pPr>
        <w:pStyle w:val="10"/>
        <w:shd w:val="clear"/>
        <w:spacing w:line="440" w:lineRule="exact"/>
        <w:ind w:firstLine="480" w:firstLineChars="200"/>
        <w:rPr>
          <w:rFonts w:hAnsi="宋体"/>
          <w:color w:val="auto"/>
          <w:sz w:val="24"/>
          <w:szCs w:val="24"/>
          <w:highlight w:val="none"/>
        </w:rPr>
      </w:pPr>
      <w:r>
        <w:rPr>
          <w:rFonts w:hint="eastAsia" w:hAnsi="宋体"/>
          <w:color w:val="auto"/>
          <w:sz w:val="24"/>
          <w:szCs w:val="24"/>
          <w:highlight w:val="none"/>
        </w:rPr>
        <w:t>13.1 投标人在本项目使用的任何产品和服务（包括部分使用）时，不得产生因第三方提出侵犯其专利权、商标权或其它知识产权而引起的法律和经济纠纷，如因专利权、商标权或其它知识产权而引起法律和经济纠纷，由投标人承担所有相关责任。</w:t>
      </w:r>
    </w:p>
    <w:p w14:paraId="1C293E0A">
      <w:pPr>
        <w:pStyle w:val="10"/>
        <w:shd w:val="clear"/>
        <w:spacing w:line="440" w:lineRule="exact"/>
        <w:ind w:firstLine="480" w:firstLineChars="200"/>
        <w:rPr>
          <w:rFonts w:hAnsi="宋体"/>
          <w:color w:val="auto"/>
          <w:sz w:val="24"/>
          <w:szCs w:val="24"/>
          <w:highlight w:val="none"/>
        </w:rPr>
      </w:pPr>
      <w:r>
        <w:rPr>
          <w:rFonts w:hint="eastAsia" w:hAnsi="宋体"/>
          <w:color w:val="auto"/>
          <w:sz w:val="24"/>
          <w:szCs w:val="24"/>
          <w:highlight w:val="none"/>
        </w:rPr>
        <w:t xml:space="preserve">13.2 </w:t>
      </w:r>
      <w:r>
        <w:rPr>
          <w:rFonts w:hint="eastAsia" w:hAnsi="宋体"/>
          <w:color w:val="auto"/>
          <w:sz w:val="24"/>
          <w:szCs w:val="24"/>
          <w:highlight w:val="none"/>
          <w:lang w:val="en-US" w:eastAsia="zh-CN"/>
        </w:rPr>
        <w:t>招标</w:t>
      </w:r>
      <w:r>
        <w:rPr>
          <w:rFonts w:hint="eastAsia" w:hAnsi="宋体"/>
          <w:color w:val="auto"/>
          <w:sz w:val="24"/>
          <w:szCs w:val="24"/>
          <w:highlight w:val="none"/>
        </w:rPr>
        <w:t>人享有本项目实施过程中产生的知识成果及知识产权。</w:t>
      </w:r>
    </w:p>
    <w:p w14:paraId="5B204C60">
      <w:pPr>
        <w:shd w:val="clea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13.3 投标人如欲在项目实施过程中采用自有知识成果，使用该知识成果后，投标人需向</w:t>
      </w:r>
      <w:r>
        <w:rPr>
          <w:rFonts w:hint="eastAsia" w:ascii="宋体" w:hAnsi="宋体"/>
          <w:color w:val="auto"/>
          <w:sz w:val="24"/>
          <w:highlight w:val="none"/>
          <w:lang w:val="en-US" w:eastAsia="zh-CN"/>
        </w:rPr>
        <w:t>招标</w:t>
      </w:r>
      <w:r>
        <w:rPr>
          <w:rFonts w:hint="eastAsia" w:ascii="宋体" w:hAnsi="宋体"/>
          <w:color w:val="auto"/>
          <w:sz w:val="24"/>
          <w:highlight w:val="none"/>
        </w:rPr>
        <w:t>人提供开发接口和开发手册等技术文档，并无限期技术支持，</w:t>
      </w:r>
      <w:r>
        <w:rPr>
          <w:rFonts w:hint="eastAsia" w:ascii="宋体" w:hAnsi="宋体"/>
          <w:color w:val="auto"/>
          <w:sz w:val="24"/>
          <w:highlight w:val="none"/>
          <w:lang w:val="en-US" w:eastAsia="zh-CN"/>
        </w:rPr>
        <w:t>招标</w:t>
      </w:r>
      <w:r>
        <w:rPr>
          <w:rFonts w:hint="eastAsia" w:ascii="宋体" w:hAnsi="宋体"/>
          <w:color w:val="auto"/>
          <w:sz w:val="24"/>
          <w:highlight w:val="none"/>
        </w:rPr>
        <w:t>人享有永久使用权（含</w:t>
      </w:r>
      <w:r>
        <w:rPr>
          <w:rFonts w:hint="eastAsia" w:ascii="宋体" w:hAnsi="宋体"/>
          <w:color w:val="auto"/>
          <w:sz w:val="24"/>
          <w:highlight w:val="none"/>
          <w:lang w:val="en-US" w:eastAsia="zh-CN"/>
        </w:rPr>
        <w:t>招标</w:t>
      </w:r>
      <w:r>
        <w:rPr>
          <w:rFonts w:hint="eastAsia" w:ascii="宋体" w:hAnsi="宋体"/>
          <w:color w:val="auto"/>
          <w:sz w:val="24"/>
          <w:highlight w:val="none"/>
        </w:rPr>
        <w:t>人委托第三方在该项目后续开发的使用权）。</w:t>
      </w:r>
    </w:p>
    <w:p w14:paraId="0ECE315C">
      <w:pPr>
        <w:shd w:val="clear"/>
        <w:spacing w:line="440" w:lineRule="exact"/>
        <w:ind w:firstLine="460" w:firstLineChars="192"/>
        <w:rPr>
          <w:rFonts w:ascii="宋体" w:hAnsi="宋体"/>
          <w:color w:val="auto"/>
          <w:sz w:val="24"/>
          <w:highlight w:val="none"/>
        </w:rPr>
      </w:pPr>
      <w:r>
        <w:rPr>
          <w:rFonts w:hint="eastAsia" w:ascii="宋体" w:hAnsi="宋体"/>
          <w:color w:val="auto"/>
          <w:sz w:val="24"/>
          <w:highlight w:val="none"/>
        </w:rPr>
        <w:t xml:space="preserve">13.4 如采用投标人所不拥有的知识产权，则在投标报价中必须包括合法获取该知识产权的相关费用。 </w:t>
      </w:r>
    </w:p>
    <w:p w14:paraId="40D251AC">
      <w:pPr>
        <w:shd w:val="clear"/>
        <w:spacing w:line="440" w:lineRule="exact"/>
        <w:ind w:firstLine="463" w:firstLineChars="192"/>
        <w:rPr>
          <w:rFonts w:ascii="宋体" w:hAnsi="宋体"/>
          <w:b/>
          <w:color w:val="auto"/>
          <w:sz w:val="24"/>
          <w:highlight w:val="none"/>
        </w:rPr>
      </w:pPr>
      <w:r>
        <w:rPr>
          <w:rFonts w:hint="eastAsia" w:ascii="宋体" w:hAnsi="宋体"/>
          <w:b/>
          <w:color w:val="auto"/>
          <w:sz w:val="24"/>
          <w:szCs w:val="24"/>
          <w:highlight w:val="none"/>
        </w:rPr>
        <w:t>未单独提供承诺视同为完全响应该条内容，</w:t>
      </w:r>
      <w:r>
        <w:rPr>
          <w:rFonts w:hint="eastAsia" w:ascii="宋体" w:hAnsi="宋体"/>
          <w:b/>
          <w:color w:val="auto"/>
          <w:sz w:val="24"/>
          <w:szCs w:val="24"/>
          <w:highlight w:val="none"/>
          <w:lang w:val="en-US" w:eastAsia="zh-CN"/>
        </w:rPr>
        <w:t>招标</w:t>
      </w:r>
      <w:r>
        <w:rPr>
          <w:rFonts w:hint="eastAsia" w:ascii="宋体" w:hAnsi="宋体"/>
          <w:b/>
          <w:color w:val="auto"/>
          <w:sz w:val="24"/>
          <w:szCs w:val="24"/>
          <w:highlight w:val="none"/>
        </w:rPr>
        <w:t>人不再就此增加任何费用，如因专利权、商标权或其它知识产权而引起法律和经济纠纷，由投标人承担所有相关责任。</w:t>
      </w:r>
    </w:p>
    <w:p w14:paraId="4AA81C48">
      <w:pPr>
        <w:shd w:val="clear"/>
        <w:tabs>
          <w:tab w:val="left" w:pos="7665"/>
        </w:tabs>
        <w:topLinePunct/>
        <w:spacing w:line="440" w:lineRule="exact"/>
        <w:ind w:firstLine="480" w:firstLineChars="200"/>
        <w:outlineLvl w:val="3"/>
        <w:rPr>
          <w:rFonts w:ascii="宋体" w:hAnsi="宋体"/>
          <w:b/>
          <w:color w:val="auto"/>
          <w:sz w:val="24"/>
          <w:highlight w:val="none"/>
        </w:rPr>
      </w:pPr>
      <w:r>
        <w:rPr>
          <w:rFonts w:hint="eastAsia" w:ascii="宋体" w:hAnsi="宋体"/>
          <w:color w:val="auto"/>
          <w:sz w:val="24"/>
          <w:highlight w:val="none"/>
        </w:rPr>
        <w:t>14.</w:t>
      </w:r>
      <w:r>
        <w:rPr>
          <w:rFonts w:hint="eastAsia" w:ascii="宋体" w:hAnsi="宋体"/>
          <w:b/>
          <w:color w:val="auto"/>
          <w:sz w:val="24"/>
          <w:highlight w:val="none"/>
        </w:rPr>
        <w:t>投标文件由以下内容组成</w:t>
      </w:r>
    </w:p>
    <w:p w14:paraId="02FB249D">
      <w:pPr>
        <w:shd w:val="clear"/>
        <w:spacing w:line="440" w:lineRule="exact"/>
        <w:ind w:firstLine="460" w:firstLineChars="192"/>
        <w:rPr>
          <w:rFonts w:ascii="宋体" w:hAnsi="宋体"/>
          <w:color w:val="auto"/>
          <w:sz w:val="24"/>
          <w:highlight w:val="none"/>
        </w:rPr>
      </w:pPr>
      <w:r>
        <w:rPr>
          <w:rFonts w:hint="eastAsia" w:ascii="宋体" w:hAnsi="宋体"/>
          <w:color w:val="auto"/>
          <w:sz w:val="24"/>
          <w:highlight w:val="none"/>
        </w:rPr>
        <w:t>详见第三章投标文件格式</w:t>
      </w:r>
    </w:p>
    <w:p w14:paraId="386AE564">
      <w:pPr>
        <w:shd w:val="clear"/>
        <w:tabs>
          <w:tab w:val="left" w:pos="7665"/>
        </w:tabs>
        <w:topLinePunct/>
        <w:spacing w:line="440" w:lineRule="exact"/>
        <w:outlineLvl w:val="3"/>
        <w:rPr>
          <w:rFonts w:ascii="宋体" w:hAnsi="宋体"/>
          <w:b/>
          <w:color w:val="auto"/>
          <w:sz w:val="24"/>
          <w:highlight w:val="none"/>
        </w:rPr>
      </w:pPr>
      <w:r>
        <w:rPr>
          <w:rFonts w:hint="eastAsia" w:ascii="宋体" w:hAnsi="宋体"/>
          <w:b/>
          <w:color w:val="auto"/>
          <w:sz w:val="24"/>
          <w:highlight w:val="none"/>
        </w:rPr>
        <w:t xml:space="preserve">    15. 投标文件格式</w:t>
      </w:r>
    </w:p>
    <w:p w14:paraId="6404EF99">
      <w:pPr>
        <w:shd w:val="clear"/>
        <w:tabs>
          <w:tab w:val="left" w:pos="7665"/>
        </w:tabs>
        <w:spacing w:line="440" w:lineRule="exact"/>
        <w:ind w:left="13" w:leftChars="6" w:firstLine="480" w:firstLineChars="200"/>
        <w:rPr>
          <w:rFonts w:ascii="宋体" w:hAnsi="宋体"/>
          <w:color w:val="auto"/>
          <w:sz w:val="24"/>
          <w:highlight w:val="none"/>
        </w:rPr>
      </w:pPr>
      <w:r>
        <w:rPr>
          <w:rFonts w:hint="eastAsia" w:ascii="宋体" w:hAnsi="宋体"/>
          <w:color w:val="auto"/>
          <w:sz w:val="24"/>
          <w:highlight w:val="none"/>
        </w:rPr>
        <w:t>15.1 投标人应执行投标文件格式的规定要求。</w:t>
      </w:r>
    </w:p>
    <w:p w14:paraId="6720CE37">
      <w:pPr>
        <w:shd w:val="clear"/>
        <w:tabs>
          <w:tab w:val="left" w:pos="7665"/>
        </w:tabs>
        <w:spacing w:line="440" w:lineRule="exact"/>
        <w:ind w:left="13" w:leftChars="6" w:firstLine="480" w:firstLineChars="200"/>
        <w:rPr>
          <w:rFonts w:ascii="宋体" w:hAnsi="宋体"/>
          <w:color w:val="auto"/>
          <w:sz w:val="24"/>
          <w:highlight w:val="none"/>
        </w:rPr>
      </w:pPr>
      <w:r>
        <w:rPr>
          <w:rFonts w:hint="eastAsia" w:ascii="宋体" w:hAnsi="宋体"/>
          <w:color w:val="auto"/>
          <w:sz w:val="24"/>
          <w:highlight w:val="none"/>
        </w:rPr>
        <w:t>15.2没有格式要求的由投标人自行编写。</w:t>
      </w:r>
    </w:p>
    <w:p w14:paraId="255DB810">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16．投标保证金</w:t>
      </w:r>
    </w:p>
    <w:p w14:paraId="21CC8388">
      <w:pPr>
        <w:shd w:val="clear"/>
        <w:tabs>
          <w:tab w:val="left" w:pos="7665"/>
        </w:tabs>
        <w:topLinePunct/>
        <w:spacing w:line="44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详见投标人须知前附表。</w:t>
      </w:r>
    </w:p>
    <w:p w14:paraId="566CDA1B">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17．投标有效期</w:t>
      </w:r>
      <w:r>
        <w:rPr>
          <w:rFonts w:hint="eastAsia"/>
          <w:b/>
          <w:color w:val="auto"/>
          <w:sz w:val="24"/>
          <w:szCs w:val="24"/>
          <w:highlight w:val="none"/>
        </w:rPr>
        <w:t>（实质性要求）</w:t>
      </w:r>
    </w:p>
    <w:p w14:paraId="70384C9E">
      <w:pPr>
        <w:shd w:val="clear"/>
        <w:tabs>
          <w:tab w:val="left" w:pos="7665"/>
        </w:tabs>
        <w:spacing w:line="440" w:lineRule="exact"/>
        <w:ind w:left="13" w:leftChars="6" w:firstLine="482" w:firstLineChars="200"/>
        <w:rPr>
          <w:rFonts w:ascii="宋体" w:hAnsi="宋体"/>
          <w:b/>
          <w:color w:val="auto"/>
          <w:sz w:val="24"/>
          <w:highlight w:val="none"/>
        </w:rPr>
      </w:pPr>
      <w:r>
        <w:rPr>
          <w:rFonts w:hint="eastAsia" w:ascii="宋体" w:hAnsi="宋体"/>
          <w:b/>
          <w:color w:val="auto"/>
          <w:sz w:val="24"/>
          <w:highlight w:val="none"/>
        </w:rPr>
        <w:t>17.1 本项目投标有效期为投标截止之日起90天。投标人投标文件中必须载明投标有效期，投标文件中载明的投标有效期可以长于招标文件规定的期限，但不得短于招标文件规定的期限。否则，其投标文件将作为无效投标处理。</w:t>
      </w:r>
    </w:p>
    <w:p w14:paraId="226D2DF5">
      <w:pPr>
        <w:shd w:val="clear"/>
        <w:tabs>
          <w:tab w:val="left" w:pos="7665"/>
        </w:tabs>
        <w:spacing w:line="440" w:lineRule="exact"/>
        <w:ind w:left="13" w:leftChars="6" w:firstLine="360" w:firstLineChars="150"/>
        <w:rPr>
          <w:rFonts w:ascii="宋体" w:hAnsi="宋体"/>
          <w:color w:val="auto"/>
          <w:sz w:val="24"/>
          <w:highlight w:val="none"/>
        </w:rPr>
      </w:pPr>
      <w:r>
        <w:rPr>
          <w:rFonts w:hint="eastAsia" w:ascii="宋体" w:hAnsi="宋体"/>
          <w:color w:val="auto"/>
          <w:sz w:val="24"/>
          <w:highlight w:val="none"/>
        </w:rPr>
        <w:t xml:space="preserve"> 17.2 因不可抗力事件，</w:t>
      </w:r>
      <w:r>
        <w:rPr>
          <w:rFonts w:hint="eastAsia" w:ascii="宋体" w:hAnsi="宋体"/>
          <w:color w:val="auto"/>
          <w:sz w:val="24"/>
          <w:highlight w:val="none"/>
          <w:lang w:val="en-US" w:eastAsia="zh-CN"/>
        </w:rPr>
        <w:t>招标</w:t>
      </w:r>
      <w:r>
        <w:rPr>
          <w:rFonts w:hint="eastAsia" w:ascii="宋体" w:hAnsi="宋体"/>
          <w:color w:val="auto"/>
          <w:sz w:val="24"/>
          <w:highlight w:val="none"/>
        </w:rPr>
        <w:t>人可于投标有效期届满之前与投标人协商延长投标有效期。投标人拒绝延长投标有效期的，不得再参与该项目后续</w:t>
      </w:r>
      <w:r>
        <w:rPr>
          <w:rFonts w:hint="eastAsia" w:ascii="宋体" w:hAnsi="宋体"/>
          <w:color w:val="auto"/>
          <w:sz w:val="24"/>
          <w:highlight w:val="none"/>
          <w:lang w:val="en-US" w:eastAsia="zh-CN"/>
        </w:rPr>
        <w:t>招标</w:t>
      </w:r>
      <w:r>
        <w:rPr>
          <w:rFonts w:hint="eastAsia" w:ascii="宋体" w:hAnsi="宋体"/>
          <w:color w:val="auto"/>
          <w:sz w:val="24"/>
          <w:highlight w:val="none"/>
        </w:rPr>
        <w:t>活动，但由此给投标人造成的损失，</w:t>
      </w:r>
      <w:r>
        <w:rPr>
          <w:rFonts w:hint="eastAsia" w:ascii="宋体" w:hAnsi="宋体"/>
          <w:color w:val="auto"/>
          <w:sz w:val="24"/>
          <w:highlight w:val="none"/>
          <w:lang w:val="en-US" w:eastAsia="zh-CN"/>
        </w:rPr>
        <w:t>招标</w:t>
      </w:r>
      <w:r>
        <w:rPr>
          <w:rFonts w:hint="eastAsia" w:ascii="宋体" w:hAnsi="宋体"/>
          <w:color w:val="auto"/>
          <w:sz w:val="24"/>
          <w:highlight w:val="none"/>
        </w:rPr>
        <w:t xml:space="preserve">人可以自主决定是否可以给予适当补偿。投标人同意延长投标有效期的，不能修改投标文件。 </w:t>
      </w:r>
    </w:p>
    <w:p w14:paraId="3EB1653F">
      <w:pPr>
        <w:shd w:val="clear"/>
        <w:tabs>
          <w:tab w:val="left" w:pos="7665"/>
        </w:tabs>
        <w:spacing w:line="440" w:lineRule="exact"/>
        <w:ind w:left="13" w:leftChars="6" w:firstLine="360" w:firstLineChars="150"/>
        <w:rPr>
          <w:rFonts w:ascii="宋体" w:hAnsi="宋体"/>
          <w:bCs/>
          <w:color w:val="auto"/>
          <w:sz w:val="24"/>
          <w:szCs w:val="20"/>
          <w:highlight w:val="none"/>
        </w:rPr>
      </w:pPr>
      <w:r>
        <w:rPr>
          <w:rFonts w:hint="eastAsia" w:ascii="宋体" w:hAnsi="宋体"/>
          <w:color w:val="auto"/>
          <w:sz w:val="24"/>
          <w:highlight w:val="none"/>
        </w:rPr>
        <w:t>17.3 因</w:t>
      </w:r>
      <w:r>
        <w:rPr>
          <w:rFonts w:hint="eastAsia" w:ascii="宋体" w:hAnsi="宋体"/>
          <w:color w:val="auto"/>
          <w:sz w:val="24"/>
          <w:highlight w:val="none"/>
          <w:lang w:val="en-US" w:eastAsia="zh-CN"/>
        </w:rPr>
        <w:t>招标</w:t>
      </w:r>
      <w:r>
        <w:rPr>
          <w:rFonts w:hint="eastAsia" w:ascii="宋体" w:hAnsi="宋体"/>
          <w:color w:val="auto"/>
          <w:sz w:val="24"/>
          <w:highlight w:val="none"/>
        </w:rPr>
        <w:t>人</w:t>
      </w:r>
      <w:r>
        <w:rPr>
          <w:rFonts w:hint="eastAsia" w:ascii="宋体" w:hAnsi="宋体"/>
          <w:color w:val="auto"/>
          <w:sz w:val="24"/>
          <w:highlight w:val="none"/>
          <w:lang w:val="en-US" w:eastAsia="zh-CN"/>
        </w:rPr>
        <w:t>需求</w:t>
      </w:r>
      <w:r>
        <w:rPr>
          <w:rFonts w:hint="eastAsia" w:ascii="宋体" w:hAnsi="宋体"/>
          <w:color w:val="auto"/>
          <w:sz w:val="24"/>
          <w:highlight w:val="none"/>
        </w:rPr>
        <w:t>作出必要调整，</w:t>
      </w:r>
      <w:r>
        <w:rPr>
          <w:rFonts w:hint="eastAsia" w:ascii="宋体" w:hAnsi="宋体"/>
          <w:color w:val="auto"/>
          <w:sz w:val="24"/>
          <w:highlight w:val="none"/>
          <w:lang w:val="en-US" w:eastAsia="zh-CN"/>
        </w:rPr>
        <w:t>招标</w:t>
      </w:r>
      <w:r>
        <w:rPr>
          <w:rFonts w:hint="eastAsia" w:ascii="宋体" w:hAnsi="宋体"/>
          <w:color w:val="auto"/>
          <w:sz w:val="24"/>
          <w:highlight w:val="none"/>
        </w:rPr>
        <w:t>人可于投标有效期届满之前与投标人协商延长投标有效期。投标人拒绝延长投标有效期的，不得再参与该项目后续</w:t>
      </w:r>
      <w:r>
        <w:rPr>
          <w:rFonts w:hint="eastAsia" w:ascii="宋体" w:hAnsi="宋体"/>
          <w:color w:val="auto"/>
          <w:sz w:val="24"/>
          <w:highlight w:val="none"/>
          <w:lang w:val="en-US" w:eastAsia="zh-CN"/>
        </w:rPr>
        <w:t>招标</w:t>
      </w:r>
      <w:r>
        <w:rPr>
          <w:rFonts w:hint="eastAsia" w:ascii="宋体" w:hAnsi="宋体"/>
          <w:color w:val="auto"/>
          <w:sz w:val="24"/>
          <w:highlight w:val="none"/>
        </w:rPr>
        <w:t>活动，但由此给投标人造成的损失，</w:t>
      </w:r>
      <w:r>
        <w:rPr>
          <w:rFonts w:hint="eastAsia" w:ascii="宋体" w:hAnsi="宋体"/>
          <w:color w:val="auto"/>
          <w:sz w:val="24"/>
          <w:highlight w:val="none"/>
          <w:lang w:val="en-US" w:eastAsia="zh-CN"/>
        </w:rPr>
        <w:t>招标</w:t>
      </w:r>
      <w:r>
        <w:rPr>
          <w:rFonts w:hint="eastAsia" w:ascii="宋体" w:hAnsi="宋体"/>
          <w:color w:val="auto"/>
          <w:sz w:val="24"/>
          <w:highlight w:val="none"/>
        </w:rPr>
        <w:t>人应当予以赔偿或者合理补偿。投标人同意延长投标有效期的，不能修改投标文件。</w:t>
      </w:r>
      <w:bookmarkStart w:id="17" w:name="_Toc183682362"/>
      <w:bookmarkStart w:id="18" w:name="_Toc183582225"/>
      <w:bookmarkStart w:id="19" w:name="_Toc217446052"/>
    </w:p>
    <w:p w14:paraId="62A52197">
      <w:pPr>
        <w:shd w:val="clear"/>
        <w:tabs>
          <w:tab w:val="left" w:pos="7665"/>
        </w:tabs>
        <w:topLinePunct/>
        <w:spacing w:line="440" w:lineRule="exact"/>
        <w:ind w:firstLine="482" w:firstLineChars="200"/>
        <w:rPr>
          <w:rFonts w:hAnsi="宋体"/>
          <w:b/>
          <w:color w:val="auto"/>
          <w:kern w:val="24"/>
          <w:sz w:val="24"/>
          <w:highlight w:val="none"/>
        </w:rPr>
      </w:pPr>
      <w:r>
        <w:rPr>
          <w:rFonts w:hint="eastAsia" w:hAnsi="宋体"/>
          <w:b/>
          <w:color w:val="auto"/>
          <w:kern w:val="24"/>
          <w:sz w:val="24"/>
          <w:highlight w:val="none"/>
        </w:rPr>
        <w:t>18．投标文件的印制和签署</w:t>
      </w:r>
      <w:bookmarkEnd w:id="17"/>
      <w:bookmarkEnd w:id="18"/>
      <w:bookmarkEnd w:id="19"/>
    </w:p>
    <w:p w14:paraId="22120FAE">
      <w:pPr>
        <w:shd w:val="clear"/>
        <w:tabs>
          <w:tab w:val="left" w:pos="1095"/>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18</w:t>
      </w:r>
      <w:r>
        <w:rPr>
          <w:rFonts w:hAnsi="宋体"/>
          <w:color w:val="auto"/>
          <w:kern w:val="24"/>
          <w:sz w:val="24"/>
          <w:highlight w:val="none"/>
        </w:rPr>
        <w:t>.</w:t>
      </w:r>
      <w:r>
        <w:rPr>
          <w:rFonts w:hint="eastAsia" w:hAnsi="宋体"/>
          <w:color w:val="auto"/>
          <w:kern w:val="24"/>
          <w:sz w:val="24"/>
          <w:highlight w:val="none"/>
        </w:rPr>
        <w:t>1 投标人应当准备投标文件正本、副本、电子文档（以.doc或.docx 或PDF 格式存档的 U 盘，电子投标文件与纸质投标文件不一致的，以纸质投标文件为准</w:t>
      </w:r>
      <w:r>
        <w:rPr>
          <w:rFonts w:hint="eastAsia" w:hAnsi="宋体"/>
          <w:color w:val="auto"/>
          <w:kern w:val="24"/>
          <w:sz w:val="24"/>
          <w:highlight w:val="none"/>
          <w:lang w:eastAsia="zh-CN"/>
        </w:rPr>
        <w:t>。</w:t>
      </w:r>
      <w:r>
        <w:rPr>
          <w:rFonts w:hint="eastAsia" w:hAnsi="宋体"/>
          <w:color w:val="auto"/>
          <w:kern w:val="24"/>
          <w:sz w:val="24"/>
          <w:highlight w:val="none"/>
        </w:rPr>
        <w:t>份数见投标须知前附表。投标文件的正本和副本应在其封面右上角清楚地标明“正本”或“副本”字样。若正本和副本有不一致的内容，以正本书面投标文件为准。投标文件副本可采用正本的复印件。</w:t>
      </w:r>
    </w:p>
    <w:p w14:paraId="544B36C8">
      <w:pPr>
        <w:shd w:val="clear"/>
        <w:tabs>
          <w:tab w:val="left" w:pos="1095"/>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18.2 投标文件的打印和书写应清楚工整，任何行间插字、涂改或增删，必须由投标人的法定代表人或其被授权人签字或盖个人印鉴。字迹潦草、表达不清或可能导致非唯一理解的投标文件可能视为无效投标。</w:t>
      </w:r>
    </w:p>
    <w:p w14:paraId="7E06D2AD">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18.3 投标文件正本和副本胶装成册并编目编码。</w:t>
      </w:r>
    </w:p>
    <w:p w14:paraId="344D907B">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18.4 投标文件应根据招标文件的要求制作，签署、盖章和内容应完整。</w:t>
      </w:r>
    </w:p>
    <w:p w14:paraId="3A86B8A5">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18.5 投标文件的装订应体现节俭、环保原则，不提倡豪华装订。</w:t>
      </w:r>
    </w:p>
    <w:p w14:paraId="3234F415">
      <w:pPr>
        <w:shd w:val="clear"/>
        <w:tabs>
          <w:tab w:val="left" w:pos="7665"/>
        </w:tabs>
        <w:topLinePunct/>
        <w:spacing w:line="440" w:lineRule="exact"/>
        <w:ind w:firstLine="482" w:firstLineChars="200"/>
        <w:outlineLvl w:val="3"/>
        <w:rPr>
          <w:rFonts w:ascii="宋体" w:hAnsi="宋体"/>
          <w:b/>
          <w:color w:val="auto"/>
          <w:sz w:val="24"/>
          <w:highlight w:val="none"/>
        </w:rPr>
      </w:pPr>
      <w:r>
        <w:rPr>
          <w:rFonts w:hint="eastAsia" w:ascii="宋体" w:hAnsi="宋体"/>
          <w:b/>
          <w:color w:val="auto"/>
          <w:sz w:val="24"/>
          <w:highlight w:val="none"/>
        </w:rPr>
        <w:t>19.投标文件的密封和标注</w:t>
      </w:r>
    </w:p>
    <w:p w14:paraId="243AB829">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19.1 投标人应在投标文件正本和所有副本的封面上注明投标人名称、项目编号、项目名称及分包号(如有分包)，未分包即只有一个包的在投标文件格式封面分包空格处可以用“1”或“/”标示，也可以不填(空白)。</w:t>
      </w:r>
    </w:p>
    <w:p w14:paraId="6B1C6860">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19.2 投标文件正本、所有副本密封要求：见投标须知前附表。</w:t>
      </w:r>
    </w:p>
    <w:p w14:paraId="7218625E">
      <w:pPr>
        <w:shd w:val="clear"/>
        <w:tabs>
          <w:tab w:val="left" w:pos="1080"/>
        </w:tabs>
        <w:topLinePunct/>
        <w:spacing w:line="440" w:lineRule="exact"/>
        <w:ind w:firstLine="480" w:firstLineChars="200"/>
        <w:rPr>
          <w:rFonts w:hAnsi="宋体"/>
          <w:color w:val="auto"/>
          <w:kern w:val="24"/>
          <w:sz w:val="24"/>
          <w:highlight w:val="none"/>
        </w:rPr>
      </w:pPr>
      <w:r>
        <w:rPr>
          <w:rFonts w:hint="eastAsia" w:hAnsi="宋体"/>
          <w:color w:val="auto"/>
          <w:kern w:val="24"/>
          <w:sz w:val="24"/>
          <w:highlight w:val="none"/>
        </w:rPr>
        <w:t>19.3</w:t>
      </w:r>
      <w:r>
        <w:rPr>
          <w:rFonts w:hint="eastAsia" w:hAnsi="宋体"/>
          <w:bCs/>
          <w:color w:val="auto"/>
          <w:kern w:val="24"/>
          <w:sz w:val="24"/>
          <w:highlight w:val="none"/>
        </w:rPr>
        <w:t>未密封的将被拒绝接收，</w:t>
      </w:r>
      <w:r>
        <w:rPr>
          <w:rFonts w:hAnsi="宋体"/>
          <w:bCs/>
          <w:color w:val="auto"/>
          <w:kern w:val="24"/>
          <w:sz w:val="24"/>
          <w:highlight w:val="none"/>
        </w:rPr>
        <w:t>密封袋未按要求盖章或密封不严实，但</w:t>
      </w:r>
      <w:r>
        <w:rPr>
          <w:rFonts w:hint="eastAsia" w:hAnsi="宋体"/>
          <w:bCs/>
          <w:color w:val="auto"/>
          <w:kern w:val="24"/>
          <w:sz w:val="24"/>
          <w:highlight w:val="none"/>
          <w:lang w:val="en-US" w:eastAsia="zh-CN"/>
        </w:rPr>
        <w:t>投标</w:t>
      </w:r>
      <w:r>
        <w:rPr>
          <w:rFonts w:hAnsi="宋体"/>
          <w:bCs/>
          <w:color w:val="auto"/>
          <w:kern w:val="24"/>
          <w:sz w:val="24"/>
          <w:highlight w:val="none"/>
        </w:rPr>
        <w:t>文件正文件内容看不见的，仍视为有效响应文件予以接收</w:t>
      </w:r>
      <w:r>
        <w:rPr>
          <w:rFonts w:hint="eastAsia" w:hAnsi="宋体"/>
          <w:bCs/>
          <w:color w:val="auto"/>
          <w:kern w:val="24"/>
          <w:sz w:val="24"/>
          <w:highlight w:val="none"/>
        </w:rPr>
        <w:t>。</w:t>
      </w:r>
    </w:p>
    <w:p w14:paraId="70FCF0E0">
      <w:pPr>
        <w:shd w:val="clear"/>
        <w:tabs>
          <w:tab w:val="left" w:pos="7665"/>
        </w:tabs>
        <w:topLinePunct/>
        <w:spacing w:line="440" w:lineRule="exact"/>
        <w:outlineLvl w:val="3"/>
        <w:rPr>
          <w:rFonts w:ascii="宋体" w:hAnsi="宋体"/>
          <w:b/>
          <w:color w:val="auto"/>
          <w:sz w:val="24"/>
          <w:highlight w:val="none"/>
        </w:rPr>
      </w:pPr>
      <w:r>
        <w:rPr>
          <w:rFonts w:hint="eastAsia" w:ascii="宋体" w:hAnsi="宋体"/>
          <w:b/>
          <w:color w:val="auto"/>
          <w:sz w:val="24"/>
          <w:highlight w:val="none"/>
        </w:rPr>
        <w:t xml:space="preserve">    20.投标文件的签署</w:t>
      </w:r>
    </w:p>
    <w:p w14:paraId="0945D0D7">
      <w:pPr>
        <w:shd w:val="clear"/>
        <w:tabs>
          <w:tab w:val="left" w:pos="7665"/>
        </w:tabs>
        <w:topLinePunct/>
        <w:spacing w:line="440" w:lineRule="exact"/>
        <w:ind w:firstLine="482" w:firstLineChars="200"/>
        <w:outlineLvl w:val="3"/>
        <w:rPr>
          <w:rFonts w:ascii="宋体" w:hAnsi="宋体"/>
          <w:b/>
          <w:color w:val="auto"/>
          <w:sz w:val="24"/>
          <w:highlight w:val="none"/>
        </w:rPr>
      </w:pPr>
      <w:r>
        <w:rPr>
          <w:rFonts w:hint="eastAsia" w:ascii="宋体" w:hAnsi="宋体"/>
          <w:b/>
          <w:color w:val="auto"/>
          <w:sz w:val="24"/>
          <w:highlight w:val="none"/>
        </w:rPr>
        <w:t>详见投标须知前附表。</w:t>
      </w:r>
    </w:p>
    <w:p w14:paraId="4770A915">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21．投标文件的递交</w:t>
      </w:r>
      <w:r>
        <w:rPr>
          <w:rFonts w:hint="eastAsia"/>
          <w:b/>
          <w:color w:val="auto"/>
          <w:sz w:val="24"/>
          <w:szCs w:val="24"/>
          <w:highlight w:val="none"/>
        </w:rPr>
        <w:t>（实质性要求）</w:t>
      </w:r>
    </w:p>
    <w:p w14:paraId="2ECA4C73">
      <w:pPr>
        <w:shd w:val="clear"/>
        <w:tabs>
          <w:tab w:val="left" w:pos="1095"/>
        </w:tabs>
        <w:spacing w:line="440" w:lineRule="exact"/>
        <w:ind w:firstLine="460" w:firstLineChars="192"/>
        <w:rPr>
          <w:rFonts w:ascii="宋体" w:hAnsi="宋体"/>
          <w:color w:val="auto"/>
          <w:sz w:val="24"/>
          <w:szCs w:val="24"/>
          <w:highlight w:val="none"/>
        </w:rPr>
      </w:pPr>
      <w:r>
        <w:rPr>
          <w:rFonts w:hint="eastAsia" w:ascii="宋体" w:hAnsi="宋体"/>
          <w:color w:val="auto"/>
          <w:sz w:val="24"/>
          <w:szCs w:val="24"/>
          <w:highlight w:val="none"/>
        </w:rPr>
        <w:t>21.1 投标人应在招标文件规定的投标截止时间前递交投标文件。</w:t>
      </w:r>
    </w:p>
    <w:p w14:paraId="33D98CD4">
      <w:pPr>
        <w:shd w:val="clear"/>
        <w:tabs>
          <w:tab w:val="left" w:pos="7665"/>
        </w:tabs>
        <w:topLinePunct/>
        <w:spacing w:line="440" w:lineRule="exact"/>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21.2 投标截止时间以后送达的投标文件将不予接收。</w:t>
      </w:r>
    </w:p>
    <w:p w14:paraId="050055C1">
      <w:pPr>
        <w:shd w:val="clear"/>
        <w:tabs>
          <w:tab w:val="left" w:pos="7665"/>
        </w:tabs>
        <w:topLinePunct/>
        <w:spacing w:line="440" w:lineRule="exact"/>
        <w:outlineLvl w:val="3"/>
        <w:rPr>
          <w:rFonts w:ascii="宋体" w:hAnsi="宋体"/>
          <w:b/>
          <w:color w:val="auto"/>
          <w:sz w:val="24"/>
          <w:highlight w:val="none"/>
        </w:rPr>
      </w:pPr>
      <w:r>
        <w:rPr>
          <w:rFonts w:hint="eastAsia" w:ascii="宋体" w:hAnsi="宋体"/>
          <w:b/>
          <w:color w:val="auto"/>
          <w:sz w:val="24"/>
          <w:highlight w:val="none"/>
        </w:rPr>
        <w:t xml:space="preserve">    22．投标文件的修改和撤回</w:t>
      </w:r>
    </w:p>
    <w:p w14:paraId="78E4570F">
      <w:pPr>
        <w:shd w:val="clear"/>
        <w:topLinePunct/>
        <w:spacing w:line="440" w:lineRule="exact"/>
        <w:ind w:firstLine="480" w:firstLineChars="200"/>
        <w:rPr>
          <w:rFonts w:hAnsi="宋体" w:cs="宋体"/>
          <w:color w:val="auto"/>
          <w:kern w:val="24"/>
          <w:sz w:val="24"/>
          <w:highlight w:val="none"/>
        </w:rPr>
      </w:pPr>
      <w:r>
        <w:rPr>
          <w:rFonts w:hint="eastAsia" w:hAnsi="宋体" w:cs="宋体"/>
          <w:color w:val="auto"/>
          <w:kern w:val="24"/>
          <w:sz w:val="24"/>
          <w:highlight w:val="none"/>
        </w:rPr>
        <w:t>22．1 投标人在递交了投标文件后，可以修改或撤回其投标文件，但必须在规定的投标截止时间前，以书面形式通知</w:t>
      </w:r>
      <w:r>
        <w:rPr>
          <w:rFonts w:hint="eastAsia" w:ascii="宋体" w:hAnsi="宋体"/>
          <w:color w:val="auto"/>
          <w:sz w:val="24"/>
          <w:highlight w:val="none"/>
          <w:lang w:val="en-US" w:eastAsia="zh-CN"/>
        </w:rPr>
        <w:t>招标</w:t>
      </w:r>
      <w:r>
        <w:rPr>
          <w:rFonts w:hint="eastAsia" w:hAnsi="宋体" w:cs="宋体"/>
          <w:color w:val="auto"/>
          <w:kern w:val="24"/>
          <w:sz w:val="24"/>
          <w:highlight w:val="none"/>
        </w:rPr>
        <w:t>代理机构。</w:t>
      </w:r>
    </w:p>
    <w:p w14:paraId="60252B1A">
      <w:pPr>
        <w:shd w:val="clear"/>
        <w:topLinePunct/>
        <w:spacing w:line="440" w:lineRule="exact"/>
        <w:ind w:firstLine="480" w:firstLineChars="200"/>
        <w:rPr>
          <w:rFonts w:hAnsi="宋体" w:cs="宋体"/>
          <w:color w:val="auto"/>
          <w:kern w:val="24"/>
          <w:sz w:val="24"/>
          <w:highlight w:val="none"/>
        </w:rPr>
      </w:pPr>
      <w:r>
        <w:rPr>
          <w:rFonts w:hint="eastAsia" w:hAnsi="宋体" w:cs="宋体"/>
          <w:color w:val="auto"/>
          <w:kern w:val="24"/>
          <w:sz w:val="24"/>
          <w:highlight w:val="none"/>
        </w:rPr>
        <w:t>22．2 投标人的修改书或撤回通知书，应由其法定代表人或被授权人签署并盖单位印章。修改书应按投标人须知规定进行密封和标注，并在密封袋上标注“修改”字样。</w:t>
      </w:r>
    </w:p>
    <w:p w14:paraId="3C9ABA9E">
      <w:pPr>
        <w:shd w:val="clear"/>
        <w:topLinePunct/>
        <w:spacing w:line="440" w:lineRule="exact"/>
        <w:ind w:firstLine="480" w:firstLineChars="200"/>
        <w:rPr>
          <w:rFonts w:hAnsi="宋体" w:cs="宋体"/>
          <w:color w:val="auto"/>
          <w:kern w:val="24"/>
          <w:sz w:val="24"/>
          <w:highlight w:val="none"/>
        </w:rPr>
      </w:pPr>
      <w:r>
        <w:rPr>
          <w:rFonts w:hint="eastAsia" w:hAnsi="宋体" w:cs="宋体"/>
          <w:color w:val="auto"/>
          <w:kern w:val="24"/>
          <w:sz w:val="24"/>
          <w:highlight w:val="none"/>
        </w:rPr>
        <w:t>22．3 在投标截止时间之后，投标人不得对其递交的投标文件做任何修改或撤回投标。</w:t>
      </w:r>
    </w:p>
    <w:p w14:paraId="278A58CD">
      <w:pPr>
        <w:pStyle w:val="57"/>
        <w:shd w:val="clear"/>
        <w:spacing w:line="440" w:lineRule="exact"/>
        <w:jc w:val="center"/>
        <w:rPr>
          <w:b/>
          <w:color w:val="auto"/>
          <w:sz w:val="32"/>
          <w:szCs w:val="32"/>
          <w:highlight w:val="none"/>
        </w:rPr>
      </w:pPr>
      <w:bookmarkStart w:id="20" w:name="EBf4647e67992548b0adc9c9ebe0ea108a"/>
      <w:bookmarkEnd w:id="20"/>
      <w:bookmarkStart w:id="21" w:name="EB82a6b068ab534aa6b5ff18752951d466"/>
      <w:bookmarkEnd w:id="21"/>
    </w:p>
    <w:p w14:paraId="6512D6B0">
      <w:pPr>
        <w:pStyle w:val="57"/>
        <w:shd w:val="clear"/>
        <w:spacing w:line="440" w:lineRule="exact"/>
        <w:jc w:val="center"/>
        <w:rPr>
          <w:b/>
          <w:color w:val="auto"/>
          <w:sz w:val="32"/>
          <w:szCs w:val="32"/>
          <w:highlight w:val="none"/>
        </w:rPr>
      </w:pPr>
      <w:bookmarkStart w:id="22" w:name="_Toc484268466"/>
      <w:r>
        <w:rPr>
          <w:rFonts w:hint="eastAsia"/>
          <w:b/>
          <w:color w:val="auto"/>
          <w:sz w:val="32"/>
          <w:szCs w:val="32"/>
          <w:highlight w:val="none"/>
        </w:rPr>
        <w:t>五、开标和中标</w:t>
      </w:r>
      <w:bookmarkEnd w:id="22"/>
    </w:p>
    <w:p w14:paraId="28FEA0CB">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23．开标</w:t>
      </w:r>
    </w:p>
    <w:p w14:paraId="3E021B26">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 xml:space="preserve">23.1 </w:t>
      </w:r>
      <w:r>
        <w:rPr>
          <w:rFonts w:hint="eastAsia" w:hAnsi="宋体"/>
          <w:sz w:val="24"/>
          <w:highlight w:val="none"/>
          <w:lang w:eastAsia="zh-CN"/>
        </w:rPr>
        <w:t>代理机构</w:t>
      </w:r>
      <w:r>
        <w:rPr>
          <w:rFonts w:hint="eastAsia" w:hAnsi="宋体"/>
          <w:sz w:val="24"/>
          <w:highlight w:val="none"/>
        </w:rPr>
        <w:t>在采购文件规定的时间和地点组织签到。</w:t>
      </w:r>
      <w:r>
        <w:rPr>
          <w:rFonts w:hint="eastAsia" w:hAnsi="宋体"/>
          <w:sz w:val="24"/>
          <w:highlight w:val="none"/>
          <w:lang w:eastAsia="zh-CN"/>
        </w:rPr>
        <w:t>招标人</w:t>
      </w:r>
      <w:r>
        <w:rPr>
          <w:rFonts w:hint="eastAsia" w:hAnsi="宋体"/>
          <w:sz w:val="24"/>
          <w:highlight w:val="none"/>
        </w:rPr>
        <w:t>、</w:t>
      </w:r>
      <w:r>
        <w:rPr>
          <w:rFonts w:hint="eastAsia" w:hAnsi="宋体"/>
          <w:sz w:val="24"/>
          <w:highlight w:val="none"/>
          <w:lang w:eastAsia="zh-CN"/>
        </w:rPr>
        <w:t>投标人</w:t>
      </w:r>
      <w:r>
        <w:rPr>
          <w:rFonts w:hint="eastAsia" w:hAnsi="宋体"/>
          <w:sz w:val="24"/>
          <w:highlight w:val="none"/>
        </w:rPr>
        <w:t>须派代表参加并签到以证明其出席。拟参加采购的</w:t>
      </w:r>
      <w:r>
        <w:rPr>
          <w:rFonts w:hint="eastAsia" w:hAnsi="宋体"/>
          <w:sz w:val="24"/>
          <w:highlight w:val="none"/>
          <w:lang w:eastAsia="zh-CN"/>
        </w:rPr>
        <w:t>招标人</w:t>
      </w:r>
      <w:r>
        <w:rPr>
          <w:rFonts w:hint="eastAsia" w:hAnsi="宋体"/>
          <w:sz w:val="24"/>
          <w:highlight w:val="none"/>
        </w:rPr>
        <w:t>代表不得参加签到活动。</w:t>
      </w:r>
    </w:p>
    <w:p w14:paraId="740E8404">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 xml:space="preserve">23.2 </w:t>
      </w:r>
      <w:r>
        <w:rPr>
          <w:rFonts w:hint="eastAsia" w:hAnsi="宋体"/>
          <w:sz w:val="24"/>
          <w:highlight w:val="none"/>
          <w:lang w:eastAsia="zh-CN"/>
        </w:rPr>
        <w:t>招标人</w:t>
      </w:r>
      <w:r>
        <w:rPr>
          <w:rFonts w:hint="eastAsia" w:hAnsi="宋体"/>
          <w:sz w:val="24"/>
          <w:highlight w:val="none"/>
        </w:rPr>
        <w:t xml:space="preserve">须派本单位监督人员1名到场监督。 </w:t>
      </w:r>
    </w:p>
    <w:p w14:paraId="167EF7E7">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23.3 主持人将按下列程序组织签到会：</w:t>
      </w:r>
    </w:p>
    <w:p w14:paraId="6F05ED19">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（1）宣布参加签到会的监督人员、</w:t>
      </w:r>
      <w:r>
        <w:rPr>
          <w:rFonts w:hint="eastAsia" w:hAnsi="宋体"/>
          <w:sz w:val="24"/>
          <w:highlight w:val="none"/>
          <w:lang w:eastAsia="zh-CN"/>
        </w:rPr>
        <w:t>招标人</w:t>
      </w:r>
      <w:r>
        <w:rPr>
          <w:rFonts w:hint="eastAsia" w:hAnsi="宋体"/>
          <w:sz w:val="24"/>
          <w:highlight w:val="none"/>
        </w:rPr>
        <w:t>代表、主持人、会议记录等参会人员；</w:t>
      </w:r>
    </w:p>
    <w:p w14:paraId="661AE7FD">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（2）宣布会场纪律和有关注意事项；</w:t>
      </w:r>
    </w:p>
    <w:p w14:paraId="14F8DC82">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（3）宣布</w:t>
      </w:r>
      <w:r>
        <w:rPr>
          <w:rFonts w:hint="eastAsia" w:hAnsi="宋体"/>
          <w:sz w:val="24"/>
          <w:highlight w:val="none"/>
          <w:lang w:eastAsia="zh-CN"/>
        </w:rPr>
        <w:t>投标</w:t>
      </w:r>
      <w:r>
        <w:rPr>
          <w:rFonts w:hint="eastAsia" w:hAnsi="宋体"/>
          <w:sz w:val="24"/>
          <w:highlight w:val="none"/>
        </w:rPr>
        <w:t>文件递交截止时间已到，不再接收</w:t>
      </w:r>
      <w:r>
        <w:rPr>
          <w:rFonts w:hint="eastAsia" w:hAnsi="宋体"/>
          <w:sz w:val="24"/>
          <w:highlight w:val="none"/>
          <w:lang w:eastAsia="zh-CN"/>
        </w:rPr>
        <w:t>投标</w:t>
      </w:r>
      <w:r>
        <w:rPr>
          <w:rFonts w:hint="eastAsia" w:hAnsi="宋体"/>
          <w:sz w:val="24"/>
          <w:highlight w:val="none"/>
        </w:rPr>
        <w:t>文件；</w:t>
      </w:r>
    </w:p>
    <w:p w14:paraId="5BF96345">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（4）组织对</w:t>
      </w:r>
      <w:r>
        <w:rPr>
          <w:rFonts w:hint="eastAsia" w:hAnsi="宋体"/>
          <w:sz w:val="24"/>
          <w:highlight w:val="none"/>
          <w:lang w:eastAsia="zh-CN"/>
        </w:rPr>
        <w:t>投标</w:t>
      </w:r>
      <w:r>
        <w:rPr>
          <w:rFonts w:hint="eastAsia" w:hAnsi="宋体"/>
          <w:sz w:val="24"/>
          <w:highlight w:val="none"/>
        </w:rPr>
        <w:t>文件的密封情况进行检查；</w:t>
      </w:r>
    </w:p>
    <w:p w14:paraId="5BC31FA9">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（5）</w:t>
      </w:r>
      <w:r>
        <w:rPr>
          <w:rFonts w:hint="eastAsia" w:hAnsi="宋体"/>
          <w:sz w:val="24"/>
          <w:highlight w:val="none"/>
          <w:lang w:eastAsia="zh-CN"/>
        </w:rPr>
        <w:t>投标人</w:t>
      </w:r>
      <w:r>
        <w:rPr>
          <w:rFonts w:hint="eastAsia" w:hAnsi="宋体"/>
          <w:sz w:val="24"/>
          <w:highlight w:val="none"/>
        </w:rPr>
        <w:t>代表、</w:t>
      </w:r>
      <w:r>
        <w:rPr>
          <w:rFonts w:hint="eastAsia" w:hAnsi="宋体"/>
          <w:sz w:val="24"/>
          <w:highlight w:val="none"/>
          <w:lang w:eastAsia="zh-CN"/>
        </w:rPr>
        <w:t>招标人</w:t>
      </w:r>
      <w:r>
        <w:rPr>
          <w:rFonts w:hint="eastAsia" w:hAnsi="宋体"/>
          <w:sz w:val="24"/>
          <w:highlight w:val="none"/>
        </w:rPr>
        <w:t>代表、监督人员、</w:t>
      </w:r>
      <w:r>
        <w:rPr>
          <w:rFonts w:hint="eastAsia" w:hAnsi="宋体"/>
          <w:sz w:val="24"/>
          <w:highlight w:val="none"/>
          <w:lang w:eastAsia="zh-CN"/>
        </w:rPr>
        <w:t>代理机构</w:t>
      </w:r>
      <w:r>
        <w:rPr>
          <w:rFonts w:hint="eastAsia" w:hAnsi="宋体"/>
          <w:sz w:val="24"/>
          <w:highlight w:val="none"/>
        </w:rPr>
        <w:t>等有关人员在签到记录上签字确认；</w:t>
      </w:r>
    </w:p>
    <w:p w14:paraId="57CAA05F">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（6）</w:t>
      </w:r>
      <w:r>
        <w:rPr>
          <w:rFonts w:hint="eastAsia" w:hAnsi="宋体"/>
          <w:sz w:val="24"/>
          <w:highlight w:val="none"/>
          <w:lang w:val="en-US" w:eastAsia="zh-CN"/>
        </w:rPr>
        <w:t>开标</w:t>
      </w:r>
      <w:r>
        <w:rPr>
          <w:rFonts w:hint="eastAsia" w:hAnsi="宋体"/>
          <w:sz w:val="24"/>
          <w:highlight w:val="none"/>
        </w:rPr>
        <w:t>结束</w:t>
      </w:r>
    </w:p>
    <w:p w14:paraId="3FCD903D">
      <w:pPr>
        <w:tabs>
          <w:tab w:val="left" w:pos="7665"/>
        </w:tabs>
        <w:wordWrap w:val="0"/>
        <w:topLinePunct/>
        <w:spacing w:line="400" w:lineRule="exact"/>
        <w:ind w:firstLine="480" w:firstLineChars="200"/>
        <w:rPr>
          <w:rFonts w:hAnsi="宋体"/>
          <w:sz w:val="24"/>
          <w:highlight w:val="none"/>
        </w:rPr>
      </w:pPr>
      <w:r>
        <w:rPr>
          <w:rFonts w:hint="eastAsia" w:hAnsi="宋体"/>
          <w:sz w:val="24"/>
          <w:highlight w:val="none"/>
        </w:rPr>
        <w:t>主持人宣布</w:t>
      </w:r>
      <w:r>
        <w:rPr>
          <w:rFonts w:hint="eastAsia" w:hAnsi="宋体"/>
          <w:sz w:val="24"/>
          <w:highlight w:val="none"/>
          <w:lang w:val="en-US" w:eastAsia="zh-CN"/>
        </w:rPr>
        <w:t>开标</w:t>
      </w:r>
      <w:r>
        <w:rPr>
          <w:rFonts w:hint="eastAsia" w:hAnsi="宋体"/>
          <w:sz w:val="24"/>
          <w:highlight w:val="none"/>
        </w:rPr>
        <w:t>结束后，在监督人员的监督下将</w:t>
      </w:r>
      <w:r>
        <w:rPr>
          <w:rFonts w:hint="eastAsia" w:hAnsi="宋体"/>
          <w:sz w:val="24"/>
          <w:highlight w:val="none"/>
          <w:lang w:eastAsia="zh-CN"/>
        </w:rPr>
        <w:t>投标</w:t>
      </w:r>
      <w:r>
        <w:rPr>
          <w:rFonts w:hint="eastAsia" w:hAnsi="宋体"/>
          <w:sz w:val="24"/>
          <w:highlight w:val="none"/>
        </w:rPr>
        <w:t>文件移送至评标室。</w:t>
      </w:r>
    </w:p>
    <w:p w14:paraId="7E899EE6">
      <w:pPr>
        <w:spacing w:line="400" w:lineRule="exact"/>
        <w:ind w:firstLine="480" w:firstLineChars="200"/>
        <w:rPr>
          <w:rFonts w:hAnsi="宋体"/>
          <w:sz w:val="24"/>
          <w:highlight w:val="none"/>
        </w:rPr>
      </w:pPr>
      <w:r>
        <w:rPr>
          <w:rFonts w:hint="eastAsia" w:hAnsi="宋体"/>
          <w:sz w:val="24"/>
          <w:highlight w:val="none"/>
        </w:rPr>
        <w:t>所有</w:t>
      </w:r>
      <w:r>
        <w:rPr>
          <w:rFonts w:hint="eastAsia" w:hAnsi="宋体"/>
          <w:sz w:val="24"/>
          <w:highlight w:val="none"/>
          <w:lang w:eastAsia="zh-CN"/>
        </w:rPr>
        <w:t>投标人</w:t>
      </w:r>
      <w:r>
        <w:rPr>
          <w:rFonts w:hint="eastAsia" w:hAnsi="宋体"/>
          <w:sz w:val="24"/>
          <w:highlight w:val="none"/>
        </w:rPr>
        <w:t>代表应在候标区域等候，保持通讯设备的畅通，以方便在评审过程中评审小组要求</w:t>
      </w:r>
      <w:r>
        <w:rPr>
          <w:rFonts w:hint="eastAsia" w:hAnsi="宋体"/>
          <w:sz w:val="24"/>
          <w:highlight w:val="none"/>
          <w:lang w:eastAsia="zh-CN"/>
        </w:rPr>
        <w:t>投标人</w:t>
      </w:r>
      <w:r>
        <w:rPr>
          <w:rFonts w:hint="eastAsia" w:hAnsi="宋体"/>
          <w:sz w:val="24"/>
          <w:highlight w:val="none"/>
        </w:rPr>
        <w:t>对</w:t>
      </w:r>
      <w:r>
        <w:rPr>
          <w:rFonts w:hint="eastAsia" w:hAnsi="宋体"/>
          <w:sz w:val="24"/>
          <w:highlight w:val="none"/>
          <w:lang w:eastAsia="zh-CN"/>
        </w:rPr>
        <w:t>投标</w:t>
      </w:r>
      <w:r>
        <w:rPr>
          <w:rFonts w:hint="eastAsia" w:hAnsi="宋体"/>
          <w:sz w:val="24"/>
          <w:highlight w:val="none"/>
        </w:rPr>
        <w:t>文件的必要澄清、说明和纠正。</w:t>
      </w:r>
    </w:p>
    <w:p w14:paraId="625F0B95">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24.资格审查</w:t>
      </w:r>
    </w:p>
    <w:p w14:paraId="5CD9CED2">
      <w:pPr>
        <w:shd w:val="clear"/>
        <w:tabs>
          <w:tab w:val="left" w:pos="7665"/>
        </w:tabs>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详见投标人须知前附表</w:t>
      </w:r>
    </w:p>
    <w:p w14:paraId="06A36212">
      <w:pPr>
        <w:shd w:val="clear"/>
        <w:tabs>
          <w:tab w:val="left" w:pos="7665"/>
        </w:tabs>
        <w:topLinePunct/>
        <w:spacing w:line="440" w:lineRule="exact"/>
        <w:ind w:firstLine="472" w:firstLineChars="196"/>
        <w:outlineLvl w:val="3"/>
        <w:rPr>
          <w:rFonts w:ascii="宋体" w:hAnsi="宋体"/>
          <w:b/>
          <w:color w:val="auto"/>
          <w:sz w:val="24"/>
          <w:highlight w:val="none"/>
        </w:rPr>
      </w:pPr>
      <w:r>
        <w:rPr>
          <w:rFonts w:hint="eastAsia" w:ascii="宋体" w:hAnsi="宋体"/>
          <w:b/>
          <w:color w:val="auto"/>
          <w:sz w:val="24"/>
          <w:highlight w:val="none"/>
        </w:rPr>
        <w:t>25．评标、定标</w:t>
      </w:r>
    </w:p>
    <w:p w14:paraId="6162664E">
      <w:pPr>
        <w:shd w:val="clear"/>
        <w:topLinePunct/>
        <w:spacing w:line="440" w:lineRule="exact"/>
        <w:ind w:firstLine="480" w:firstLineChars="200"/>
        <w:rPr>
          <w:rFonts w:hAnsi="宋体"/>
          <w:color w:val="auto"/>
          <w:sz w:val="24"/>
          <w:highlight w:val="none"/>
        </w:rPr>
      </w:pPr>
      <w:r>
        <w:rPr>
          <w:rFonts w:hint="eastAsia" w:ascii="宋体" w:hAnsi="宋体"/>
          <w:color w:val="auto"/>
          <w:sz w:val="24"/>
          <w:highlight w:val="none"/>
        </w:rPr>
        <w:t>详见第五章评标办法。</w:t>
      </w:r>
    </w:p>
    <w:p w14:paraId="28EDFCF6">
      <w:pPr>
        <w:shd w:val="clear"/>
        <w:spacing w:line="440" w:lineRule="exact"/>
        <w:ind w:firstLine="472" w:firstLineChars="196"/>
        <w:rPr>
          <w:rFonts w:ascii="宋体" w:hAnsi="宋体"/>
          <w:b/>
          <w:color w:val="auto"/>
          <w:sz w:val="24"/>
          <w:highlight w:val="none"/>
        </w:rPr>
      </w:pPr>
      <w:r>
        <w:rPr>
          <w:rFonts w:hint="eastAsia" w:ascii="宋体" w:hAnsi="宋体"/>
          <w:b/>
          <w:color w:val="auto"/>
          <w:sz w:val="24"/>
          <w:highlight w:val="none"/>
        </w:rPr>
        <w:t>26.评标情况公告</w:t>
      </w:r>
    </w:p>
    <w:p w14:paraId="076AEB41">
      <w:pPr>
        <w:shd w:val="clea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所有</w:t>
      </w:r>
      <w:r>
        <w:rPr>
          <w:rFonts w:hint="eastAsia" w:ascii="宋体" w:hAnsi="宋体"/>
          <w:color w:val="auto"/>
          <w:sz w:val="24"/>
          <w:highlight w:val="none"/>
          <w:lang w:val="en-US" w:eastAsia="zh-CN"/>
        </w:rPr>
        <w:t>投标人的</w:t>
      </w:r>
      <w:r>
        <w:rPr>
          <w:rFonts w:hint="eastAsia" w:ascii="宋体" w:hAnsi="宋体"/>
          <w:color w:val="auto"/>
          <w:sz w:val="24"/>
          <w:highlight w:val="none"/>
        </w:rPr>
        <w:t>评标结果等将</w:t>
      </w:r>
      <w:r>
        <w:rPr>
          <w:rFonts w:hint="eastAsia" w:ascii="宋体" w:hAnsi="宋体"/>
          <w:color w:val="auto"/>
          <w:sz w:val="24"/>
          <w:highlight w:val="none"/>
          <w:lang w:val="en-US" w:eastAsia="zh-CN"/>
        </w:rPr>
        <w:t>在</w:t>
      </w:r>
      <w:r>
        <w:rPr>
          <w:rFonts w:hint="eastAsia" w:ascii="宋体" w:hAnsi="宋体" w:eastAsia="宋体" w:cs="Times New Roman"/>
          <w:color w:val="auto"/>
          <w:sz w:val="24"/>
          <w:szCs w:val="24"/>
          <w:highlight w:val="none"/>
        </w:rPr>
        <w:t>1.全国招标采购公共服务平台</w:t>
      </w:r>
      <w:r>
        <w:rPr>
          <w:rFonts w:hint="eastAsia" w:ascii="宋体" w:hAnsi="宋体" w:cs="Times New Roman"/>
          <w:color w:val="auto"/>
          <w:sz w:val="24"/>
          <w:szCs w:val="24"/>
          <w:highlight w:val="none"/>
          <w:lang w:eastAsia="zh-CN"/>
        </w:rPr>
        <w:t>（https://www.hnzbcgxxw.com/）2.眉山兴产自主招标采购平台（https://zc.msttjt.com/）</w:t>
      </w:r>
      <w:r>
        <w:rPr>
          <w:rFonts w:hint="eastAsia" w:ascii="宋体" w:hAnsi="宋体" w:cs="Calibri"/>
          <w:color w:val="auto"/>
          <w:sz w:val="24"/>
          <w:szCs w:val="24"/>
          <w:highlight w:val="none"/>
        </w:rPr>
        <w:t>网上中予以公告</w:t>
      </w:r>
      <w:r>
        <w:rPr>
          <w:rFonts w:hint="eastAsia" w:ascii="宋体" w:hAnsi="宋体"/>
          <w:color w:val="auto"/>
          <w:sz w:val="24"/>
          <w:highlight w:val="none"/>
        </w:rPr>
        <w:t>。</w:t>
      </w:r>
    </w:p>
    <w:p w14:paraId="51DCBF25">
      <w:pPr>
        <w:shd w:val="clear"/>
        <w:spacing w:line="440" w:lineRule="exact"/>
        <w:rPr>
          <w:color w:val="auto"/>
          <w:highlight w:val="none"/>
        </w:rPr>
      </w:pPr>
      <w:bookmarkStart w:id="23" w:name="EB8e75bb01f88242b4a93bd89260f6f557"/>
      <w:bookmarkEnd w:id="23"/>
    </w:p>
    <w:p w14:paraId="68F03159">
      <w:pPr>
        <w:pStyle w:val="57"/>
        <w:shd w:val="clear"/>
        <w:spacing w:line="440" w:lineRule="exact"/>
        <w:jc w:val="center"/>
        <w:rPr>
          <w:rFonts w:hint="eastAsia" w:eastAsia="宋体"/>
          <w:b/>
          <w:color w:val="auto"/>
          <w:sz w:val="32"/>
          <w:szCs w:val="32"/>
          <w:highlight w:val="none"/>
          <w:lang w:eastAsia="zh-CN"/>
        </w:rPr>
      </w:pPr>
      <w:bookmarkStart w:id="24" w:name="EB4504f99ba6bb4619914f2ce702da1400"/>
      <w:bookmarkEnd w:id="24"/>
      <w:bookmarkStart w:id="25" w:name="EB4d684781c96440d2ab21f99c3e2ae035"/>
      <w:bookmarkEnd w:id="25"/>
      <w:bookmarkStart w:id="26" w:name="_Toc484268467"/>
      <w:r>
        <w:rPr>
          <w:rFonts w:hint="eastAsia"/>
          <w:b/>
          <w:color w:val="auto"/>
          <w:sz w:val="32"/>
          <w:szCs w:val="32"/>
          <w:highlight w:val="none"/>
        </w:rPr>
        <w:t>六、</w:t>
      </w:r>
      <w:bookmarkEnd w:id="26"/>
      <w:r>
        <w:rPr>
          <w:rFonts w:hint="eastAsia"/>
          <w:b/>
          <w:color w:val="auto"/>
          <w:sz w:val="32"/>
          <w:szCs w:val="32"/>
          <w:highlight w:val="none"/>
          <w:lang w:val="en-US" w:eastAsia="zh-CN"/>
        </w:rPr>
        <w:t>招标事项</w:t>
      </w:r>
    </w:p>
    <w:p w14:paraId="6CBDBFE9">
      <w:pPr>
        <w:tabs>
          <w:tab w:val="left" w:pos="7665"/>
        </w:tabs>
        <w:wordWrap w:val="0"/>
        <w:topLinePunct/>
        <w:spacing w:line="400" w:lineRule="exact"/>
        <w:outlineLvl w:val="3"/>
        <w:rPr>
          <w:rFonts w:hAnsi="宋体"/>
          <w:b/>
          <w:sz w:val="24"/>
          <w:highlight w:val="none"/>
        </w:rPr>
      </w:pPr>
      <w:r>
        <w:rPr>
          <w:rFonts w:hint="eastAsia" w:ascii="宋体" w:hAnsi="宋体"/>
          <w:b/>
          <w:color w:val="auto"/>
          <w:sz w:val="24"/>
          <w:highlight w:val="none"/>
        </w:rPr>
        <w:t xml:space="preserve"> </w:t>
      </w:r>
      <w:r>
        <w:rPr>
          <w:rFonts w:hint="eastAsia" w:ascii="宋体" w:hAnsi="宋体" w:cs="Times New Roman"/>
          <w:b/>
          <w:color w:val="auto"/>
          <w:sz w:val="24"/>
          <w:highlight w:val="none"/>
        </w:rPr>
        <w:t xml:space="preserve">   2</w:t>
      </w:r>
      <w:r>
        <w:rPr>
          <w:rFonts w:hint="eastAsia" w:ascii="宋体" w:hAnsi="宋体" w:cs="Times New Roman"/>
          <w:b/>
          <w:color w:val="auto"/>
          <w:sz w:val="24"/>
          <w:highlight w:val="none"/>
          <w:lang w:val="en-US" w:eastAsia="zh-CN"/>
        </w:rPr>
        <w:t>7</w:t>
      </w:r>
      <w:r>
        <w:rPr>
          <w:rFonts w:hint="eastAsia" w:ascii="宋体" w:hAnsi="宋体" w:cs="Times New Roman"/>
          <w:b/>
          <w:color w:val="auto"/>
          <w:sz w:val="24"/>
          <w:highlight w:val="none"/>
        </w:rPr>
        <w:t xml:space="preserve">. </w:t>
      </w:r>
      <w:r>
        <w:rPr>
          <w:rFonts w:hint="eastAsia" w:ascii="宋体" w:hAnsi="宋体" w:cs="Times New Roman"/>
          <w:b/>
          <w:color w:val="auto"/>
          <w:sz w:val="24"/>
          <w:highlight w:val="none"/>
          <w:lang w:val="en-US" w:eastAsia="zh-CN"/>
        </w:rPr>
        <w:t>招</w:t>
      </w:r>
      <w:r>
        <w:rPr>
          <w:rFonts w:hint="eastAsia" w:ascii="宋体" w:hAnsi="宋体" w:cs="Times New Roman"/>
          <w:b/>
          <w:color w:val="auto"/>
          <w:sz w:val="24"/>
          <w:highlight w:val="none"/>
          <w:lang w:eastAsia="zh-CN"/>
        </w:rPr>
        <w:t>标</w:t>
      </w:r>
      <w:r>
        <w:rPr>
          <w:rFonts w:hint="eastAsia" w:ascii="宋体" w:hAnsi="宋体" w:cs="Times New Roman"/>
          <w:b/>
          <w:color w:val="auto"/>
          <w:sz w:val="24"/>
          <w:highlight w:val="none"/>
        </w:rPr>
        <w:t>原则</w:t>
      </w:r>
    </w:p>
    <w:p w14:paraId="707D6A31">
      <w:pPr>
        <w:snapToGrid w:val="0"/>
        <w:spacing w:line="594" w:lineRule="exact"/>
        <w:ind w:firstLine="480" w:firstLineChars="200"/>
        <w:rPr>
          <w:rFonts w:hAnsi="宋体"/>
          <w:sz w:val="24"/>
          <w:szCs w:val="24"/>
          <w:highlight w:val="none"/>
        </w:rPr>
      </w:pPr>
      <w:r>
        <w:rPr>
          <w:rFonts w:hint="eastAsia" w:hAnsi="宋体"/>
          <w:sz w:val="24"/>
          <w:szCs w:val="24"/>
          <w:highlight w:val="none"/>
        </w:rPr>
        <w:t>评审小组评审后，应当按照评审后得分，</w:t>
      </w:r>
      <w:r>
        <w:rPr>
          <w:rFonts w:hint="eastAsia" w:hAnsi="宋体"/>
          <w:sz w:val="24"/>
          <w:szCs w:val="24"/>
          <w:highlight w:val="none"/>
          <w:lang w:eastAsia="zh-CN"/>
        </w:rPr>
        <w:t>由高到低顺序推荐</w:t>
      </w:r>
      <w:r>
        <w:rPr>
          <w:rFonts w:hint="eastAsia" w:hAnsi="宋体"/>
          <w:sz w:val="24"/>
          <w:szCs w:val="24"/>
          <w:highlight w:val="none"/>
          <w:lang w:val="en-US" w:eastAsia="zh-CN"/>
        </w:rPr>
        <w:t>50</w:t>
      </w:r>
      <w:r>
        <w:rPr>
          <w:rFonts w:hint="eastAsia" w:hAnsi="宋体"/>
          <w:sz w:val="24"/>
          <w:szCs w:val="24"/>
          <w:highlight w:val="none"/>
          <w:lang w:eastAsia="zh-CN"/>
        </w:rPr>
        <w:t>名候选投标人（不足</w:t>
      </w:r>
      <w:r>
        <w:rPr>
          <w:rFonts w:hint="eastAsia" w:hAnsi="宋体"/>
          <w:sz w:val="24"/>
          <w:szCs w:val="24"/>
          <w:highlight w:val="none"/>
          <w:lang w:val="en-US" w:eastAsia="zh-CN"/>
        </w:rPr>
        <w:t>50</w:t>
      </w:r>
      <w:r>
        <w:rPr>
          <w:rFonts w:hint="eastAsia" w:hAnsi="宋体"/>
          <w:sz w:val="24"/>
          <w:szCs w:val="24"/>
          <w:highlight w:val="none"/>
          <w:lang w:eastAsia="zh-CN"/>
        </w:rPr>
        <w:t>家则</w:t>
      </w:r>
      <w:r>
        <w:rPr>
          <w:rFonts w:hint="eastAsia" w:hAnsi="宋体"/>
          <w:sz w:val="24"/>
          <w:szCs w:val="24"/>
          <w:highlight w:val="none"/>
          <w:lang w:val="en-US" w:eastAsia="zh-CN"/>
        </w:rPr>
        <w:t>在后续评分达到60分的单位入围</w:t>
      </w:r>
      <w:r>
        <w:rPr>
          <w:rFonts w:hint="eastAsia" w:hAnsi="宋体"/>
          <w:sz w:val="24"/>
          <w:szCs w:val="24"/>
          <w:highlight w:val="none"/>
          <w:lang w:eastAsia="zh-CN"/>
        </w:rPr>
        <w:t>）</w:t>
      </w:r>
      <w:r>
        <w:rPr>
          <w:rFonts w:hint="eastAsia" w:hAnsi="宋体"/>
          <w:sz w:val="24"/>
          <w:szCs w:val="24"/>
          <w:highlight w:val="none"/>
        </w:rPr>
        <w:t>，并编写评审报告。</w:t>
      </w:r>
      <w:r>
        <w:rPr>
          <w:rFonts w:hint="eastAsia" w:hAnsi="宋体"/>
          <w:sz w:val="24"/>
          <w:szCs w:val="24"/>
          <w:highlight w:val="none"/>
          <w:lang w:eastAsia="zh-CN"/>
        </w:rPr>
        <w:t>投标人</w:t>
      </w:r>
      <w:r>
        <w:rPr>
          <w:rFonts w:hint="eastAsia" w:hAnsi="宋体"/>
          <w:sz w:val="24"/>
          <w:szCs w:val="24"/>
          <w:highlight w:val="none"/>
        </w:rPr>
        <w:t>得分相同的，由评审小组组织</w:t>
      </w:r>
      <w:r>
        <w:rPr>
          <w:rFonts w:hint="eastAsia" w:hAnsi="宋体"/>
          <w:sz w:val="24"/>
          <w:szCs w:val="24"/>
          <w:highlight w:val="none"/>
          <w:lang w:eastAsia="zh-CN"/>
        </w:rPr>
        <w:t>投标人</w:t>
      </w:r>
      <w:r>
        <w:rPr>
          <w:rFonts w:hint="eastAsia" w:hAnsi="宋体"/>
          <w:sz w:val="24"/>
          <w:szCs w:val="24"/>
          <w:highlight w:val="none"/>
        </w:rPr>
        <w:t>抽签确定</w:t>
      </w:r>
      <w:r>
        <w:rPr>
          <w:rFonts w:hint="eastAsia" w:hAnsi="宋体"/>
          <w:sz w:val="24"/>
          <w:szCs w:val="24"/>
          <w:highlight w:val="none"/>
          <w:lang w:eastAsia="zh-CN"/>
        </w:rPr>
        <w:t>投标人</w:t>
      </w:r>
      <w:r>
        <w:rPr>
          <w:rFonts w:hint="eastAsia" w:hAnsi="宋体"/>
          <w:sz w:val="24"/>
          <w:szCs w:val="24"/>
          <w:highlight w:val="none"/>
        </w:rPr>
        <w:t>排序。若</w:t>
      </w:r>
      <w:r>
        <w:rPr>
          <w:rFonts w:hint="eastAsia" w:hAnsi="宋体"/>
          <w:sz w:val="24"/>
          <w:szCs w:val="24"/>
          <w:highlight w:val="none"/>
          <w:lang w:eastAsia="zh-CN"/>
        </w:rPr>
        <w:t>投标人</w:t>
      </w:r>
      <w:r>
        <w:rPr>
          <w:rFonts w:hint="eastAsia" w:hAnsi="宋体"/>
          <w:sz w:val="24"/>
          <w:szCs w:val="24"/>
          <w:highlight w:val="none"/>
        </w:rPr>
        <w:t>离开开标现场，未在规定的时间内到达抽签现场，视为自动放弃。</w:t>
      </w:r>
    </w:p>
    <w:p w14:paraId="6D11FA3C">
      <w:pPr>
        <w:tabs>
          <w:tab w:val="left" w:pos="7665"/>
        </w:tabs>
        <w:wordWrap w:val="0"/>
        <w:topLinePunct/>
        <w:spacing w:line="400" w:lineRule="exact"/>
        <w:outlineLvl w:val="3"/>
        <w:rPr>
          <w:rFonts w:hAnsi="宋体"/>
          <w:b/>
          <w:sz w:val="24"/>
          <w:highlight w:val="none"/>
        </w:rPr>
      </w:pPr>
      <w:r>
        <w:rPr>
          <w:rFonts w:hint="eastAsia" w:hAnsi="宋体"/>
          <w:b/>
          <w:sz w:val="24"/>
          <w:highlight w:val="none"/>
        </w:rPr>
        <w:t xml:space="preserve">  </w:t>
      </w:r>
      <w:r>
        <w:rPr>
          <w:rFonts w:hint="eastAsia" w:ascii="宋体" w:hAnsi="宋体" w:cs="Times New Roman"/>
          <w:b/>
          <w:color w:val="auto"/>
          <w:sz w:val="24"/>
          <w:highlight w:val="none"/>
        </w:rPr>
        <w:t xml:space="preserve">  2</w:t>
      </w:r>
      <w:r>
        <w:rPr>
          <w:rFonts w:hint="eastAsia" w:ascii="宋体" w:hAnsi="宋体" w:cs="Times New Roman"/>
          <w:b/>
          <w:color w:val="auto"/>
          <w:sz w:val="24"/>
          <w:highlight w:val="none"/>
          <w:lang w:val="en-US" w:eastAsia="zh-CN"/>
        </w:rPr>
        <w:t>8</w:t>
      </w:r>
      <w:r>
        <w:rPr>
          <w:rFonts w:hint="eastAsia" w:ascii="宋体" w:hAnsi="宋体" w:cs="Times New Roman"/>
          <w:b/>
          <w:color w:val="auto"/>
          <w:sz w:val="24"/>
          <w:highlight w:val="none"/>
        </w:rPr>
        <w:t xml:space="preserve">. </w:t>
      </w:r>
      <w:r>
        <w:rPr>
          <w:rFonts w:hint="eastAsia" w:ascii="宋体" w:hAnsi="宋体" w:cs="Times New Roman"/>
          <w:b/>
          <w:color w:val="auto"/>
          <w:sz w:val="24"/>
          <w:highlight w:val="none"/>
          <w:lang w:val="en-US" w:eastAsia="zh-CN"/>
        </w:rPr>
        <w:t>招标</w:t>
      </w:r>
      <w:r>
        <w:rPr>
          <w:rFonts w:hint="eastAsia" w:ascii="宋体" w:hAnsi="宋体" w:cs="Times New Roman"/>
          <w:b/>
          <w:color w:val="auto"/>
          <w:sz w:val="24"/>
          <w:highlight w:val="none"/>
        </w:rPr>
        <w:t>程序</w:t>
      </w:r>
    </w:p>
    <w:p w14:paraId="3B1E9D06">
      <w:pPr>
        <w:tabs>
          <w:tab w:val="left" w:pos="1095"/>
        </w:tabs>
        <w:spacing w:line="400" w:lineRule="exact"/>
        <w:ind w:firstLine="360" w:firstLineChars="150"/>
        <w:rPr>
          <w:rFonts w:hAnsi="宋体"/>
          <w:sz w:val="24"/>
          <w:szCs w:val="24"/>
          <w:highlight w:val="none"/>
        </w:rPr>
      </w:pPr>
      <w:r>
        <w:rPr>
          <w:rFonts w:hint="eastAsia" w:hAnsi="宋体"/>
          <w:sz w:val="24"/>
          <w:szCs w:val="24"/>
          <w:highlight w:val="none"/>
        </w:rPr>
        <w:t xml:space="preserve"> 2</w:t>
      </w:r>
      <w:r>
        <w:rPr>
          <w:rFonts w:hint="eastAsia" w:hAnsi="宋体"/>
          <w:sz w:val="24"/>
          <w:szCs w:val="24"/>
          <w:highlight w:val="none"/>
          <w:lang w:val="en-US" w:eastAsia="zh-CN"/>
        </w:rPr>
        <w:t>8</w:t>
      </w:r>
      <w:r>
        <w:rPr>
          <w:rFonts w:hint="eastAsia" w:hAnsi="宋体"/>
          <w:sz w:val="24"/>
          <w:szCs w:val="24"/>
          <w:highlight w:val="none"/>
        </w:rPr>
        <w:t xml:space="preserve">.1 </w:t>
      </w:r>
      <w:r>
        <w:rPr>
          <w:rFonts w:hint="eastAsia" w:hAnsi="宋体"/>
          <w:sz w:val="24"/>
          <w:szCs w:val="24"/>
          <w:highlight w:val="none"/>
          <w:lang w:eastAsia="zh-CN"/>
        </w:rPr>
        <w:t>代理机构</w:t>
      </w:r>
      <w:r>
        <w:rPr>
          <w:rFonts w:hint="eastAsia" w:hAnsi="宋体"/>
          <w:sz w:val="24"/>
          <w:szCs w:val="24"/>
          <w:highlight w:val="none"/>
        </w:rPr>
        <w:t>自评审结束后2个工作日内将采购报告及有关资料送交</w:t>
      </w:r>
      <w:r>
        <w:rPr>
          <w:rFonts w:hint="eastAsia" w:hAnsi="宋体"/>
          <w:sz w:val="24"/>
          <w:szCs w:val="24"/>
          <w:highlight w:val="none"/>
          <w:lang w:eastAsia="zh-CN"/>
        </w:rPr>
        <w:t>招标人</w:t>
      </w:r>
      <w:r>
        <w:rPr>
          <w:rFonts w:hint="eastAsia" w:hAnsi="宋体"/>
          <w:sz w:val="24"/>
          <w:szCs w:val="24"/>
          <w:highlight w:val="none"/>
        </w:rPr>
        <w:t>确定</w:t>
      </w:r>
      <w:r>
        <w:rPr>
          <w:rFonts w:hint="eastAsia" w:hAnsi="宋体"/>
          <w:sz w:val="24"/>
          <w:szCs w:val="24"/>
          <w:highlight w:val="none"/>
          <w:lang w:eastAsia="zh-CN"/>
        </w:rPr>
        <w:t>中标人</w:t>
      </w:r>
      <w:r>
        <w:rPr>
          <w:rFonts w:hint="eastAsia" w:hAnsi="宋体"/>
          <w:sz w:val="24"/>
          <w:szCs w:val="24"/>
          <w:highlight w:val="none"/>
        </w:rPr>
        <w:t>。</w:t>
      </w:r>
    </w:p>
    <w:p w14:paraId="5EB400A8">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2</w:t>
      </w:r>
      <w:r>
        <w:rPr>
          <w:rFonts w:hint="eastAsia" w:hAnsi="宋体"/>
          <w:sz w:val="24"/>
          <w:szCs w:val="24"/>
          <w:highlight w:val="none"/>
          <w:lang w:val="en-US" w:eastAsia="zh-CN"/>
        </w:rPr>
        <w:t>8</w:t>
      </w:r>
      <w:r>
        <w:rPr>
          <w:rFonts w:hint="eastAsia" w:hAnsi="宋体"/>
          <w:sz w:val="24"/>
          <w:szCs w:val="24"/>
          <w:highlight w:val="none"/>
        </w:rPr>
        <w:t>.2</w:t>
      </w:r>
      <w:r>
        <w:rPr>
          <w:rFonts w:hint="eastAsia" w:hAnsi="宋体"/>
          <w:sz w:val="24"/>
          <w:szCs w:val="24"/>
          <w:highlight w:val="none"/>
          <w:lang w:eastAsia="zh-CN"/>
        </w:rPr>
        <w:t>招标人</w:t>
      </w:r>
      <w:r>
        <w:rPr>
          <w:rFonts w:hint="eastAsia" w:hAnsi="宋体"/>
          <w:sz w:val="24"/>
          <w:szCs w:val="24"/>
          <w:highlight w:val="none"/>
        </w:rPr>
        <w:t>收到采购报告及有关资料后，将在</w:t>
      </w:r>
      <w:r>
        <w:rPr>
          <w:rFonts w:hAnsi="宋体"/>
          <w:sz w:val="24"/>
          <w:szCs w:val="24"/>
          <w:highlight w:val="none"/>
        </w:rPr>
        <w:t>5</w:t>
      </w:r>
      <w:r>
        <w:rPr>
          <w:rFonts w:hint="eastAsia" w:hAnsi="宋体"/>
          <w:sz w:val="24"/>
          <w:szCs w:val="24"/>
          <w:highlight w:val="none"/>
        </w:rPr>
        <w:t>个工作日内按照采购报告中推荐的</w:t>
      </w:r>
      <w:r>
        <w:rPr>
          <w:rFonts w:hint="eastAsia" w:hAnsi="宋体"/>
          <w:sz w:val="24"/>
          <w:szCs w:val="24"/>
          <w:highlight w:val="none"/>
          <w:lang w:eastAsia="zh-CN"/>
        </w:rPr>
        <w:t>中标候选人</w:t>
      </w:r>
      <w:r>
        <w:rPr>
          <w:rFonts w:hint="eastAsia" w:hAnsi="宋体"/>
          <w:sz w:val="24"/>
          <w:szCs w:val="24"/>
          <w:highlight w:val="none"/>
        </w:rPr>
        <w:t>顺序确定</w:t>
      </w:r>
      <w:r>
        <w:rPr>
          <w:rFonts w:hint="eastAsia" w:hAnsi="宋体"/>
          <w:sz w:val="24"/>
          <w:szCs w:val="24"/>
          <w:highlight w:val="none"/>
          <w:lang w:eastAsia="zh-CN"/>
        </w:rPr>
        <w:t>中标人</w:t>
      </w:r>
      <w:r>
        <w:rPr>
          <w:rFonts w:hint="eastAsia" w:hAnsi="宋体"/>
          <w:sz w:val="24"/>
          <w:szCs w:val="24"/>
          <w:highlight w:val="none"/>
        </w:rPr>
        <w:t>。</w:t>
      </w:r>
    </w:p>
    <w:p w14:paraId="279F9A9A">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2</w:t>
      </w:r>
      <w:r>
        <w:rPr>
          <w:rFonts w:hint="eastAsia" w:hAnsi="宋体"/>
          <w:sz w:val="24"/>
          <w:szCs w:val="24"/>
          <w:highlight w:val="none"/>
          <w:lang w:val="en-US" w:eastAsia="zh-CN"/>
        </w:rPr>
        <w:t>8</w:t>
      </w:r>
      <w:r>
        <w:rPr>
          <w:rFonts w:hint="eastAsia" w:hAnsi="宋体"/>
          <w:sz w:val="24"/>
          <w:szCs w:val="24"/>
          <w:highlight w:val="none"/>
        </w:rPr>
        <w:t>.3</w:t>
      </w:r>
      <w:r>
        <w:rPr>
          <w:rFonts w:hint="eastAsia" w:hAnsi="宋体"/>
          <w:sz w:val="24"/>
          <w:szCs w:val="24"/>
          <w:highlight w:val="none"/>
          <w:lang w:eastAsia="zh-CN"/>
        </w:rPr>
        <w:t>招标人</w:t>
      </w:r>
      <w:r>
        <w:rPr>
          <w:rFonts w:hint="eastAsia" w:hAnsi="宋体"/>
          <w:sz w:val="24"/>
          <w:szCs w:val="24"/>
          <w:highlight w:val="none"/>
        </w:rPr>
        <w:t>确定</w:t>
      </w:r>
      <w:r>
        <w:rPr>
          <w:rFonts w:hint="eastAsia" w:hAnsi="宋体"/>
          <w:sz w:val="24"/>
          <w:szCs w:val="24"/>
          <w:highlight w:val="none"/>
          <w:lang w:eastAsia="zh-CN"/>
        </w:rPr>
        <w:t>中标人</w:t>
      </w:r>
      <w:r>
        <w:rPr>
          <w:rFonts w:hint="eastAsia" w:hAnsi="宋体"/>
          <w:sz w:val="24"/>
          <w:szCs w:val="24"/>
          <w:highlight w:val="none"/>
        </w:rPr>
        <w:t>过程中，发现</w:t>
      </w:r>
      <w:r>
        <w:rPr>
          <w:rFonts w:hint="eastAsia" w:hAnsi="宋体"/>
          <w:sz w:val="24"/>
          <w:szCs w:val="24"/>
          <w:highlight w:val="none"/>
          <w:lang w:eastAsia="zh-CN"/>
        </w:rPr>
        <w:t>中标候选人</w:t>
      </w:r>
      <w:r>
        <w:rPr>
          <w:rFonts w:hint="eastAsia" w:hAnsi="宋体"/>
          <w:sz w:val="24"/>
          <w:szCs w:val="24"/>
          <w:highlight w:val="none"/>
        </w:rPr>
        <w:t>有下列情形之一的，应当不予确定其为</w:t>
      </w:r>
      <w:r>
        <w:rPr>
          <w:rFonts w:hint="eastAsia" w:hAnsi="宋体"/>
          <w:sz w:val="24"/>
          <w:szCs w:val="24"/>
          <w:highlight w:val="none"/>
          <w:lang w:eastAsia="zh-CN"/>
        </w:rPr>
        <w:t>中标人</w:t>
      </w:r>
      <w:r>
        <w:rPr>
          <w:rFonts w:hint="eastAsia" w:hAnsi="宋体"/>
          <w:sz w:val="24"/>
          <w:szCs w:val="24"/>
          <w:highlight w:val="none"/>
        </w:rPr>
        <w:t>：</w:t>
      </w:r>
    </w:p>
    <w:p w14:paraId="5A59F13A">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（1）发现</w:t>
      </w:r>
      <w:r>
        <w:rPr>
          <w:rFonts w:hint="eastAsia" w:hAnsi="宋体"/>
          <w:sz w:val="24"/>
          <w:szCs w:val="24"/>
          <w:highlight w:val="none"/>
          <w:lang w:eastAsia="zh-CN"/>
        </w:rPr>
        <w:t>中标候选人</w:t>
      </w:r>
      <w:r>
        <w:rPr>
          <w:rFonts w:hint="eastAsia" w:hAnsi="宋体"/>
          <w:sz w:val="24"/>
          <w:szCs w:val="24"/>
          <w:highlight w:val="none"/>
        </w:rPr>
        <w:t>存在禁止参加本项目采购活动的违法行为的；</w:t>
      </w:r>
    </w:p>
    <w:p w14:paraId="01A8DBEF">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中标候选人</w:t>
      </w:r>
      <w:r>
        <w:rPr>
          <w:rFonts w:hint="eastAsia" w:hAnsi="宋体"/>
          <w:sz w:val="24"/>
          <w:szCs w:val="24"/>
          <w:highlight w:val="none"/>
        </w:rPr>
        <w:t>无偿赠与或者低于成本价竞争；</w:t>
      </w:r>
    </w:p>
    <w:p w14:paraId="7759D1C3">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（3）</w:t>
      </w:r>
      <w:r>
        <w:rPr>
          <w:rFonts w:hint="eastAsia" w:hAnsi="宋体"/>
          <w:sz w:val="24"/>
          <w:szCs w:val="24"/>
          <w:highlight w:val="none"/>
          <w:lang w:eastAsia="zh-CN"/>
        </w:rPr>
        <w:t>中标候选人</w:t>
      </w:r>
      <w:r>
        <w:rPr>
          <w:rFonts w:hint="eastAsia" w:hAnsi="宋体"/>
          <w:sz w:val="24"/>
          <w:szCs w:val="24"/>
          <w:highlight w:val="none"/>
        </w:rPr>
        <w:t>提供虚假材料；</w:t>
      </w:r>
    </w:p>
    <w:p w14:paraId="6FB8CE31">
      <w:pPr>
        <w:tabs>
          <w:tab w:val="left" w:pos="1095"/>
        </w:tabs>
        <w:spacing w:line="400" w:lineRule="exact"/>
        <w:ind w:firstLine="460" w:firstLineChars="192"/>
        <w:rPr>
          <w:rFonts w:hAnsi="宋体"/>
          <w:sz w:val="24"/>
          <w:szCs w:val="24"/>
          <w:highlight w:val="none"/>
        </w:rPr>
      </w:pPr>
      <w:r>
        <w:rPr>
          <w:rFonts w:hint="eastAsia" w:hAnsi="宋体"/>
          <w:sz w:val="24"/>
          <w:szCs w:val="24"/>
          <w:highlight w:val="none"/>
        </w:rPr>
        <w:t>（4）</w:t>
      </w:r>
      <w:r>
        <w:rPr>
          <w:rFonts w:hint="eastAsia" w:hAnsi="宋体"/>
          <w:sz w:val="24"/>
          <w:szCs w:val="24"/>
          <w:highlight w:val="none"/>
          <w:lang w:eastAsia="zh-CN"/>
        </w:rPr>
        <w:t>中标候选人</w:t>
      </w:r>
      <w:r>
        <w:rPr>
          <w:rFonts w:hint="eastAsia" w:hAnsi="宋体"/>
          <w:sz w:val="24"/>
          <w:szCs w:val="24"/>
          <w:highlight w:val="none"/>
        </w:rPr>
        <w:t>恶意串通。</w:t>
      </w:r>
    </w:p>
    <w:p w14:paraId="2A5B88E0">
      <w:pPr>
        <w:tabs>
          <w:tab w:val="left" w:pos="7665"/>
        </w:tabs>
        <w:wordWrap w:val="0"/>
        <w:topLinePunct/>
        <w:spacing w:line="400" w:lineRule="exact"/>
        <w:ind w:firstLine="482" w:firstLineChars="200"/>
        <w:outlineLvl w:val="3"/>
        <w:rPr>
          <w:rFonts w:hint="eastAsia" w:ascii="宋体" w:hAnsi="宋体" w:cs="Times New Roman"/>
          <w:b/>
          <w:color w:val="auto"/>
          <w:sz w:val="24"/>
          <w:highlight w:val="none"/>
        </w:rPr>
      </w:pPr>
      <w:r>
        <w:rPr>
          <w:rFonts w:hint="eastAsia" w:ascii="宋体" w:hAnsi="宋体" w:cs="Times New Roman"/>
          <w:b/>
          <w:color w:val="auto"/>
          <w:sz w:val="24"/>
          <w:highlight w:val="none"/>
        </w:rPr>
        <w:t>2</w:t>
      </w:r>
      <w:r>
        <w:rPr>
          <w:rFonts w:hint="eastAsia" w:ascii="宋体" w:hAnsi="宋体" w:cs="Times New Roman"/>
          <w:b/>
          <w:color w:val="auto"/>
          <w:sz w:val="24"/>
          <w:highlight w:val="none"/>
          <w:lang w:val="en-US" w:eastAsia="zh-CN"/>
        </w:rPr>
        <w:t>9</w:t>
      </w:r>
      <w:r>
        <w:rPr>
          <w:rFonts w:hint="eastAsia" w:ascii="宋体" w:hAnsi="宋体" w:cs="Times New Roman"/>
          <w:b/>
          <w:color w:val="auto"/>
          <w:sz w:val="24"/>
          <w:highlight w:val="none"/>
        </w:rPr>
        <w:t>.</w:t>
      </w:r>
      <w:r>
        <w:rPr>
          <w:rFonts w:hint="eastAsia" w:ascii="宋体" w:hAnsi="宋体" w:cs="Times New Roman"/>
          <w:b/>
          <w:color w:val="auto"/>
          <w:sz w:val="24"/>
          <w:highlight w:val="none"/>
          <w:lang w:val="en-US" w:eastAsia="zh-CN"/>
        </w:rPr>
        <w:t>招标</w:t>
      </w:r>
      <w:r>
        <w:rPr>
          <w:rFonts w:hint="eastAsia" w:ascii="宋体" w:hAnsi="宋体" w:cs="Times New Roman"/>
          <w:b/>
          <w:color w:val="auto"/>
          <w:sz w:val="24"/>
          <w:highlight w:val="none"/>
        </w:rPr>
        <w:t>结果</w:t>
      </w:r>
    </w:p>
    <w:p w14:paraId="6733F4B5">
      <w:pPr>
        <w:tabs>
          <w:tab w:val="left" w:pos="7665"/>
        </w:tabs>
        <w:wordWrap w:val="0"/>
        <w:topLinePunct/>
        <w:spacing w:line="400" w:lineRule="exact"/>
        <w:ind w:firstLine="480" w:firstLineChars="200"/>
        <w:outlineLvl w:val="3"/>
        <w:rPr>
          <w:rFonts w:hAnsi="宋体"/>
          <w:b/>
          <w:sz w:val="24"/>
          <w:highlight w:val="none"/>
        </w:rPr>
      </w:pPr>
      <w:r>
        <w:rPr>
          <w:rFonts w:hint="eastAsia" w:hAnsi="宋体"/>
          <w:sz w:val="24"/>
          <w:highlight w:val="none"/>
        </w:rPr>
        <w:t>2</w:t>
      </w:r>
      <w:r>
        <w:rPr>
          <w:rFonts w:hint="eastAsia" w:hAnsi="宋体"/>
          <w:sz w:val="24"/>
          <w:highlight w:val="none"/>
          <w:lang w:val="en-US" w:eastAsia="zh-CN"/>
        </w:rPr>
        <w:t>9</w:t>
      </w:r>
      <w:r>
        <w:rPr>
          <w:rFonts w:hint="eastAsia" w:hAnsi="宋体"/>
          <w:sz w:val="24"/>
          <w:highlight w:val="none"/>
        </w:rPr>
        <w:t>.1</w:t>
      </w:r>
      <w:r>
        <w:rPr>
          <w:rFonts w:hint="eastAsia" w:hAnsi="宋体"/>
          <w:sz w:val="24"/>
          <w:highlight w:val="none"/>
          <w:lang w:eastAsia="zh-CN"/>
        </w:rPr>
        <w:t>中标通知书</w:t>
      </w:r>
      <w:r>
        <w:rPr>
          <w:rFonts w:hint="eastAsia" w:hAnsi="宋体"/>
          <w:sz w:val="24"/>
          <w:highlight w:val="none"/>
        </w:rPr>
        <w:t>发出后，</w:t>
      </w:r>
      <w:r>
        <w:rPr>
          <w:rFonts w:hAnsi="宋体"/>
          <w:sz w:val="24"/>
          <w:highlight w:val="none"/>
        </w:rPr>
        <w:t>在</w:t>
      </w:r>
      <w:r>
        <w:rPr>
          <w:rFonts w:hint="eastAsia" w:hAnsi="宋体"/>
          <w:sz w:val="24"/>
          <w:highlight w:val="none"/>
          <w:lang w:eastAsia="zh-CN"/>
        </w:rPr>
        <w:t>投标人</w:t>
      </w:r>
      <w:r>
        <w:rPr>
          <w:rFonts w:hint="eastAsia" w:hAnsi="宋体"/>
          <w:sz w:val="24"/>
          <w:highlight w:val="none"/>
        </w:rPr>
        <w:t>签订合同</w:t>
      </w:r>
      <w:r>
        <w:rPr>
          <w:rFonts w:hAnsi="宋体"/>
          <w:sz w:val="24"/>
          <w:highlight w:val="none"/>
        </w:rPr>
        <w:t>后</w:t>
      </w:r>
      <w:r>
        <w:rPr>
          <w:rFonts w:hint="eastAsia" w:hAnsi="宋体"/>
          <w:sz w:val="24"/>
          <w:highlight w:val="none"/>
        </w:rPr>
        <w:t>退还投标保证金。</w:t>
      </w:r>
    </w:p>
    <w:p w14:paraId="072F4B2A">
      <w:pPr>
        <w:tabs>
          <w:tab w:val="left" w:pos="7665"/>
        </w:tabs>
        <w:wordWrap w:val="0"/>
        <w:topLinePunct/>
        <w:spacing w:line="400" w:lineRule="exact"/>
        <w:outlineLvl w:val="3"/>
        <w:rPr>
          <w:rFonts w:hint="eastAsia" w:hAnsi="宋体" w:eastAsia="宋体"/>
          <w:b/>
          <w:sz w:val="24"/>
          <w:highlight w:val="none"/>
          <w:lang w:eastAsia="zh-CN"/>
        </w:rPr>
      </w:pPr>
      <w:r>
        <w:rPr>
          <w:rFonts w:hint="eastAsia" w:hAnsi="宋体"/>
          <w:b/>
          <w:sz w:val="24"/>
          <w:highlight w:val="none"/>
        </w:rPr>
        <w:t xml:space="preserve"> </w:t>
      </w:r>
      <w:r>
        <w:rPr>
          <w:rFonts w:hint="eastAsia" w:ascii="宋体" w:hAnsi="宋体" w:cs="Times New Roman"/>
          <w:b/>
          <w:color w:val="auto"/>
          <w:sz w:val="24"/>
          <w:highlight w:val="none"/>
        </w:rPr>
        <w:t xml:space="preserve">   </w:t>
      </w:r>
      <w:r>
        <w:rPr>
          <w:rFonts w:hint="eastAsia" w:ascii="宋体" w:hAnsi="宋体" w:cs="Times New Roman"/>
          <w:b/>
          <w:color w:val="auto"/>
          <w:sz w:val="24"/>
          <w:highlight w:val="none"/>
          <w:lang w:val="en-US" w:eastAsia="zh-CN"/>
        </w:rPr>
        <w:t>30</w:t>
      </w:r>
      <w:r>
        <w:rPr>
          <w:rFonts w:hint="eastAsia" w:ascii="宋体" w:hAnsi="宋体" w:cs="Times New Roman"/>
          <w:b/>
          <w:color w:val="auto"/>
          <w:sz w:val="24"/>
          <w:highlight w:val="none"/>
        </w:rPr>
        <w:t>.</w:t>
      </w:r>
      <w:r>
        <w:rPr>
          <w:rFonts w:hint="eastAsia" w:ascii="宋体" w:hAnsi="宋体" w:cs="Times New Roman"/>
          <w:b/>
          <w:color w:val="auto"/>
          <w:sz w:val="24"/>
          <w:highlight w:val="none"/>
          <w:lang w:eastAsia="zh-CN"/>
        </w:rPr>
        <w:t>中标通知书</w:t>
      </w:r>
    </w:p>
    <w:p w14:paraId="5C5C9F27">
      <w:pPr>
        <w:tabs>
          <w:tab w:val="left" w:pos="7665"/>
        </w:tabs>
        <w:wordWrap w:val="0"/>
        <w:topLinePunct/>
        <w:spacing w:line="400" w:lineRule="exact"/>
        <w:ind w:firstLine="470" w:firstLineChars="196"/>
        <w:outlineLvl w:val="3"/>
        <w:rPr>
          <w:rFonts w:hAnsi="宋体"/>
          <w:sz w:val="24"/>
          <w:highlight w:val="none"/>
        </w:rPr>
      </w:pPr>
      <w:r>
        <w:rPr>
          <w:rFonts w:hint="eastAsia" w:hAnsi="宋体"/>
          <w:sz w:val="24"/>
          <w:highlight w:val="none"/>
          <w:lang w:val="en-US" w:eastAsia="zh-CN"/>
        </w:rPr>
        <w:t>30</w:t>
      </w:r>
      <w:r>
        <w:rPr>
          <w:rFonts w:hint="eastAsia" w:hAnsi="宋体"/>
          <w:sz w:val="24"/>
          <w:highlight w:val="none"/>
        </w:rPr>
        <w:t>.1</w:t>
      </w:r>
      <w:r>
        <w:rPr>
          <w:rFonts w:hint="eastAsia" w:hAnsi="宋体"/>
          <w:sz w:val="24"/>
          <w:highlight w:val="none"/>
          <w:lang w:eastAsia="zh-CN"/>
        </w:rPr>
        <w:t>中标通知书</w:t>
      </w:r>
      <w:r>
        <w:rPr>
          <w:rFonts w:hint="eastAsia" w:hAnsi="宋体"/>
          <w:sz w:val="24"/>
          <w:highlight w:val="none"/>
        </w:rPr>
        <w:t>为签订合同的依据之一，是合同的有效组成部分。</w:t>
      </w:r>
    </w:p>
    <w:p w14:paraId="67D09892">
      <w:pPr>
        <w:tabs>
          <w:tab w:val="left" w:pos="7665"/>
        </w:tabs>
        <w:wordWrap w:val="0"/>
        <w:topLinePunct/>
        <w:spacing w:line="400" w:lineRule="exact"/>
        <w:ind w:firstLine="470" w:firstLineChars="196"/>
        <w:outlineLvl w:val="3"/>
        <w:rPr>
          <w:rFonts w:hAnsi="宋体"/>
          <w:sz w:val="24"/>
          <w:highlight w:val="none"/>
        </w:rPr>
      </w:pPr>
      <w:r>
        <w:rPr>
          <w:rFonts w:hint="eastAsia" w:hAnsi="宋体"/>
          <w:sz w:val="24"/>
          <w:highlight w:val="none"/>
          <w:lang w:val="en-US" w:eastAsia="zh-CN"/>
        </w:rPr>
        <w:t>30</w:t>
      </w:r>
      <w:r>
        <w:rPr>
          <w:rFonts w:hint="eastAsia" w:hAnsi="宋体"/>
          <w:sz w:val="24"/>
          <w:highlight w:val="none"/>
        </w:rPr>
        <w:t>.2</w:t>
      </w:r>
      <w:r>
        <w:rPr>
          <w:rFonts w:hint="eastAsia" w:hAnsi="宋体"/>
          <w:sz w:val="24"/>
          <w:highlight w:val="none"/>
          <w:lang w:eastAsia="zh-CN"/>
        </w:rPr>
        <w:t>中标通知书</w:t>
      </w:r>
      <w:r>
        <w:rPr>
          <w:rFonts w:hint="eastAsia" w:hAnsi="宋体"/>
          <w:sz w:val="24"/>
          <w:highlight w:val="none"/>
        </w:rPr>
        <w:t>对</w:t>
      </w:r>
      <w:r>
        <w:rPr>
          <w:rFonts w:hint="eastAsia" w:hAnsi="宋体"/>
          <w:sz w:val="24"/>
          <w:highlight w:val="none"/>
          <w:lang w:eastAsia="zh-CN"/>
        </w:rPr>
        <w:t>招标人</w:t>
      </w:r>
      <w:r>
        <w:rPr>
          <w:rFonts w:hint="eastAsia" w:hAnsi="宋体"/>
          <w:sz w:val="24"/>
          <w:highlight w:val="none"/>
        </w:rPr>
        <w:t>和</w:t>
      </w:r>
      <w:r>
        <w:rPr>
          <w:rFonts w:hint="eastAsia" w:hAnsi="宋体"/>
          <w:sz w:val="24"/>
          <w:highlight w:val="none"/>
          <w:lang w:val="en-US" w:eastAsia="zh-CN"/>
        </w:rPr>
        <w:t>中标</w:t>
      </w:r>
      <w:r>
        <w:rPr>
          <w:rFonts w:hint="eastAsia" w:hAnsi="宋体"/>
          <w:sz w:val="24"/>
          <w:highlight w:val="none"/>
          <w:lang w:eastAsia="zh-CN"/>
        </w:rPr>
        <w:t>人</w:t>
      </w:r>
      <w:r>
        <w:rPr>
          <w:rFonts w:hint="eastAsia" w:hAnsi="宋体"/>
          <w:sz w:val="24"/>
          <w:highlight w:val="none"/>
        </w:rPr>
        <w:t>均具有法律效力。</w:t>
      </w:r>
      <w:r>
        <w:rPr>
          <w:rFonts w:hint="eastAsia" w:hAnsi="宋体"/>
          <w:sz w:val="24"/>
          <w:highlight w:val="none"/>
          <w:lang w:eastAsia="zh-CN"/>
        </w:rPr>
        <w:t>中标通知书</w:t>
      </w:r>
      <w:r>
        <w:rPr>
          <w:rFonts w:hint="eastAsia" w:hAnsi="宋体"/>
          <w:sz w:val="24"/>
          <w:highlight w:val="none"/>
        </w:rPr>
        <w:t>发出后，</w:t>
      </w:r>
      <w:r>
        <w:rPr>
          <w:rFonts w:hint="eastAsia" w:hAnsi="宋体"/>
          <w:sz w:val="24"/>
          <w:highlight w:val="none"/>
          <w:lang w:eastAsia="zh-CN"/>
        </w:rPr>
        <w:t>招标人</w:t>
      </w:r>
      <w:r>
        <w:rPr>
          <w:rFonts w:hint="eastAsia" w:hAnsi="宋体"/>
          <w:sz w:val="24"/>
          <w:highlight w:val="none"/>
        </w:rPr>
        <w:t>无正当理由改变</w:t>
      </w:r>
      <w:r>
        <w:rPr>
          <w:rFonts w:hint="eastAsia" w:hAnsi="宋体"/>
          <w:sz w:val="24"/>
          <w:highlight w:val="none"/>
          <w:lang w:eastAsia="zh-CN"/>
        </w:rPr>
        <w:t>中标结果</w:t>
      </w:r>
      <w:r>
        <w:rPr>
          <w:rFonts w:hint="eastAsia" w:hAnsi="宋体"/>
          <w:sz w:val="24"/>
          <w:highlight w:val="none"/>
        </w:rPr>
        <w:t>，或者</w:t>
      </w:r>
      <w:r>
        <w:rPr>
          <w:rFonts w:hint="eastAsia" w:hAnsi="宋体"/>
          <w:sz w:val="24"/>
          <w:highlight w:val="none"/>
          <w:lang w:eastAsia="zh-CN"/>
        </w:rPr>
        <w:t>中标人</w:t>
      </w:r>
      <w:r>
        <w:rPr>
          <w:rFonts w:hint="eastAsia" w:hAnsi="宋体"/>
          <w:sz w:val="24"/>
          <w:highlight w:val="none"/>
        </w:rPr>
        <w:t>无正当理由放弃</w:t>
      </w:r>
      <w:r>
        <w:rPr>
          <w:rFonts w:hint="eastAsia" w:hAnsi="宋体"/>
          <w:sz w:val="24"/>
          <w:highlight w:val="none"/>
          <w:lang w:val="en-US" w:eastAsia="zh-CN"/>
        </w:rPr>
        <w:t>中标</w:t>
      </w:r>
      <w:r>
        <w:rPr>
          <w:rFonts w:hint="eastAsia" w:hAnsi="宋体"/>
          <w:sz w:val="24"/>
          <w:highlight w:val="none"/>
        </w:rPr>
        <w:t>的，将承担相应的法律责任。</w:t>
      </w:r>
    </w:p>
    <w:p w14:paraId="294C3978">
      <w:pPr>
        <w:tabs>
          <w:tab w:val="left" w:pos="7665"/>
        </w:tabs>
        <w:wordWrap w:val="0"/>
        <w:topLinePunct/>
        <w:spacing w:line="400" w:lineRule="exact"/>
        <w:ind w:firstLine="470" w:firstLineChars="196"/>
        <w:outlineLvl w:val="3"/>
        <w:rPr>
          <w:rFonts w:hint="eastAsia" w:hAnsi="宋体" w:eastAsia="宋体"/>
          <w:sz w:val="24"/>
          <w:szCs w:val="24"/>
          <w:highlight w:val="none"/>
          <w:lang w:eastAsia="zh-CN"/>
        </w:rPr>
      </w:pPr>
      <w:r>
        <w:rPr>
          <w:rFonts w:hint="eastAsia" w:hAnsi="宋体"/>
          <w:sz w:val="24"/>
          <w:szCs w:val="24"/>
          <w:highlight w:val="none"/>
          <w:lang w:val="en-US" w:eastAsia="zh-CN"/>
        </w:rPr>
        <w:t>30</w:t>
      </w:r>
      <w:r>
        <w:rPr>
          <w:rFonts w:hint="eastAsia" w:hAnsi="宋体"/>
          <w:sz w:val="24"/>
          <w:szCs w:val="24"/>
          <w:highlight w:val="none"/>
        </w:rPr>
        <w:t>.3</w:t>
      </w:r>
      <w:r>
        <w:rPr>
          <w:rFonts w:hint="eastAsia" w:hAnsi="宋体"/>
          <w:sz w:val="24"/>
          <w:szCs w:val="24"/>
          <w:highlight w:val="none"/>
          <w:lang w:eastAsia="zh-CN"/>
        </w:rPr>
        <w:t>中标人</w:t>
      </w:r>
      <w:r>
        <w:rPr>
          <w:rFonts w:hint="eastAsia" w:hAnsi="宋体"/>
          <w:sz w:val="24"/>
          <w:szCs w:val="24"/>
          <w:highlight w:val="none"/>
        </w:rPr>
        <w:t>的</w:t>
      </w:r>
      <w:r>
        <w:rPr>
          <w:rFonts w:hint="eastAsia" w:hAnsi="宋体"/>
          <w:sz w:val="24"/>
          <w:szCs w:val="24"/>
          <w:highlight w:val="none"/>
          <w:lang w:eastAsia="zh-CN"/>
        </w:rPr>
        <w:t>投标文件</w:t>
      </w:r>
      <w:r>
        <w:rPr>
          <w:rFonts w:hint="eastAsia" w:hAnsi="宋体"/>
          <w:sz w:val="24"/>
          <w:szCs w:val="24"/>
          <w:highlight w:val="none"/>
        </w:rPr>
        <w:t>作为无效</w:t>
      </w:r>
      <w:r>
        <w:rPr>
          <w:rFonts w:hint="eastAsia" w:hAnsi="宋体"/>
          <w:sz w:val="24"/>
          <w:szCs w:val="24"/>
          <w:highlight w:val="none"/>
          <w:lang w:eastAsia="zh-CN"/>
        </w:rPr>
        <w:t>投标文件</w:t>
      </w:r>
      <w:r>
        <w:rPr>
          <w:rFonts w:hint="eastAsia" w:hAnsi="宋体"/>
          <w:sz w:val="24"/>
          <w:szCs w:val="24"/>
          <w:highlight w:val="none"/>
        </w:rPr>
        <w:t>处理或者有采购法律法规规章制度规定的</w:t>
      </w:r>
      <w:r>
        <w:rPr>
          <w:rFonts w:hint="eastAsia" w:hAnsi="宋体"/>
          <w:sz w:val="24"/>
          <w:szCs w:val="24"/>
          <w:highlight w:val="none"/>
          <w:lang w:eastAsia="zh-CN"/>
        </w:rPr>
        <w:t>中标</w:t>
      </w:r>
      <w:r>
        <w:rPr>
          <w:rFonts w:hint="eastAsia" w:hAnsi="宋体"/>
          <w:sz w:val="24"/>
          <w:szCs w:val="24"/>
          <w:highlight w:val="none"/>
        </w:rPr>
        <w:t>无效情形的，</w:t>
      </w:r>
      <w:r>
        <w:rPr>
          <w:rFonts w:hint="eastAsia" w:hAnsi="宋体"/>
          <w:sz w:val="24"/>
          <w:szCs w:val="24"/>
          <w:highlight w:val="none"/>
          <w:lang w:eastAsia="zh-CN"/>
        </w:rPr>
        <w:t>招标人</w:t>
      </w:r>
      <w:r>
        <w:rPr>
          <w:rFonts w:hint="eastAsia" w:hAnsi="宋体"/>
          <w:sz w:val="24"/>
          <w:szCs w:val="24"/>
          <w:highlight w:val="none"/>
        </w:rPr>
        <w:t>、</w:t>
      </w:r>
      <w:r>
        <w:rPr>
          <w:rFonts w:hint="eastAsia" w:hAnsi="宋体"/>
          <w:sz w:val="24"/>
          <w:szCs w:val="24"/>
          <w:highlight w:val="none"/>
          <w:lang w:eastAsia="zh-CN"/>
        </w:rPr>
        <w:t>代理机构</w:t>
      </w:r>
      <w:r>
        <w:rPr>
          <w:rFonts w:hint="eastAsia" w:hAnsi="宋体"/>
          <w:sz w:val="24"/>
          <w:szCs w:val="24"/>
          <w:highlight w:val="none"/>
        </w:rPr>
        <w:t>在取得有权主体的认定以后，有权宣布发出的</w:t>
      </w:r>
      <w:r>
        <w:rPr>
          <w:rFonts w:hint="eastAsia" w:hAnsi="宋体"/>
          <w:sz w:val="24"/>
          <w:szCs w:val="24"/>
          <w:highlight w:val="none"/>
          <w:lang w:eastAsia="zh-CN"/>
        </w:rPr>
        <w:t>中标通知书</w:t>
      </w:r>
      <w:r>
        <w:rPr>
          <w:rFonts w:hint="eastAsia" w:hAnsi="宋体"/>
          <w:sz w:val="24"/>
          <w:szCs w:val="24"/>
          <w:highlight w:val="none"/>
        </w:rPr>
        <w:t>无效，并收回发出的</w:t>
      </w:r>
      <w:r>
        <w:rPr>
          <w:rFonts w:hint="eastAsia" w:hAnsi="宋体"/>
          <w:sz w:val="24"/>
          <w:szCs w:val="24"/>
          <w:highlight w:val="none"/>
          <w:lang w:eastAsia="zh-CN"/>
        </w:rPr>
        <w:t>中标通知书</w:t>
      </w:r>
      <w:r>
        <w:rPr>
          <w:rFonts w:hint="eastAsia" w:hAnsi="宋体"/>
          <w:sz w:val="24"/>
          <w:szCs w:val="24"/>
          <w:highlight w:val="none"/>
        </w:rPr>
        <w:t>，依法重新确定</w:t>
      </w:r>
      <w:r>
        <w:rPr>
          <w:rFonts w:hint="eastAsia" w:hAnsi="宋体"/>
          <w:sz w:val="24"/>
          <w:szCs w:val="24"/>
          <w:highlight w:val="none"/>
          <w:lang w:eastAsia="zh-CN"/>
        </w:rPr>
        <w:t>中标人</w:t>
      </w:r>
      <w:r>
        <w:rPr>
          <w:rFonts w:hint="eastAsia" w:hAnsi="宋体"/>
          <w:sz w:val="24"/>
          <w:szCs w:val="24"/>
          <w:highlight w:val="none"/>
        </w:rPr>
        <w:t>或者重新开展采购活动</w:t>
      </w:r>
      <w:r>
        <w:rPr>
          <w:rFonts w:hint="eastAsia" w:hAnsi="宋体"/>
          <w:sz w:val="24"/>
          <w:szCs w:val="24"/>
          <w:highlight w:val="none"/>
          <w:lang w:eastAsia="zh-CN"/>
        </w:rPr>
        <w:t>。</w:t>
      </w:r>
    </w:p>
    <w:p w14:paraId="47D3CF9E">
      <w:pPr>
        <w:tabs>
          <w:tab w:val="left" w:pos="7665"/>
        </w:tabs>
        <w:wordWrap w:val="0"/>
        <w:topLinePunct/>
        <w:spacing w:line="400" w:lineRule="exact"/>
        <w:ind w:firstLine="482" w:firstLineChars="200"/>
        <w:outlineLvl w:val="3"/>
        <w:rPr>
          <w:rFonts w:hint="eastAsia" w:ascii="宋体" w:hAnsi="宋体" w:cs="Times New Roman"/>
          <w:b/>
          <w:color w:val="auto"/>
          <w:sz w:val="24"/>
          <w:highlight w:val="none"/>
        </w:rPr>
      </w:pPr>
      <w:r>
        <w:rPr>
          <w:rFonts w:hint="eastAsia" w:ascii="宋体" w:hAnsi="宋体" w:cs="Times New Roman"/>
          <w:b/>
          <w:color w:val="auto"/>
          <w:sz w:val="24"/>
          <w:highlight w:val="none"/>
          <w:lang w:val="en-US" w:eastAsia="zh-CN"/>
        </w:rPr>
        <w:t>31</w:t>
      </w:r>
      <w:r>
        <w:rPr>
          <w:rFonts w:hint="eastAsia" w:ascii="宋体" w:hAnsi="宋体" w:cs="Times New Roman"/>
          <w:b/>
          <w:color w:val="auto"/>
          <w:sz w:val="24"/>
          <w:highlight w:val="none"/>
        </w:rPr>
        <w:t xml:space="preserve">. </w:t>
      </w:r>
      <w:r>
        <w:rPr>
          <w:rFonts w:hint="eastAsia" w:ascii="宋体" w:hAnsi="宋体" w:cs="Times New Roman"/>
          <w:b/>
          <w:color w:val="auto"/>
          <w:sz w:val="24"/>
          <w:highlight w:val="none"/>
          <w:lang w:eastAsia="zh-CN"/>
        </w:rPr>
        <w:t>中标</w:t>
      </w:r>
      <w:r>
        <w:rPr>
          <w:rFonts w:hint="eastAsia" w:ascii="宋体" w:hAnsi="宋体" w:cs="Times New Roman"/>
          <w:b/>
          <w:color w:val="auto"/>
          <w:sz w:val="24"/>
          <w:highlight w:val="none"/>
        </w:rPr>
        <w:t>履行</w:t>
      </w:r>
    </w:p>
    <w:p w14:paraId="0566ACB7">
      <w:pPr>
        <w:spacing w:line="400" w:lineRule="exact"/>
        <w:rPr>
          <w:rFonts w:hAnsi="宋体"/>
          <w:sz w:val="24"/>
          <w:highlight w:val="none"/>
        </w:rPr>
      </w:pPr>
      <w:r>
        <w:rPr>
          <w:rFonts w:hint="eastAsia" w:hAnsi="宋体"/>
          <w:sz w:val="24"/>
          <w:highlight w:val="none"/>
        </w:rPr>
        <w:t xml:space="preserve">    </w:t>
      </w:r>
      <w:r>
        <w:rPr>
          <w:rFonts w:hint="eastAsia" w:hAnsi="宋体"/>
          <w:sz w:val="24"/>
          <w:highlight w:val="none"/>
          <w:lang w:val="en-US" w:eastAsia="zh-CN"/>
        </w:rPr>
        <w:t>31</w:t>
      </w:r>
      <w:r>
        <w:rPr>
          <w:rFonts w:hint="eastAsia" w:hAnsi="宋体"/>
          <w:sz w:val="24"/>
          <w:highlight w:val="none"/>
        </w:rPr>
        <w:t xml:space="preserve">.1 </w:t>
      </w:r>
      <w:r>
        <w:rPr>
          <w:rFonts w:hint="eastAsia" w:hAnsi="宋体"/>
          <w:sz w:val="24"/>
          <w:highlight w:val="none"/>
          <w:lang w:eastAsia="zh-CN"/>
        </w:rPr>
        <w:t>中标人</w:t>
      </w:r>
      <w:r>
        <w:rPr>
          <w:rFonts w:hint="eastAsia" w:hAnsi="宋体"/>
          <w:sz w:val="24"/>
          <w:highlight w:val="none"/>
        </w:rPr>
        <w:t>按</w:t>
      </w:r>
      <w:r>
        <w:rPr>
          <w:rFonts w:hint="eastAsia" w:hAnsi="宋体"/>
          <w:sz w:val="24"/>
          <w:highlight w:val="none"/>
          <w:lang w:eastAsia="zh-CN"/>
        </w:rPr>
        <w:t>招标人</w:t>
      </w:r>
      <w:r>
        <w:rPr>
          <w:rFonts w:hint="eastAsia" w:hAnsi="宋体"/>
          <w:sz w:val="24"/>
          <w:highlight w:val="none"/>
        </w:rPr>
        <w:t>相关管理办法严格履约。</w:t>
      </w:r>
    </w:p>
    <w:p w14:paraId="2807A72C">
      <w:pPr>
        <w:tabs>
          <w:tab w:val="left" w:pos="7665"/>
        </w:tabs>
        <w:wordWrap w:val="0"/>
        <w:topLinePunct/>
        <w:spacing w:line="400" w:lineRule="exact"/>
        <w:ind w:firstLine="482" w:firstLineChars="200"/>
        <w:outlineLvl w:val="3"/>
        <w:rPr>
          <w:rFonts w:hint="eastAsia" w:ascii="宋体" w:hAnsi="宋体" w:cs="Times New Roman"/>
          <w:b/>
          <w:color w:val="auto"/>
          <w:sz w:val="24"/>
          <w:highlight w:val="none"/>
        </w:rPr>
      </w:pPr>
      <w:r>
        <w:rPr>
          <w:rFonts w:hint="eastAsia" w:ascii="宋体" w:hAnsi="宋体" w:cs="Times New Roman"/>
          <w:b/>
          <w:color w:val="auto"/>
          <w:sz w:val="24"/>
          <w:highlight w:val="none"/>
        </w:rPr>
        <w:t>3</w:t>
      </w:r>
      <w:r>
        <w:rPr>
          <w:rFonts w:hint="eastAsia" w:ascii="宋体" w:hAnsi="宋体" w:cs="Times New Roman"/>
          <w:b/>
          <w:color w:val="auto"/>
          <w:sz w:val="24"/>
          <w:highlight w:val="none"/>
          <w:lang w:val="en-US" w:eastAsia="zh-CN"/>
        </w:rPr>
        <w:t>2</w:t>
      </w:r>
      <w:r>
        <w:rPr>
          <w:rFonts w:hint="eastAsia" w:ascii="宋体" w:hAnsi="宋体" w:cs="Times New Roman"/>
          <w:b/>
          <w:color w:val="auto"/>
          <w:sz w:val="24"/>
          <w:highlight w:val="none"/>
        </w:rPr>
        <w:t>.资金支付</w:t>
      </w:r>
    </w:p>
    <w:p w14:paraId="48623AB9">
      <w:pPr>
        <w:shd w:val="clear"/>
        <w:spacing w:line="440" w:lineRule="exact"/>
        <w:ind w:firstLine="480" w:firstLineChars="200"/>
        <w:rPr>
          <w:rFonts w:ascii="宋体" w:hAnsi="宋体"/>
          <w:color w:val="auto"/>
          <w:sz w:val="24"/>
          <w:highlight w:val="none"/>
        </w:rPr>
      </w:pPr>
      <w:r>
        <w:rPr>
          <w:rFonts w:hint="eastAsia" w:hAnsi="宋体"/>
          <w:sz w:val="24"/>
          <w:highlight w:val="none"/>
        </w:rPr>
        <w:t>以签订合同为准。</w:t>
      </w:r>
    </w:p>
    <w:p w14:paraId="435215C2">
      <w:pPr>
        <w:shd w:val="clear"/>
        <w:spacing w:line="440" w:lineRule="exact"/>
        <w:rPr>
          <w:color w:val="auto"/>
          <w:highlight w:val="none"/>
        </w:rPr>
      </w:pPr>
      <w:bookmarkStart w:id="27" w:name="EBf553b88a6f06460b94164af85fe6978e"/>
      <w:bookmarkEnd w:id="27"/>
    </w:p>
    <w:p w14:paraId="4049EAB9">
      <w:pPr>
        <w:pStyle w:val="57"/>
        <w:shd w:val="clear"/>
        <w:spacing w:line="440" w:lineRule="exact"/>
        <w:jc w:val="center"/>
        <w:rPr>
          <w:b/>
          <w:color w:val="auto"/>
          <w:sz w:val="32"/>
          <w:szCs w:val="32"/>
          <w:highlight w:val="none"/>
        </w:rPr>
      </w:pPr>
      <w:bookmarkStart w:id="28" w:name="EB60cccdc96a7c4bb1a13557c8406625bc"/>
      <w:bookmarkEnd w:id="28"/>
      <w:bookmarkStart w:id="29" w:name="EB5ee3005de82242e9810bbae9c2dfb4e5"/>
      <w:bookmarkEnd w:id="29"/>
      <w:bookmarkStart w:id="30" w:name="_Toc484268468"/>
      <w:r>
        <w:rPr>
          <w:rFonts w:hint="eastAsia"/>
          <w:b/>
          <w:color w:val="auto"/>
          <w:sz w:val="32"/>
          <w:szCs w:val="32"/>
          <w:highlight w:val="none"/>
        </w:rPr>
        <w:t>七、投标纪律要求</w:t>
      </w:r>
      <w:bookmarkEnd w:id="30"/>
    </w:p>
    <w:p w14:paraId="756C7552">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lang w:val="en-US" w:eastAsia="zh-CN"/>
        </w:rPr>
        <w:t>3</w:t>
      </w:r>
      <w:r>
        <w:rPr>
          <w:rFonts w:hint="eastAsia" w:ascii="宋体" w:hAnsi="宋体"/>
          <w:b/>
          <w:color w:val="auto"/>
          <w:sz w:val="24"/>
          <w:highlight w:val="none"/>
        </w:rPr>
        <w:t>. 投标人不得有下列情形：</w:t>
      </w:r>
    </w:p>
    <w:p w14:paraId="59351182">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（1）提供虚假材料谋取中标；</w:t>
      </w:r>
    </w:p>
    <w:p w14:paraId="18522ABC">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（2）采取不正当手段诋毁、排挤其他投标人；</w:t>
      </w:r>
    </w:p>
    <w:p w14:paraId="6BECDCDB">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（3）与</w:t>
      </w:r>
      <w:r>
        <w:rPr>
          <w:rFonts w:hint="eastAsia" w:ascii="宋体" w:hAnsi="宋体"/>
          <w:b/>
          <w:color w:val="auto"/>
          <w:sz w:val="24"/>
          <w:highlight w:val="none"/>
          <w:lang w:val="en-US" w:eastAsia="zh-CN"/>
        </w:rPr>
        <w:t>招标</w:t>
      </w:r>
      <w:r>
        <w:rPr>
          <w:rFonts w:hint="eastAsia" w:ascii="宋体" w:hAnsi="宋体"/>
          <w:b/>
          <w:color w:val="auto"/>
          <w:sz w:val="24"/>
          <w:highlight w:val="none"/>
        </w:rPr>
        <w:t>人、</w:t>
      </w:r>
      <w:r>
        <w:rPr>
          <w:rFonts w:hint="eastAsia" w:ascii="宋体" w:hAnsi="宋体"/>
          <w:b/>
          <w:color w:val="auto"/>
          <w:sz w:val="24"/>
          <w:highlight w:val="none"/>
          <w:lang w:val="en-US" w:eastAsia="zh-CN"/>
        </w:rPr>
        <w:t>招标</w:t>
      </w:r>
      <w:r>
        <w:rPr>
          <w:rFonts w:hint="eastAsia" w:ascii="宋体" w:hAnsi="宋体"/>
          <w:b/>
          <w:color w:val="auto"/>
          <w:sz w:val="24"/>
          <w:highlight w:val="none"/>
        </w:rPr>
        <w:t>代理机构、其他投标人恶意串通；</w:t>
      </w:r>
    </w:p>
    <w:p w14:paraId="73576564">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（4）向</w:t>
      </w:r>
      <w:r>
        <w:rPr>
          <w:rFonts w:hint="eastAsia" w:ascii="宋体" w:hAnsi="宋体"/>
          <w:b/>
          <w:color w:val="auto"/>
          <w:sz w:val="24"/>
          <w:highlight w:val="none"/>
          <w:lang w:val="en-US" w:eastAsia="zh-CN"/>
        </w:rPr>
        <w:t>招标</w:t>
      </w:r>
      <w:r>
        <w:rPr>
          <w:rFonts w:hint="eastAsia" w:ascii="宋体" w:hAnsi="宋体"/>
          <w:b/>
          <w:color w:val="auto"/>
          <w:sz w:val="24"/>
          <w:highlight w:val="none"/>
        </w:rPr>
        <w:t>人、</w:t>
      </w:r>
      <w:r>
        <w:rPr>
          <w:rFonts w:hint="eastAsia" w:ascii="宋体" w:hAnsi="宋体"/>
          <w:b/>
          <w:color w:val="auto"/>
          <w:sz w:val="24"/>
          <w:highlight w:val="none"/>
          <w:lang w:val="en-US" w:eastAsia="zh-CN"/>
        </w:rPr>
        <w:t>招标</w:t>
      </w:r>
      <w:r>
        <w:rPr>
          <w:rFonts w:hint="eastAsia" w:ascii="宋体" w:hAnsi="宋体"/>
          <w:b/>
          <w:color w:val="auto"/>
          <w:sz w:val="24"/>
          <w:highlight w:val="none"/>
        </w:rPr>
        <w:t>代理机构、评标委员会成员行贿或者提供其他不正当利益；</w:t>
      </w:r>
    </w:p>
    <w:p w14:paraId="164F3384">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（5）在招标过程中与</w:t>
      </w:r>
      <w:r>
        <w:rPr>
          <w:rFonts w:hint="eastAsia" w:ascii="宋体" w:hAnsi="宋体"/>
          <w:b/>
          <w:color w:val="auto"/>
          <w:sz w:val="24"/>
          <w:highlight w:val="none"/>
          <w:lang w:val="en-US" w:eastAsia="zh-CN"/>
        </w:rPr>
        <w:t>招标</w:t>
      </w:r>
      <w:r>
        <w:rPr>
          <w:rFonts w:hint="eastAsia" w:ascii="宋体" w:hAnsi="宋体"/>
          <w:b/>
          <w:color w:val="auto"/>
          <w:sz w:val="24"/>
          <w:highlight w:val="none"/>
        </w:rPr>
        <w:t>人、</w:t>
      </w:r>
      <w:r>
        <w:rPr>
          <w:rFonts w:hint="eastAsia" w:ascii="宋体" w:hAnsi="宋体"/>
          <w:b/>
          <w:color w:val="auto"/>
          <w:sz w:val="24"/>
          <w:highlight w:val="none"/>
          <w:lang w:val="en-US" w:eastAsia="zh-CN"/>
        </w:rPr>
        <w:t>招标</w:t>
      </w:r>
      <w:r>
        <w:rPr>
          <w:rFonts w:hint="eastAsia" w:ascii="宋体" w:hAnsi="宋体"/>
          <w:b/>
          <w:color w:val="auto"/>
          <w:sz w:val="24"/>
          <w:highlight w:val="none"/>
        </w:rPr>
        <w:t>代理机构进行协商谈判；</w:t>
      </w:r>
    </w:p>
    <w:p w14:paraId="50618FE4">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（6）中标或者成交后无正当理由拒不与</w:t>
      </w:r>
      <w:r>
        <w:rPr>
          <w:rFonts w:hint="eastAsia" w:ascii="宋体" w:hAnsi="宋体"/>
          <w:b/>
          <w:color w:val="auto"/>
          <w:sz w:val="24"/>
          <w:highlight w:val="none"/>
          <w:lang w:val="en-US" w:eastAsia="zh-CN"/>
        </w:rPr>
        <w:t>招标</w:t>
      </w:r>
      <w:r>
        <w:rPr>
          <w:rFonts w:hint="eastAsia" w:ascii="宋体" w:hAnsi="宋体"/>
          <w:b/>
          <w:color w:val="auto"/>
          <w:sz w:val="24"/>
          <w:highlight w:val="none"/>
        </w:rPr>
        <w:t>人签订合同；</w:t>
      </w:r>
    </w:p>
    <w:p w14:paraId="59809C17">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（7）未按照</w:t>
      </w:r>
      <w:r>
        <w:rPr>
          <w:rFonts w:hint="eastAsia" w:ascii="宋体" w:hAnsi="宋体"/>
          <w:b/>
          <w:color w:val="auto"/>
          <w:sz w:val="24"/>
          <w:highlight w:val="none"/>
          <w:lang w:val="en-US" w:eastAsia="zh-CN"/>
        </w:rPr>
        <w:t>招标</w:t>
      </w:r>
      <w:r>
        <w:rPr>
          <w:rFonts w:hint="eastAsia" w:ascii="宋体" w:hAnsi="宋体"/>
          <w:b/>
          <w:color w:val="auto"/>
          <w:sz w:val="24"/>
          <w:highlight w:val="none"/>
        </w:rPr>
        <w:t>文件确定的事项签订合同；</w:t>
      </w:r>
    </w:p>
    <w:p w14:paraId="3B420FAE">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（8）将合同转包或者违规分包；</w:t>
      </w:r>
    </w:p>
    <w:p w14:paraId="1C59EDCA">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（9）提供假冒伪劣产品；</w:t>
      </w:r>
    </w:p>
    <w:p w14:paraId="38C86F98">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（10）擅自变更、中止或者终止合同；</w:t>
      </w:r>
    </w:p>
    <w:p w14:paraId="052E826D">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（11）拒绝有关部门的监督检查或者向监督检查部门提供虚假情况；</w:t>
      </w:r>
    </w:p>
    <w:p w14:paraId="39AAE064">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（12）法律法规规定的其他情形。</w:t>
      </w:r>
    </w:p>
    <w:p w14:paraId="0159F41D">
      <w:pPr>
        <w:shd w:val="clea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投标人有上述情形的，按照规定追究法律责任，具备（1）-（10）条情形之一的，同时将取消中标资格或者认定中标无效。</w:t>
      </w:r>
    </w:p>
    <w:p w14:paraId="471CBD3C">
      <w:pPr>
        <w:shd w:val="clear"/>
        <w:spacing w:line="440" w:lineRule="exact"/>
        <w:rPr>
          <w:color w:val="auto"/>
          <w:highlight w:val="none"/>
        </w:rPr>
      </w:pPr>
      <w:bookmarkStart w:id="31" w:name="EB2ac647fc606747f7a5cc3f67404a80eb"/>
      <w:bookmarkEnd w:id="31"/>
    </w:p>
    <w:p w14:paraId="17FCA98B">
      <w:pPr>
        <w:pStyle w:val="57"/>
        <w:shd w:val="clear"/>
        <w:spacing w:line="440" w:lineRule="exact"/>
        <w:jc w:val="center"/>
        <w:rPr>
          <w:rFonts w:hint="eastAsia" w:eastAsia="宋体"/>
          <w:b/>
          <w:color w:val="auto"/>
          <w:sz w:val="32"/>
          <w:szCs w:val="32"/>
          <w:highlight w:val="none"/>
          <w:lang w:eastAsia="zh-CN"/>
        </w:rPr>
      </w:pPr>
      <w:bookmarkStart w:id="32" w:name="EBdcf276fdffec47dcb76bd2e3f003d9ac"/>
      <w:bookmarkEnd w:id="32"/>
      <w:bookmarkStart w:id="33" w:name="EBc9ae1c5953ce451ba6e6d47b64756c02"/>
      <w:bookmarkEnd w:id="33"/>
      <w:bookmarkStart w:id="34" w:name="_Toc484268469"/>
      <w:r>
        <w:rPr>
          <w:rFonts w:hint="eastAsia"/>
          <w:b/>
          <w:color w:val="auto"/>
          <w:sz w:val="32"/>
          <w:szCs w:val="32"/>
          <w:highlight w:val="none"/>
        </w:rPr>
        <w:t>八、</w:t>
      </w:r>
      <w:bookmarkEnd w:id="34"/>
      <w:r>
        <w:rPr>
          <w:rFonts w:hint="eastAsia"/>
          <w:b/>
          <w:color w:val="auto"/>
          <w:sz w:val="32"/>
          <w:szCs w:val="32"/>
          <w:highlight w:val="none"/>
          <w:lang w:val="en-US" w:eastAsia="zh-CN"/>
        </w:rPr>
        <w:t>异议</w:t>
      </w:r>
    </w:p>
    <w:p w14:paraId="0463B698">
      <w:pPr>
        <w:shd w:val="clear"/>
        <w:spacing w:line="440" w:lineRule="exact"/>
        <w:ind w:firstLine="480" w:firstLineChars="200"/>
        <w:jc w:val="left"/>
        <w:rPr>
          <w:rFonts w:hint="eastAsia"/>
          <w:color w:val="auto"/>
          <w:sz w:val="24"/>
          <w:highlight w:val="none"/>
        </w:rPr>
      </w:pPr>
      <w:r>
        <w:rPr>
          <w:rFonts w:hint="eastAsia"/>
          <w:color w:val="auto"/>
          <w:sz w:val="24"/>
          <w:highlight w:val="none"/>
        </w:rPr>
        <w:t>3</w:t>
      </w: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异议</w:t>
      </w:r>
      <w:r>
        <w:rPr>
          <w:rFonts w:hint="eastAsia"/>
          <w:color w:val="auto"/>
          <w:sz w:val="24"/>
          <w:highlight w:val="none"/>
        </w:rPr>
        <w:t>的接收和处理</w:t>
      </w:r>
      <w:r>
        <w:rPr>
          <w:rFonts w:hint="eastAsia"/>
          <w:color w:val="auto"/>
          <w:sz w:val="24"/>
          <w:highlight w:val="none"/>
          <w:lang w:val="en-US" w:eastAsia="zh-CN"/>
        </w:rPr>
        <w:t>按照以下方式办理</w:t>
      </w:r>
      <w:r>
        <w:rPr>
          <w:rFonts w:hint="eastAsia"/>
          <w:color w:val="auto"/>
          <w:sz w:val="24"/>
          <w:highlight w:val="none"/>
        </w:rPr>
        <w:t>。</w:t>
      </w:r>
    </w:p>
    <w:p w14:paraId="52FFF5D0">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一）投标人或者其他利害关系人对依法必须进行招标的项目的评标结果有异议的，应当在中标候选人公示期间提出。异议应当有明确的请求和必要的证明材料。超过异议时效等不符合受理条件的投诉，不予受理。</w:t>
      </w:r>
    </w:p>
    <w:p w14:paraId="3E8C01E8">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（二）质疑人提出异议应当提交质疑书（详见本章后附件1），应当包括下列主要内容:</w:t>
      </w:r>
    </w:p>
    <w:p w14:paraId="080A3C0E">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1.质疑人名称、地址、有效联系人、联系电话;</w:t>
      </w:r>
    </w:p>
    <w:p w14:paraId="31CD6FD8">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2.与质疑事项有关的当事人的名称;</w:t>
      </w:r>
    </w:p>
    <w:p w14:paraId="3258FA32">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3.质疑的具体事实、具体理由;</w:t>
      </w:r>
    </w:p>
    <w:p w14:paraId="519100D2">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4.相关请求和主张:</w:t>
      </w:r>
    </w:p>
    <w:p w14:paraId="75281C12">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5.有效的证据材料;</w:t>
      </w:r>
    </w:p>
    <w:p w14:paraId="27E5C2F7">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6.提起质疑的日期。</w:t>
      </w:r>
    </w:p>
    <w:p w14:paraId="50ABFD44">
      <w:pPr>
        <w:shd w:val="clear"/>
        <w:spacing w:line="440" w:lineRule="exact"/>
        <w:ind w:firstLine="480" w:firstLineChars="200"/>
        <w:jc w:val="left"/>
        <w:rPr>
          <w:rFonts w:hint="eastAsia"/>
          <w:color w:val="auto"/>
          <w:sz w:val="24"/>
          <w:highlight w:val="none"/>
          <w:lang w:val="en-US" w:eastAsia="zh-CN"/>
        </w:rPr>
      </w:pPr>
      <w:r>
        <w:rPr>
          <w:rFonts w:hint="eastAsia"/>
          <w:color w:val="auto"/>
          <w:sz w:val="24"/>
          <w:highlight w:val="none"/>
          <w:lang w:val="en-US" w:eastAsia="zh-CN"/>
        </w:rPr>
        <w:t>（三）质疑人是法人的，质疑书必须由其规定代表人或者授权代表签字并加盖公章;其他组织或者个人提出质疑的，质疑书必须由其主要负责人或者提出质疑的本人签字，并附真实有效身份证明复印件。</w:t>
      </w:r>
    </w:p>
    <w:p w14:paraId="12797C58">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（四）</w:t>
      </w:r>
      <w:r>
        <w:rPr>
          <w:rFonts w:hint="default"/>
          <w:color w:val="auto"/>
          <w:sz w:val="24"/>
          <w:highlight w:val="none"/>
          <w:lang w:val="en-US" w:eastAsia="zh-CN"/>
        </w:rPr>
        <w:t>有下列情形之一的，招标人可以不予受理，并向</w:t>
      </w:r>
      <w:r>
        <w:rPr>
          <w:rFonts w:hint="eastAsia"/>
          <w:color w:val="auto"/>
          <w:sz w:val="24"/>
          <w:highlight w:val="none"/>
          <w:lang w:val="en-US" w:eastAsia="zh-CN"/>
        </w:rPr>
        <w:t>质疑</w:t>
      </w:r>
      <w:r>
        <w:rPr>
          <w:rFonts w:hint="default"/>
          <w:color w:val="auto"/>
          <w:sz w:val="24"/>
          <w:highlight w:val="none"/>
          <w:lang w:val="en-US" w:eastAsia="zh-CN"/>
        </w:rPr>
        <w:t>人发出不予受理通知书:</w:t>
      </w:r>
    </w:p>
    <w:p w14:paraId="077DF779">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1.质疑</w:t>
      </w:r>
      <w:r>
        <w:rPr>
          <w:rFonts w:hint="default"/>
          <w:color w:val="auto"/>
          <w:sz w:val="24"/>
          <w:highlight w:val="none"/>
          <w:lang w:val="en-US" w:eastAsia="zh-CN"/>
        </w:rPr>
        <w:t>人不是投标人、潜在投标人或者其他利害关系人;</w:t>
      </w:r>
    </w:p>
    <w:p w14:paraId="6F19FA73">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2.</w:t>
      </w:r>
      <w:r>
        <w:rPr>
          <w:rFonts w:hint="default"/>
          <w:color w:val="auto"/>
          <w:sz w:val="24"/>
          <w:highlight w:val="none"/>
          <w:lang w:val="en-US" w:eastAsia="zh-CN"/>
        </w:rPr>
        <w:t>未在</w:t>
      </w:r>
      <w:r>
        <w:rPr>
          <w:rFonts w:hint="eastAsia"/>
          <w:color w:val="auto"/>
          <w:sz w:val="24"/>
          <w:highlight w:val="none"/>
          <w:lang w:val="en-US" w:eastAsia="zh-CN"/>
        </w:rPr>
        <w:t>规定</w:t>
      </w:r>
      <w:r>
        <w:rPr>
          <w:rFonts w:hint="default"/>
          <w:color w:val="auto"/>
          <w:sz w:val="24"/>
          <w:highlight w:val="none"/>
          <w:lang w:val="en-US" w:eastAsia="zh-CN"/>
        </w:rPr>
        <w:t>的</w:t>
      </w:r>
      <w:r>
        <w:rPr>
          <w:rFonts w:hint="eastAsia"/>
          <w:color w:val="auto"/>
          <w:sz w:val="24"/>
          <w:highlight w:val="none"/>
          <w:lang w:val="en-US" w:eastAsia="zh-CN"/>
        </w:rPr>
        <w:t>异议</w:t>
      </w:r>
      <w:r>
        <w:rPr>
          <w:rFonts w:hint="default"/>
          <w:color w:val="auto"/>
          <w:sz w:val="24"/>
          <w:highlight w:val="none"/>
          <w:lang w:val="en-US" w:eastAsia="zh-CN"/>
        </w:rPr>
        <w:t>期限内提出的;</w:t>
      </w:r>
    </w:p>
    <w:p w14:paraId="40ED1ED9">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3.</w:t>
      </w:r>
      <w:r>
        <w:rPr>
          <w:rFonts w:hint="default"/>
          <w:color w:val="auto"/>
          <w:sz w:val="24"/>
          <w:highlight w:val="none"/>
          <w:lang w:val="en-US" w:eastAsia="zh-CN"/>
        </w:rPr>
        <w:t>应当以书面形式提出但未以书面形式提出的;</w:t>
      </w:r>
    </w:p>
    <w:p w14:paraId="12877E73">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4.质疑</w:t>
      </w:r>
      <w:r>
        <w:rPr>
          <w:rFonts w:hint="default"/>
          <w:color w:val="auto"/>
          <w:sz w:val="24"/>
          <w:highlight w:val="none"/>
          <w:lang w:val="en-US" w:eastAsia="zh-CN"/>
        </w:rPr>
        <w:t>书未按照要求签字盖章的;</w:t>
      </w:r>
    </w:p>
    <w:p w14:paraId="1EB166F6">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5.质疑</w:t>
      </w:r>
      <w:r>
        <w:rPr>
          <w:rFonts w:hint="default"/>
          <w:color w:val="auto"/>
          <w:sz w:val="24"/>
          <w:highlight w:val="none"/>
          <w:lang w:val="en-US" w:eastAsia="zh-CN"/>
        </w:rPr>
        <w:t>书未提供有效联系人和联系方式的;</w:t>
      </w:r>
    </w:p>
    <w:p w14:paraId="54ED01A7">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6.</w:t>
      </w:r>
      <w:r>
        <w:rPr>
          <w:rFonts w:hint="default"/>
          <w:color w:val="auto"/>
          <w:sz w:val="24"/>
          <w:highlight w:val="none"/>
          <w:lang w:val="en-US" w:eastAsia="zh-CN"/>
        </w:rPr>
        <w:t>针对依法应当保密的信息和资料提出</w:t>
      </w:r>
      <w:r>
        <w:rPr>
          <w:rFonts w:hint="eastAsia"/>
          <w:color w:val="auto"/>
          <w:sz w:val="24"/>
          <w:highlight w:val="none"/>
          <w:lang w:val="en-US" w:eastAsia="zh-CN"/>
        </w:rPr>
        <w:t>质疑</w:t>
      </w:r>
      <w:r>
        <w:rPr>
          <w:rFonts w:hint="default"/>
          <w:color w:val="auto"/>
          <w:sz w:val="24"/>
          <w:highlight w:val="none"/>
          <w:lang w:val="en-US" w:eastAsia="zh-CN"/>
        </w:rPr>
        <w:t>的;</w:t>
      </w:r>
    </w:p>
    <w:p w14:paraId="185CAE86">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7.</w:t>
      </w:r>
      <w:r>
        <w:rPr>
          <w:rFonts w:hint="default"/>
          <w:color w:val="auto"/>
          <w:sz w:val="24"/>
          <w:highlight w:val="none"/>
          <w:lang w:val="en-US" w:eastAsia="zh-CN"/>
        </w:rPr>
        <w:t>开标现场已经投标人确认的事项，开标后投标人又就该事项提出</w:t>
      </w:r>
      <w:r>
        <w:rPr>
          <w:rFonts w:hint="eastAsia"/>
          <w:color w:val="auto"/>
          <w:sz w:val="24"/>
          <w:highlight w:val="none"/>
          <w:lang w:val="en-US" w:eastAsia="zh-CN"/>
        </w:rPr>
        <w:t>质疑</w:t>
      </w:r>
      <w:r>
        <w:rPr>
          <w:rFonts w:hint="default"/>
          <w:color w:val="auto"/>
          <w:sz w:val="24"/>
          <w:highlight w:val="none"/>
          <w:lang w:val="en-US" w:eastAsia="zh-CN"/>
        </w:rPr>
        <w:t>的;</w:t>
      </w:r>
    </w:p>
    <w:p w14:paraId="2ABC9CA9">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8.</w:t>
      </w:r>
      <w:r>
        <w:rPr>
          <w:rFonts w:hint="default"/>
          <w:color w:val="auto"/>
          <w:sz w:val="24"/>
          <w:highlight w:val="none"/>
          <w:lang w:val="en-US" w:eastAsia="zh-CN"/>
        </w:rPr>
        <w:t>招标人已经做出明确答复，无新的事实证据，又就同一问题提出</w:t>
      </w:r>
      <w:r>
        <w:rPr>
          <w:rFonts w:hint="eastAsia"/>
          <w:color w:val="auto"/>
          <w:sz w:val="24"/>
          <w:highlight w:val="none"/>
          <w:lang w:val="en-US" w:eastAsia="zh-CN"/>
        </w:rPr>
        <w:t>异议</w:t>
      </w:r>
      <w:r>
        <w:rPr>
          <w:rFonts w:hint="default"/>
          <w:color w:val="auto"/>
          <w:sz w:val="24"/>
          <w:highlight w:val="none"/>
          <w:lang w:val="en-US" w:eastAsia="zh-CN"/>
        </w:rPr>
        <w:t>的;</w:t>
      </w:r>
    </w:p>
    <w:p w14:paraId="546DC289">
      <w:pPr>
        <w:shd w:val="clea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9.质疑</w:t>
      </w:r>
      <w:r>
        <w:rPr>
          <w:rFonts w:hint="default"/>
          <w:color w:val="auto"/>
          <w:sz w:val="24"/>
          <w:highlight w:val="none"/>
          <w:lang w:val="en-US" w:eastAsia="zh-CN"/>
        </w:rPr>
        <w:t>人违反《中华人民共和国招标投标法》等法律规，捏造事实、伪造材料或者以非法手段取得证明材料提出</w:t>
      </w:r>
      <w:r>
        <w:rPr>
          <w:rFonts w:hint="eastAsia"/>
          <w:color w:val="auto"/>
          <w:sz w:val="24"/>
          <w:highlight w:val="none"/>
          <w:lang w:val="en-US" w:eastAsia="zh-CN"/>
        </w:rPr>
        <w:t>投诉</w:t>
      </w:r>
      <w:r>
        <w:rPr>
          <w:rFonts w:hint="default"/>
          <w:color w:val="auto"/>
          <w:sz w:val="24"/>
          <w:highlight w:val="none"/>
          <w:lang w:val="en-US" w:eastAsia="zh-CN"/>
        </w:rPr>
        <w:t>的。</w:t>
      </w:r>
    </w:p>
    <w:p w14:paraId="389E3393">
      <w:pPr>
        <w:shd w:val="clear"/>
        <w:spacing w:line="440" w:lineRule="exact"/>
        <w:ind w:firstLine="460" w:firstLineChars="192"/>
        <w:rPr>
          <w:rFonts w:ascii="宋体" w:hAnsi="宋体"/>
          <w:color w:val="auto"/>
          <w:sz w:val="24"/>
          <w:highlight w:val="none"/>
        </w:rPr>
      </w:pPr>
      <w:r>
        <w:rPr>
          <w:rFonts w:hint="eastAsia"/>
          <w:color w:val="auto"/>
          <w:sz w:val="24"/>
          <w:highlight w:val="none"/>
          <w:lang w:val="en-US" w:eastAsia="zh-CN"/>
        </w:rPr>
        <w:t>（五）质疑人故意捏造事实、伪造证明材料或者以非法手段取得证明材料进行质疑，给他人造成损失的，依法承担赔偿责任</w:t>
      </w:r>
      <w:r>
        <w:rPr>
          <w:rFonts w:hint="eastAsia" w:ascii="宋体" w:hAnsi="宋体"/>
          <w:color w:val="auto"/>
          <w:sz w:val="24"/>
          <w:highlight w:val="none"/>
        </w:rPr>
        <w:t>。</w:t>
      </w:r>
    </w:p>
    <w:p w14:paraId="66539E14">
      <w:pPr>
        <w:pStyle w:val="57"/>
        <w:shd w:val="clear"/>
        <w:spacing w:line="440" w:lineRule="exact"/>
        <w:jc w:val="center"/>
        <w:rPr>
          <w:b/>
          <w:color w:val="auto"/>
          <w:sz w:val="32"/>
          <w:szCs w:val="32"/>
          <w:highlight w:val="none"/>
        </w:rPr>
      </w:pPr>
      <w:bookmarkStart w:id="35" w:name="_Toc484268470"/>
      <w:r>
        <w:rPr>
          <w:rFonts w:hint="eastAsia"/>
          <w:b/>
          <w:color w:val="auto"/>
          <w:sz w:val="32"/>
          <w:szCs w:val="32"/>
          <w:highlight w:val="none"/>
        </w:rPr>
        <w:t>九、其他</w:t>
      </w:r>
      <w:bookmarkEnd w:id="35"/>
    </w:p>
    <w:p w14:paraId="47544B41">
      <w:pPr>
        <w:shd w:val="clear"/>
        <w:spacing w:line="440" w:lineRule="exact"/>
        <w:ind w:firstLine="460" w:firstLineChars="192"/>
        <w:rPr>
          <w:rFonts w:ascii="宋体" w:hAnsi="宋体"/>
          <w:color w:val="auto"/>
          <w:sz w:val="24"/>
          <w:highlight w:val="none"/>
        </w:rPr>
      </w:pPr>
      <w:r>
        <w:rPr>
          <w:rFonts w:hint="eastAsia" w:ascii="宋体" w:hAnsi="宋体"/>
          <w:color w:val="auto"/>
          <w:sz w:val="24"/>
          <w:highlight w:val="none"/>
          <w:lang w:val="en-US" w:eastAsia="zh-CN"/>
        </w:rPr>
        <w:t>35</w:t>
      </w:r>
      <w:r>
        <w:rPr>
          <w:rFonts w:hint="eastAsia" w:ascii="宋体" w:hAnsi="宋体"/>
          <w:color w:val="auto"/>
          <w:sz w:val="24"/>
          <w:highlight w:val="none"/>
        </w:rPr>
        <w:t>.本招标文件中所引相关法律制度规定，在</w:t>
      </w:r>
      <w:r>
        <w:rPr>
          <w:rFonts w:hint="eastAsia" w:ascii="宋体" w:hAnsi="宋体"/>
          <w:color w:val="auto"/>
          <w:sz w:val="24"/>
          <w:highlight w:val="none"/>
          <w:lang w:val="en-US" w:eastAsia="zh-CN"/>
        </w:rPr>
        <w:t>招标</w:t>
      </w:r>
      <w:r>
        <w:rPr>
          <w:rFonts w:hint="eastAsia" w:ascii="宋体" w:hAnsi="宋体"/>
          <w:color w:val="auto"/>
          <w:sz w:val="24"/>
          <w:highlight w:val="none"/>
        </w:rPr>
        <w:t>中有变化的，按照变化后的相关法律法规规章制度规定执行。</w:t>
      </w:r>
    </w:p>
    <w:p w14:paraId="627EFB92">
      <w:pPr>
        <w:shd w:val="clear"/>
        <w:spacing w:line="440" w:lineRule="exact"/>
        <w:ind w:firstLine="480" w:firstLineChars="200"/>
        <w:jc w:val="left"/>
        <w:rPr>
          <w:color w:val="auto"/>
          <w:sz w:val="24"/>
          <w:highlight w:val="none"/>
        </w:rPr>
      </w:pPr>
      <w:r>
        <w:rPr>
          <w:rFonts w:hint="eastAsia" w:ascii="宋体" w:hAnsi="宋体"/>
          <w:color w:val="auto"/>
          <w:sz w:val="24"/>
          <w:highlight w:val="none"/>
          <w:lang w:val="en-US" w:eastAsia="zh-CN"/>
        </w:rPr>
        <w:t>36</w:t>
      </w:r>
      <w:r>
        <w:rPr>
          <w:rFonts w:hint="eastAsia"/>
          <w:color w:val="auto"/>
          <w:sz w:val="24"/>
          <w:highlight w:val="none"/>
        </w:rPr>
        <w:t>.招标文件中的重大违法记录中的较大数额罚款的具体金额标准是：若</w:t>
      </w:r>
      <w:r>
        <w:rPr>
          <w:rFonts w:hint="eastAsia"/>
          <w:color w:val="auto"/>
          <w:sz w:val="24"/>
          <w:highlight w:val="none"/>
          <w:lang w:val="en-US" w:eastAsia="zh-CN"/>
        </w:rPr>
        <w:t>招标</w:t>
      </w:r>
      <w:r>
        <w:rPr>
          <w:rFonts w:hint="eastAsia"/>
          <w:color w:val="auto"/>
          <w:sz w:val="24"/>
          <w:highlight w:val="none"/>
        </w:rPr>
        <w:t>项目所属行业行政主管部门对较大数额罚款金额标准有明文规定的，从其规定；若</w:t>
      </w:r>
      <w:r>
        <w:rPr>
          <w:rFonts w:hint="eastAsia"/>
          <w:color w:val="auto"/>
          <w:sz w:val="24"/>
          <w:highlight w:val="none"/>
          <w:lang w:val="en-US" w:eastAsia="zh-CN"/>
        </w:rPr>
        <w:t>招标</w:t>
      </w:r>
      <w:r>
        <w:rPr>
          <w:rFonts w:hint="eastAsia"/>
          <w:color w:val="auto"/>
          <w:sz w:val="24"/>
          <w:highlight w:val="none"/>
        </w:rPr>
        <w:t>项目所属行业行政主管部门对较大数额罚款金额标准未明文规定的，以四川省人民政府规定的行政处罚罚款听证标准金额为准。</w:t>
      </w:r>
    </w:p>
    <w:p w14:paraId="28614CF2">
      <w:pPr>
        <w:shd w:val="clear"/>
        <w:spacing w:line="440" w:lineRule="exact"/>
        <w:rPr>
          <w:color w:val="auto"/>
          <w:highlight w:val="none"/>
        </w:rPr>
        <w:sectPr>
          <w:footerReference r:id="rId3" w:type="default"/>
          <w:pgSz w:w="11906" w:h="16838"/>
          <w:pgMar w:top="1871" w:right="1134" w:bottom="1758" w:left="1361" w:header="851" w:footer="992" w:gutter="0"/>
          <w:pgNumType w:fmt="decimal"/>
          <w:cols w:space="425" w:num="1"/>
          <w:docGrid w:type="lines" w:linePitch="312" w:charSpace="0"/>
        </w:sectPr>
      </w:pPr>
      <w:bookmarkStart w:id="36" w:name="EBd7a729c224ef474c8526ff01e57c724b"/>
      <w:bookmarkEnd w:id="36"/>
    </w:p>
    <w:p w14:paraId="26438B17">
      <w:pPr>
        <w:shd w:val="clear"/>
        <w:spacing w:line="440" w:lineRule="exact"/>
        <w:jc w:val="left"/>
        <w:rPr>
          <w:rFonts w:hint="eastAsia"/>
          <w:color w:val="auto"/>
          <w:sz w:val="28"/>
          <w:szCs w:val="24"/>
          <w:highlight w:val="none"/>
          <w:lang w:val="en-US" w:eastAsia="zh-CN"/>
        </w:rPr>
      </w:pPr>
      <w:r>
        <w:rPr>
          <w:rFonts w:hint="eastAsia"/>
          <w:color w:val="auto"/>
          <w:sz w:val="28"/>
          <w:szCs w:val="24"/>
          <w:highlight w:val="none"/>
          <w:lang w:eastAsia="zh-CN"/>
        </w:rPr>
        <w:t>附件</w:t>
      </w:r>
      <w:r>
        <w:rPr>
          <w:rFonts w:hint="eastAsia"/>
          <w:color w:val="auto"/>
          <w:sz w:val="28"/>
          <w:szCs w:val="24"/>
          <w:highlight w:val="none"/>
          <w:lang w:val="en-US" w:eastAsia="zh-CN"/>
        </w:rPr>
        <w:t>1：</w:t>
      </w:r>
    </w:p>
    <w:p w14:paraId="75A1E209">
      <w:pPr>
        <w:shd w:val="clear"/>
        <w:spacing w:line="440" w:lineRule="exact"/>
        <w:jc w:val="left"/>
        <w:rPr>
          <w:rFonts w:hint="eastAsia"/>
          <w:color w:val="auto"/>
          <w:sz w:val="28"/>
          <w:szCs w:val="24"/>
          <w:highlight w:val="none"/>
          <w:lang w:val="en-US" w:eastAsia="zh-CN"/>
        </w:rPr>
      </w:pPr>
    </w:p>
    <w:p w14:paraId="53094D2B">
      <w:pPr>
        <w:shd w:val="clear"/>
        <w:spacing w:line="440" w:lineRule="exact"/>
        <w:jc w:val="left"/>
        <w:rPr>
          <w:rFonts w:hint="eastAsia"/>
          <w:color w:val="auto"/>
          <w:sz w:val="28"/>
          <w:szCs w:val="24"/>
          <w:highlight w:val="none"/>
          <w:lang w:val="en-US" w:eastAsia="zh-CN"/>
        </w:rPr>
      </w:pPr>
    </w:p>
    <w:p w14:paraId="0D79198E">
      <w:pPr>
        <w:shd w:val="clear"/>
        <w:spacing w:before="143" w:line="219" w:lineRule="auto"/>
        <w:ind w:left="1036"/>
        <w:jc w:val="center"/>
        <w:rPr>
          <w:sz w:val="16"/>
          <w:szCs w:val="18"/>
          <w:highlight w:val="none"/>
        </w:rPr>
      </w:pPr>
      <w:r>
        <w:rPr>
          <w:rFonts w:ascii="宋体" w:hAnsi="宋体" w:eastAsia="宋体" w:cs="宋体"/>
          <w:b/>
          <w:bCs/>
          <w:spacing w:val="54"/>
          <w:sz w:val="32"/>
          <w:szCs w:val="32"/>
          <w:highlight w:val="none"/>
          <w:u w:val="single" w:color="auto"/>
        </w:rPr>
        <w:t>(招标项目及标段名称)</w:t>
      </w:r>
      <w:r>
        <w:rPr>
          <w:rFonts w:hint="eastAsia" w:ascii="宋体" w:hAnsi="宋体" w:eastAsia="宋体" w:cs="宋体"/>
          <w:b/>
          <w:bCs/>
          <w:spacing w:val="54"/>
          <w:sz w:val="32"/>
          <w:szCs w:val="32"/>
          <w:highlight w:val="none"/>
          <w:u w:val="single" w:color="auto"/>
          <w:lang w:val="en-US" w:eastAsia="zh-CN"/>
        </w:rPr>
        <w:t>质疑书</w:t>
      </w:r>
    </w:p>
    <w:p w14:paraId="309E75E7">
      <w:pPr>
        <w:pStyle w:val="2"/>
        <w:shd w:val="clear"/>
        <w:spacing w:line="354" w:lineRule="auto"/>
        <w:rPr>
          <w:sz w:val="16"/>
          <w:szCs w:val="18"/>
          <w:highlight w:val="none"/>
        </w:rPr>
      </w:pPr>
    </w:p>
    <w:p w14:paraId="48FCC46B">
      <w:pPr>
        <w:shd w:val="clear"/>
        <w:spacing w:before="75" w:line="222" w:lineRule="auto"/>
        <w:ind w:left="29"/>
        <w:rPr>
          <w:rFonts w:ascii="仿宋" w:hAnsi="仿宋" w:eastAsia="仿宋" w:cs="仿宋"/>
          <w:sz w:val="20"/>
          <w:szCs w:val="20"/>
          <w:highlight w:val="none"/>
        </w:rPr>
      </w:pPr>
      <w:r>
        <w:rPr>
          <w:rFonts w:hint="eastAsia" w:ascii="仿宋" w:hAnsi="仿宋" w:eastAsia="仿宋" w:cs="仿宋"/>
          <w:spacing w:val="14"/>
          <w:sz w:val="20"/>
          <w:szCs w:val="20"/>
          <w:highlight w:val="none"/>
          <w:lang w:eastAsia="zh-CN"/>
        </w:rPr>
        <w:t>质疑</w:t>
      </w:r>
      <w:r>
        <w:rPr>
          <w:rFonts w:ascii="仿宋" w:hAnsi="仿宋" w:eastAsia="仿宋" w:cs="仿宋"/>
          <w:spacing w:val="14"/>
          <w:sz w:val="20"/>
          <w:szCs w:val="20"/>
          <w:highlight w:val="none"/>
        </w:rPr>
        <w:t>人</w:t>
      </w:r>
      <w:r>
        <w:rPr>
          <w:rFonts w:ascii="仿宋" w:hAnsi="仿宋" w:eastAsia="仿宋" w:cs="仿宋"/>
          <w:spacing w:val="-26"/>
          <w:sz w:val="20"/>
          <w:szCs w:val="20"/>
          <w:highlight w:val="none"/>
        </w:rPr>
        <w:t xml:space="preserve"> </w:t>
      </w:r>
      <w:r>
        <w:rPr>
          <w:rFonts w:ascii="仿宋" w:hAnsi="仿宋" w:eastAsia="仿宋" w:cs="仿宋"/>
          <w:spacing w:val="14"/>
          <w:sz w:val="20"/>
          <w:szCs w:val="20"/>
          <w:highlight w:val="none"/>
        </w:rPr>
        <w:t>：</w:t>
      </w:r>
      <w:r>
        <w:rPr>
          <w:rFonts w:ascii="仿宋" w:hAnsi="仿宋" w:eastAsia="仿宋" w:cs="仿宋"/>
          <w:spacing w:val="-61"/>
          <w:sz w:val="20"/>
          <w:szCs w:val="20"/>
          <w:highlight w:val="none"/>
        </w:rPr>
        <w:t xml:space="preserve"> </w:t>
      </w:r>
      <w:r>
        <w:rPr>
          <w:rFonts w:ascii="仿宋" w:hAnsi="仿宋" w:eastAsia="仿宋" w:cs="仿宋"/>
          <w:sz w:val="20"/>
          <w:szCs w:val="20"/>
          <w:highlight w:val="none"/>
          <w:u w:val="single" w:color="auto"/>
        </w:rPr>
        <w:t xml:space="preserve">                                                                 </w:t>
      </w:r>
    </w:p>
    <w:p w14:paraId="1549784B">
      <w:pPr>
        <w:shd w:val="clear"/>
        <w:spacing w:before="281" w:line="222" w:lineRule="auto"/>
        <w:ind w:left="29"/>
        <w:rPr>
          <w:rFonts w:ascii="仿宋" w:hAnsi="仿宋" w:eastAsia="仿宋" w:cs="仿宋"/>
          <w:sz w:val="20"/>
          <w:szCs w:val="20"/>
          <w:highlight w:val="none"/>
        </w:rPr>
      </w:pPr>
      <w:r>
        <w:rPr>
          <w:rFonts w:ascii="仿宋" w:hAnsi="仿宋" w:eastAsia="仿宋" w:cs="仿宋"/>
          <w:spacing w:val="14"/>
          <w:sz w:val="20"/>
          <w:szCs w:val="20"/>
          <w:highlight w:val="none"/>
        </w:rPr>
        <w:t>住所地</w:t>
      </w:r>
      <w:r>
        <w:rPr>
          <w:rFonts w:ascii="仿宋" w:hAnsi="仿宋" w:eastAsia="仿宋" w:cs="仿宋"/>
          <w:spacing w:val="-26"/>
          <w:sz w:val="20"/>
          <w:szCs w:val="20"/>
          <w:highlight w:val="none"/>
        </w:rPr>
        <w:t xml:space="preserve"> </w:t>
      </w:r>
      <w:r>
        <w:rPr>
          <w:rFonts w:ascii="仿宋" w:hAnsi="仿宋" w:eastAsia="仿宋" w:cs="仿宋"/>
          <w:spacing w:val="14"/>
          <w:sz w:val="20"/>
          <w:szCs w:val="20"/>
          <w:highlight w:val="none"/>
        </w:rPr>
        <w:t>：</w:t>
      </w:r>
      <w:r>
        <w:rPr>
          <w:rFonts w:ascii="仿宋" w:hAnsi="仿宋" w:eastAsia="仿宋" w:cs="仿宋"/>
          <w:spacing w:val="-71"/>
          <w:sz w:val="20"/>
          <w:szCs w:val="20"/>
          <w:highlight w:val="none"/>
        </w:rPr>
        <w:t xml:space="preserve"> </w:t>
      </w:r>
      <w:r>
        <w:rPr>
          <w:rFonts w:ascii="仿宋" w:hAnsi="仿宋" w:eastAsia="仿宋" w:cs="仿宋"/>
          <w:sz w:val="20"/>
          <w:szCs w:val="20"/>
          <w:highlight w:val="none"/>
          <w:u w:val="single" w:color="auto"/>
        </w:rPr>
        <w:t xml:space="preserve">                                                                 </w:t>
      </w:r>
    </w:p>
    <w:p w14:paraId="6829E61D">
      <w:pPr>
        <w:shd w:val="clear"/>
        <w:spacing w:before="283" w:line="222" w:lineRule="auto"/>
        <w:ind w:left="29"/>
        <w:rPr>
          <w:rFonts w:ascii="仿宋" w:hAnsi="仿宋" w:eastAsia="仿宋" w:cs="仿宋"/>
          <w:sz w:val="20"/>
          <w:szCs w:val="20"/>
          <w:highlight w:val="none"/>
        </w:rPr>
      </w:pPr>
      <w:r>
        <w:rPr>
          <w:rFonts w:ascii="仿宋" w:hAnsi="仿宋" w:eastAsia="仿宋" w:cs="仿宋"/>
          <w:spacing w:val="-1"/>
          <w:sz w:val="20"/>
          <w:szCs w:val="20"/>
          <w:highlight w:val="none"/>
        </w:rPr>
        <w:t>邮编</w:t>
      </w:r>
      <w:r>
        <w:rPr>
          <w:rFonts w:ascii="仿宋" w:hAnsi="仿宋" w:eastAsia="仿宋" w:cs="仿宋"/>
          <w:spacing w:val="-17"/>
          <w:sz w:val="20"/>
          <w:szCs w:val="20"/>
          <w:highlight w:val="none"/>
        </w:rPr>
        <w:t xml:space="preserve"> </w:t>
      </w:r>
      <w:r>
        <w:rPr>
          <w:rFonts w:ascii="仿宋" w:hAnsi="仿宋" w:eastAsia="仿宋" w:cs="仿宋"/>
          <w:spacing w:val="-1"/>
          <w:sz w:val="20"/>
          <w:szCs w:val="20"/>
          <w:highlight w:val="none"/>
        </w:rPr>
        <w:t>：</w:t>
      </w:r>
      <w:r>
        <w:rPr>
          <w:rFonts w:ascii="仿宋" w:hAnsi="仿宋" w:eastAsia="仿宋" w:cs="仿宋"/>
          <w:spacing w:val="-81"/>
          <w:sz w:val="20"/>
          <w:szCs w:val="20"/>
          <w:highlight w:val="none"/>
        </w:rPr>
        <w:t xml:space="preserve"> </w:t>
      </w:r>
      <w:r>
        <w:rPr>
          <w:rFonts w:ascii="仿宋" w:hAnsi="仿宋" w:eastAsia="仿宋" w:cs="仿宋"/>
          <w:sz w:val="20"/>
          <w:szCs w:val="20"/>
          <w:highlight w:val="none"/>
          <w:u w:val="single" w:color="auto"/>
        </w:rPr>
        <w:t xml:space="preserve">                                                                   </w:t>
      </w:r>
    </w:p>
    <w:p w14:paraId="65DFB1F4">
      <w:pPr>
        <w:shd w:val="clear"/>
        <w:tabs>
          <w:tab w:val="left" w:pos="8509"/>
          <w:tab w:val="left" w:pos="8529"/>
        </w:tabs>
        <w:spacing w:before="284" w:line="449" w:lineRule="auto"/>
        <w:ind w:left="29" w:right="165"/>
        <w:jc w:val="both"/>
        <w:rPr>
          <w:rFonts w:ascii="仿宋" w:hAnsi="仿宋" w:eastAsia="仿宋" w:cs="仿宋"/>
          <w:sz w:val="20"/>
          <w:szCs w:val="20"/>
          <w:highlight w:val="none"/>
        </w:rPr>
      </w:pPr>
      <w:r>
        <w:rPr>
          <w:rFonts w:ascii="仿宋" w:hAnsi="仿宋" w:eastAsia="仿宋" w:cs="仿宋"/>
          <w:spacing w:val="27"/>
          <w:sz w:val="20"/>
          <w:szCs w:val="20"/>
          <w:highlight w:val="none"/>
        </w:rPr>
        <w:t>法定代表人</w:t>
      </w:r>
      <w:r>
        <w:rPr>
          <w:rFonts w:ascii="仿宋" w:hAnsi="仿宋" w:eastAsia="仿宋" w:cs="仿宋"/>
          <w:spacing w:val="-22"/>
          <w:sz w:val="20"/>
          <w:szCs w:val="20"/>
          <w:highlight w:val="none"/>
        </w:rPr>
        <w:t xml:space="preserve"> </w:t>
      </w:r>
      <w:r>
        <w:rPr>
          <w:rFonts w:ascii="仿宋" w:hAnsi="仿宋" w:eastAsia="仿宋" w:cs="仿宋"/>
          <w:spacing w:val="27"/>
          <w:sz w:val="20"/>
          <w:szCs w:val="20"/>
          <w:highlight w:val="none"/>
        </w:rPr>
        <w:t>：</w:t>
      </w:r>
      <w:r>
        <w:rPr>
          <w:rFonts w:ascii="仿宋" w:hAnsi="仿宋" w:eastAsia="仿宋" w:cs="仿宋"/>
          <w:spacing w:val="-71"/>
          <w:sz w:val="20"/>
          <w:szCs w:val="20"/>
          <w:highlight w:val="none"/>
        </w:rPr>
        <w:t xml:space="preserve"> </w:t>
      </w:r>
      <w:r>
        <w:rPr>
          <w:rFonts w:ascii="仿宋" w:hAnsi="仿宋" w:eastAsia="仿宋" w:cs="仿宋"/>
          <w:sz w:val="20"/>
          <w:szCs w:val="20"/>
          <w:highlight w:val="none"/>
          <w:u w:val="single" w:color="auto"/>
        </w:rPr>
        <w:tab/>
      </w:r>
      <w:r>
        <w:rPr>
          <w:rFonts w:ascii="仿宋" w:hAnsi="仿宋" w:eastAsia="仿宋" w:cs="仿宋"/>
          <w:sz w:val="20"/>
          <w:szCs w:val="20"/>
          <w:highlight w:val="none"/>
          <w:u w:val="single" w:color="auto"/>
        </w:rPr>
        <w:tab/>
      </w:r>
      <w:r>
        <w:rPr>
          <w:rFonts w:ascii="仿宋" w:hAnsi="仿宋" w:eastAsia="仿宋" w:cs="仿宋"/>
          <w:sz w:val="20"/>
          <w:szCs w:val="20"/>
          <w:highlight w:val="none"/>
        </w:rPr>
        <w:t xml:space="preserve"> </w:t>
      </w:r>
    </w:p>
    <w:p w14:paraId="739BA2A5">
      <w:pPr>
        <w:shd w:val="clear"/>
        <w:tabs>
          <w:tab w:val="left" w:pos="8509"/>
          <w:tab w:val="left" w:pos="8529"/>
        </w:tabs>
        <w:spacing w:before="284" w:line="449" w:lineRule="auto"/>
        <w:ind w:left="29" w:right="165"/>
        <w:jc w:val="both"/>
        <w:rPr>
          <w:rFonts w:ascii="仿宋" w:hAnsi="仿宋" w:eastAsia="仿宋" w:cs="仿宋"/>
          <w:sz w:val="20"/>
          <w:szCs w:val="20"/>
          <w:highlight w:val="none"/>
        </w:rPr>
      </w:pPr>
      <w:r>
        <w:rPr>
          <w:rFonts w:ascii="仿宋" w:hAnsi="仿宋" w:eastAsia="仿宋" w:cs="仿宋"/>
          <w:spacing w:val="-24"/>
          <w:sz w:val="20"/>
          <w:szCs w:val="20"/>
          <w:highlight w:val="none"/>
        </w:rPr>
        <w:t>联</w:t>
      </w:r>
      <w:r>
        <w:rPr>
          <w:rFonts w:ascii="仿宋" w:hAnsi="仿宋" w:eastAsia="仿宋" w:cs="仿宋"/>
          <w:spacing w:val="-16"/>
          <w:sz w:val="20"/>
          <w:szCs w:val="20"/>
          <w:highlight w:val="none"/>
        </w:rPr>
        <w:t xml:space="preserve"> </w:t>
      </w:r>
      <w:r>
        <w:rPr>
          <w:rFonts w:ascii="仿宋" w:hAnsi="仿宋" w:eastAsia="仿宋" w:cs="仿宋"/>
          <w:spacing w:val="-24"/>
          <w:sz w:val="20"/>
          <w:szCs w:val="20"/>
          <w:highlight w:val="none"/>
        </w:rPr>
        <w:t>系</w:t>
      </w:r>
      <w:r>
        <w:rPr>
          <w:rFonts w:ascii="仿宋" w:hAnsi="仿宋" w:eastAsia="仿宋" w:cs="仿宋"/>
          <w:spacing w:val="-1"/>
          <w:sz w:val="20"/>
          <w:szCs w:val="20"/>
          <w:highlight w:val="none"/>
        </w:rPr>
        <w:t xml:space="preserve"> </w:t>
      </w:r>
      <w:r>
        <w:rPr>
          <w:rFonts w:ascii="仿宋" w:hAnsi="仿宋" w:eastAsia="仿宋" w:cs="仿宋"/>
          <w:spacing w:val="-24"/>
          <w:sz w:val="20"/>
          <w:szCs w:val="20"/>
          <w:highlight w:val="none"/>
        </w:rPr>
        <w:t>电</w:t>
      </w:r>
      <w:r>
        <w:rPr>
          <w:rFonts w:ascii="仿宋" w:hAnsi="仿宋" w:eastAsia="仿宋" w:cs="仿宋"/>
          <w:spacing w:val="-27"/>
          <w:sz w:val="20"/>
          <w:szCs w:val="20"/>
          <w:highlight w:val="none"/>
        </w:rPr>
        <w:t xml:space="preserve"> </w:t>
      </w:r>
      <w:r>
        <w:rPr>
          <w:rFonts w:ascii="仿宋" w:hAnsi="仿宋" w:eastAsia="仿宋" w:cs="仿宋"/>
          <w:spacing w:val="-24"/>
          <w:sz w:val="20"/>
          <w:szCs w:val="20"/>
          <w:highlight w:val="none"/>
        </w:rPr>
        <w:t>话</w:t>
      </w:r>
      <w:r>
        <w:rPr>
          <w:rFonts w:ascii="仿宋" w:hAnsi="仿宋" w:eastAsia="仿宋" w:cs="仿宋"/>
          <w:spacing w:val="-111"/>
          <w:sz w:val="20"/>
          <w:szCs w:val="20"/>
          <w:highlight w:val="none"/>
        </w:rPr>
        <w:t xml:space="preserve"> </w:t>
      </w:r>
      <w:r>
        <w:rPr>
          <w:rFonts w:hint="eastAsia" w:ascii="仿宋" w:hAnsi="仿宋" w:eastAsia="仿宋" w:cs="仿宋"/>
          <w:spacing w:val="-111"/>
          <w:sz w:val="20"/>
          <w:szCs w:val="20"/>
          <w:highlight w:val="none"/>
          <w:lang w:eastAsia="zh-CN"/>
        </w:rPr>
        <w:t>：</w:t>
      </w:r>
      <w:r>
        <w:rPr>
          <w:rFonts w:ascii="仿宋" w:hAnsi="仿宋" w:eastAsia="仿宋" w:cs="仿宋"/>
          <w:sz w:val="20"/>
          <w:szCs w:val="20"/>
          <w:highlight w:val="none"/>
          <w:u w:val="single" w:color="auto"/>
        </w:rPr>
        <w:tab/>
      </w:r>
      <w:r>
        <w:rPr>
          <w:rFonts w:ascii="仿宋" w:hAnsi="仿宋" w:eastAsia="仿宋" w:cs="仿宋"/>
          <w:sz w:val="20"/>
          <w:szCs w:val="20"/>
          <w:highlight w:val="none"/>
        </w:rPr>
        <w:t xml:space="preserve"> </w:t>
      </w:r>
    </w:p>
    <w:p w14:paraId="4A954D57">
      <w:pPr>
        <w:shd w:val="clear"/>
        <w:tabs>
          <w:tab w:val="left" w:pos="8509"/>
          <w:tab w:val="left" w:pos="8529"/>
        </w:tabs>
        <w:spacing w:before="284" w:line="449" w:lineRule="auto"/>
        <w:ind w:left="29" w:right="165"/>
        <w:jc w:val="both"/>
        <w:rPr>
          <w:rFonts w:ascii="仿宋" w:hAnsi="仿宋" w:eastAsia="仿宋" w:cs="仿宋"/>
          <w:sz w:val="20"/>
          <w:szCs w:val="20"/>
          <w:highlight w:val="none"/>
        </w:rPr>
      </w:pPr>
      <w:r>
        <w:rPr>
          <w:rFonts w:hint="eastAsia" w:ascii="仿宋" w:hAnsi="仿宋" w:eastAsia="仿宋" w:cs="仿宋"/>
          <w:spacing w:val="22"/>
          <w:sz w:val="20"/>
          <w:szCs w:val="20"/>
          <w:highlight w:val="none"/>
          <w:lang w:eastAsia="zh-CN"/>
        </w:rPr>
        <w:t>质疑</w:t>
      </w:r>
      <w:r>
        <w:rPr>
          <w:rFonts w:ascii="仿宋" w:hAnsi="仿宋" w:eastAsia="仿宋" w:cs="仿宋"/>
          <w:spacing w:val="22"/>
          <w:sz w:val="20"/>
          <w:szCs w:val="20"/>
          <w:highlight w:val="none"/>
        </w:rPr>
        <w:t>人授权代表：</w:t>
      </w:r>
      <w:r>
        <w:rPr>
          <w:rFonts w:ascii="仿宋" w:hAnsi="仿宋" w:eastAsia="仿宋" w:cs="仿宋"/>
          <w:spacing w:val="107"/>
          <w:sz w:val="20"/>
          <w:szCs w:val="20"/>
          <w:highlight w:val="none"/>
        </w:rPr>
        <w:t xml:space="preserve"> </w:t>
      </w:r>
      <w:r>
        <w:rPr>
          <w:rFonts w:ascii="仿宋" w:hAnsi="仿宋" w:eastAsia="仿宋" w:cs="仿宋"/>
          <w:sz w:val="20"/>
          <w:szCs w:val="20"/>
          <w:highlight w:val="none"/>
          <w:u w:val="single" w:color="auto"/>
        </w:rPr>
        <w:t xml:space="preserve">                                                       </w:t>
      </w:r>
    </w:p>
    <w:p w14:paraId="5EDB172E">
      <w:pPr>
        <w:shd w:val="clear"/>
        <w:spacing w:line="220" w:lineRule="auto"/>
        <w:ind w:left="29"/>
        <w:rPr>
          <w:rFonts w:ascii="仿宋" w:hAnsi="仿宋" w:eastAsia="仿宋" w:cs="仿宋"/>
          <w:sz w:val="20"/>
          <w:szCs w:val="20"/>
          <w:highlight w:val="none"/>
        </w:rPr>
      </w:pPr>
      <w:r>
        <w:rPr>
          <w:rFonts w:ascii="仿宋" w:hAnsi="仿宋" w:eastAsia="仿宋" w:cs="仿宋"/>
          <w:spacing w:val="1"/>
          <w:sz w:val="20"/>
          <w:szCs w:val="20"/>
          <w:highlight w:val="none"/>
        </w:rPr>
        <w:t>性别</w:t>
      </w:r>
      <w:r>
        <w:rPr>
          <w:rFonts w:ascii="仿宋" w:hAnsi="仿宋" w:eastAsia="仿宋" w:cs="仿宋"/>
          <w:spacing w:val="-21"/>
          <w:sz w:val="20"/>
          <w:szCs w:val="20"/>
          <w:highlight w:val="none"/>
        </w:rPr>
        <w:t xml:space="preserve"> </w:t>
      </w:r>
      <w:r>
        <w:rPr>
          <w:rFonts w:ascii="仿宋" w:hAnsi="仿宋" w:eastAsia="仿宋" w:cs="仿宋"/>
          <w:spacing w:val="1"/>
          <w:sz w:val="20"/>
          <w:szCs w:val="20"/>
          <w:highlight w:val="none"/>
        </w:rPr>
        <w:t>：</w:t>
      </w:r>
      <w:r>
        <w:rPr>
          <w:rFonts w:ascii="仿宋" w:hAnsi="仿宋" w:eastAsia="仿宋" w:cs="仿宋"/>
          <w:spacing w:val="-61"/>
          <w:sz w:val="20"/>
          <w:szCs w:val="20"/>
          <w:highlight w:val="none"/>
        </w:rPr>
        <w:t xml:space="preserve"> </w:t>
      </w:r>
      <w:r>
        <w:rPr>
          <w:rFonts w:ascii="仿宋" w:hAnsi="仿宋" w:eastAsia="仿宋" w:cs="仿宋"/>
          <w:sz w:val="20"/>
          <w:szCs w:val="20"/>
          <w:highlight w:val="none"/>
          <w:u w:val="single" w:color="auto"/>
        </w:rPr>
        <w:t xml:space="preserve">                </w:t>
      </w:r>
      <w:r>
        <w:rPr>
          <w:rFonts w:ascii="仿宋" w:hAnsi="仿宋" w:eastAsia="仿宋" w:cs="仿宋"/>
          <w:spacing w:val="1"/>
          <w:sz w:val="20"/>
          <w:szCs w:val="20"/>
          <w:highlight w:val="none"/>
        </w:rPr>
        <w:t>年龄</w:t>
      </w:r>
      <w:r>
        <w:rPr>
          <w:rFonts w:ascii="仿宋" w:hAnsi="仿宋" w:eastAsia="仿宋" w:cs="仿宋"/>
          <w:spacing w:val="-14"/>
          <w:sz w:val="20"/>
          <w:szCs w:val="20"/>
          <w:highlight w:val="none"/>
        </w:rPr>
        <w:t xml:space="preserve"> </w:t>
      </w:r>
      <w:r>
        <w:rPr>
          <w:rFonts w:ascii="仿宋" w:hAnsi="仿宋" w:eastAsia="仿宋" w:cs="仿宋"/>
          <w:spacing w:val="1"/>
          <w:sz w:val="20"/>
          <w:szCs w:val="20"/>
          <w:highlight w:val="none"/>
        </w:rPr>
        <w:t>：</w:t>
      </w:r>
      <w:r>
        <w:rPr>
          <w:rFonts w:ascii="仿宋" w:hAnsi="仿宋" w:eastAsia="仿宋" w:cs="仿宋"/>
          <w:spacing w:val="-71"/>
          <w:sz w:val="20"/>
          <w:szCs w:val="20"/>
          <w:highlight w:val="none"/>
        </w:rPr>
        <w:t xml:space="preserve"> </w:t>
      </w:r>
      <w:r>
        <w:rPr>
          <w:rFonts w:ascii="仿宋" w:hAnsi="仿宋" w:eastAsia="仿宋" w:cs="仿宋"/>
          <w:sz w:val="20"/>
          <w:szCs w:val="20"/>
          <w:highlight w:val="none"/>
          <w:u w:val="single" w:color="auto"/>
        </w:rPr>
        <w:t xml:space="preserve">                                            </w:t>
      </w:r>
    </w:p>
    <w:p w14:paraId="680A39B8">
      <w:pPr>
        <w:shd w:val="clear"/>
        <w:spacing w:before="287" w:line="222" w:lineRule="auto"/>
        <w:ind w:left="29"/>
        <w:rPr>
          <w:rFonts w:ascii="仿宋" w:hAnsi="仿宋" w:eastAsia="仿宋" w:cs="仿宋"/>
          <w:sz w:val="20"/>
          <w:szCs w:val="20"/>
          <w:highlight w:val="none"/>
        </w:rPr>
      </w:pPr>
      <w:r>
        <w:rPr>
          <w:rFonts w:ascii="仿宋" w:hAnsi="仿宋" w:eastAsia="仿宋" w:cs="仿宋"/>
          <w:spacing w:val="2"/>
          <w:sz w:val="20"/>
          <w:szCs w:val="20"/>
          <w:highlight w:val="none"/>
        </w:rPr>
        <w:t>住址</w:t>
      </w:r>
      <w:r>
        <w:rPr>
          <w:rFonts w:ascii="仿宋" w:hAnsi="仿宋" w:eastAsia="仿宋" w:cs="仿宋"/>
          <w:spacing w:val="-26"/>
          <w:sz w:val="20"/>
          <w:szCs w:val="20"/>
          <w:highlight w:val="none"/>
        </w:rPr>
        <w:t xml:space="preserve"> </w:t>
      </w:r>
      <w:r>
        <w:rPr>
          <w:rFonts w:ascii="仿宋" w:hAnsi="仿宋" w:eastAsia="仿宋" w:cs="仿宋"/>
          <w:spacing w:val="2"/>
          <w:sz w:val="20"/>
          <w:szCs w:val="20"/>
          <w:highlight w:val="none"/>
        </w:rPr>
        <w:t>：</w:t>
      </w:r>
      <w:r>
        <w:rPr>
          <w:rFonts w:ascii="仿宋" w:hAnsi="仿宋" w:eastAsia="仿宋" w:cs="仿宋"/>
          <w:spacing w:val="-81"/>
          <w:sz w:val="20"/>
          <w:szCs w:val="20"/>
          <w:highlight w:val="none"/>
        </w:rPr>
        <w:t xml:space="preserve"> </w:t>
      </w:r>
      <w:r>
        <w:rPr>
          <w:rFonts w:ascii="仿宋" w:hAnsi="仿宋" w:eastAsia="仿宋" w:cs="仿宋"/>
          <w:sz w:val="20"/>
          <w:szCs w:val="20"/>
          <w:highlight w:val="none"/>
          <w:u w:val="single" w:color="auto"/>
        </w:rPr>
        <w:t xml:space="preserve">                                                                   </w:t>
      </w:r>
    </w:p>
    <w:p w14:paraId="30A5FDDE">
      <w:pPr>
        <w:shd w:val="clear"/>
        <w:spacing w:before="286" w:line="223" w:lineRule="auto"/>
        <w:ind w:left="29"/>
        <w:rPr>
          <w:rFonts w:ascii="仿宋" w:hAnsi="仿宋" w:eastAsia="仿宋" w:cs="仿宋"/>
          <w:sz w:val="20"/>
          <w:szCs w:val="20"/>
          <w:highlight w:val="none"/>
        </w:rPr>
      </w:pPr>
      <w:r>
        <w:rPr>
          <w:rFonts w:ascii="仿宋" w:hAnsi="仿宋" w:eastAsia="仿宋" w:cs="仿宋"/>
          <w:spacing w:val="-24"/>
          <w:sz w:val="20"/>
          <w:szCs w:val="20"/>
          <w:highlight w:val="none"/>
        </w:rPr>
        <w:t>联</w:t>
      </w:r>
      <w:r>
        <w:rPr>
          <w:rFonts w:ascii="仿宋" w:hAnsi="仿宋" w:eastAsia="仿宋" w:cs="仿宋"/>
          <w:spacing w:val="-28"/>
          <w:sz w:val="20"/>
          <w:szCs w:val="20"/>
          <w:highlight w:val="none"/>
        </w:rPr>
        <w:t xml:space="preserve"> </w:t>
      </w:r>
      <w:r>
        <w:rPr>
          <w:rFonts w:ascii="仿宋" w:hAnsi="仿宋" w:eastAsia="仿宋" w:cs="仿宋"/>
          <w:spacing w:val="-24"/>
          <w:sz w:val="20"/>
          <w:szCs w:val="20"/>
          <w:highlight w:val="none"/>
        </w:rPr>
        <w:t>系 电</w:t>
      </w:r>
      <w:r>
        <w:rPr>
          <w:rFonts w:ascii="仿宋" w:hAnsi="仿宋" w:eastAsia="仿宋" w:cs="仿宋"/>
          <w:spacing w:val="-40"/>
          <w:sz w:val="20"/>
          <w:szCs w:val="20"/>
          <w:highlight w:val="none"/>
        </w:rPr>
        <w:t xml:space="preserve"> </w:t>
      </w:r>
      <w:r>
        <w:rPr>
          <w:rFonts w:ascii="仿宋" w:hAnsi="仿宋" w:eastAsia="仿宋" w:cs="仿宋"/>
          <w:spacing w:val="-24"/>
          <w:sz w:val="20"/>
          <w:szCs w:val="20"/>
          <w:highlight w:val="none"/>
        </w:rPr>
        <w:t>话</w:t>
      </w:r>
      <w:r>
        <w:rPr>
          <w:rFonts w:ascii="仿宋" w:hAnsi="仿宋" w:eastAsia="仿宋" w:cs="仿宋"/>
          <w:spacing w:val="-23"/>
          <w:sz w:val="20"/>
          <w:szCs w:val="20"/>
          <w:highlight w:val="none"/>
        </w:rPr>
        <w:t xml:space="preserve"> </w:t>
      </w:r>
      <w:r>
        <w:rPr>
          <w:rFonts w:ascii="仿宋" w:hAnsi="仿宋" w:eastAsia="仿宋" w:cs="仿宋"/>
          <w:spacing w:val="-24"/>
          <w:sz w:val="20"/>
          <w:szCs w:val="20"/>
          <w:highlight w:val="none"/>
        </w:rPr>
        <w:t>：</w:t>
      </w:r>
      <w:r>
        <w:rPr>
          <w:rFonts w:ascii="仿宋" w:hAnsi="仿宋" w:eastAsia="仿宋" w:cs="仿宋"/>
          <w:spacing w:val="-71"/>
          <w:sz w:val="20"/>
          <w:szCs w:val="20"/>
          <w:highlight w:val="none"/>
        </w:rPr>
        <w:t xml:space="preserve"> </w:t>
      </w:r>
      <w:r>
        <w:rPr>
          <w:rFonts w:ascii="仿宋" w:hAnsi="仿宋" w:eastAsia="仿宋" w:cs="仿宋"/>
          <w:sz w:val="20"/>
          <w:szCs w:val="20"/>
          <w:highlight w:val="none"/>
          <w:u w:val="single" w:color="auto"/>
        </w:rPr>
        <w:t xml:space="preserve">                                                              </w:t>
      </w:r>
    </w:p>
    <w:p w14:paraId="4ADFF788">
      <w:pPr>
        <w:shd w:val="clear"/>
        <w:spacing w:before="282" w:line="222" w:lineRule="auto"/>
        <w:ind w:left="29"/>
        <w:rPr>
          <w:rFonts w:ascii="仿宋" w:hAnsi="仿宋" w:eastAsia="仿宋" w:cs="仿宋"/>
          <w:sz w:val="20"/>
          <w:szCs w:val="20"/>
          <w:highlight w:val="none"/>
        </w:rPr>
      </w:pPr>
      <w:r>
        <w:rPr>
          <w:rFonts w:ascii="仿宋" w:hAnsi="仿宋" w:eastAsia="仿宋" w:cs="仿宋"/>
          <w:spacing w:val="41"/>
          <w:sz w:val="20"/>
          <w:szCs w:val="20"/>
          <w:highlight w:val="none"/>
        </w:rPr>
        <w:t>提起</w:t>
      </w:r>
      <w:r>
        <w:rPr>
          <w:rFonts w:hint="eastAsia" w:ascii="仿宋" w:hAnsi="仿宋" w:eastAsia="仿宋" w:cs="仿宋"/>
          <w:spacing w:val="41"/>
          <w:sz w:val="20"/>
          <w:szCs w:val="20"/>
          <w:highlight w:val="none"/>
          <w:lang w:eastAsia="zh-CN"/>
        </w:rPr>
        <w:t>质疑</w:t>
      </w:r>
      <w:r>
        <w:rPr>
          <w:rFonts w:ascii="仿宋" w:hAnsi="仿宋" w:eastAsia="仿宋" w:cs="仿宋"/>
          <w:spacing w:val="41"/>
          <w:sz w:val="20"/>
          <w:szCs w:val="20"/>
          <w:highlight w:val="none"/>
        </w:rPr>
        <w:t>事项的基本事实</w:t>
      </w:r>
      <w:r>
        <w:rPr>
          <w:rFonts w:ascii="仿宋" w:hAnsi="仿宋" w:eastAsia="仿宋" w:cs="仿宋"/>
          <w:spacing w:val="-22"/>
          <w:sz w:val="20"/>
          <w:szCs w:val="20"/>
          <w:highlight w:val="none"/>
        </w:rPr>
        <w:t xml:space="preserve"> </w:t>
      </w:r>
      <w:r>
        <w:rPr>
          <w:rFonts w:ascii="仿宋" w:hAnsi="仿宋" w:eastAsia="仿宋" w:cs="仿宋"/>
          <w:spacing w:val="41"/>
          <w:sz w:val="20"/>
          <w:szCs w:val="20"/>
          <w:highlight w:val="none"/>
        </w:rPr>
        <w:t>：</w:t>
      </w:r>
      <w:r>
        <w:rPr>
          <w:rFonts w:ascii="仿宋" w:hAnsi="仿宋" w:eastAsia="仿宋" w:cs="仿宋"/>
          <w:spacing w:val="-82"/>
          <w:sz w:val="20"/>
          <w:szCs w:val="20"/>
          <w:highlight w:val="none"/>
        </w:rPr>
        <w:t xml:space="preserve"> </w:t>
      </w:r>
      <w:r>
        <w:rPr>
          <w:rFonts w:ascii="仿宋" w:hAnsi="仿宋" w:eastAsia="仿宋" w:cs="仿宋"/>
          <w:sz w:val="20"/>
          <w:szCs w:val="20"/>
          <w:highlight w:val="none"/>
          <w:u w:val="single" w:color="auto"/>
        </w:rPr>
        <w:t xml:space="preserve">                                             </w:t>
      </w:r>
    </w:p>
    <w:p w14:paraId="66BCB582">
      <w:pPr>
        <w:pStyle w:val="2"/>
        <w:shd w:val="clear"/>
        <w:spacing w:line="269" w:lineRule="auto"/>
        <w:rPr>
          <w:sz w:val="16"/>
          <w:szCs w:val="18"/>
          <w:highlight w:val="none"/>
        </w:rPr>
      </w:pPr>
      <w:r>
        <w:rPr>
          <w:sz w:val="16"/>
          <w:szCs w:val="18"/>
          <w:highlight w:val="none"/>
        </w:rPr>
        <w:drawing>
          <wp:anchor distT="0" distB="0" distL="0" distR="0" simplePos="0" relativeHeight="251664384" behindDoc="0" locked="0" layoutInCell="1" allowOverlap="1">
            <wp:simplePos x="0" y="0"/>
            <wp:positionH relativeFrom="column">
              <wp:posOffset>5715</wp:posOffset>
            </wp:positionH>
            <wp:positionV relativeFrom="paragraph">
              <wp:posOffset>161290</wp:posOffset>
            </wp:positionV>
            <wp:extent cx="54102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5410151" cy="6350"/>
                    </a:xfrm>
                    <a:prstGeom prst="rect">
                      <a:avLst/>
                    </a:prstGeom>
                  </pic:spPr>
                </pic:pic>
              </a:graphicData>
            </a:graphic>
          </wp:anchor>
        </w:drawing>
      </w:r>
    </w:p>
    <w:p w14:paraId="1F0AEBEE">
      <w:pPr>
        <w:pStyle w:val="2"/>
        <w:shd w:val="clear"/>
        <w:spacing w:line="270" w:lineRule="auto"/>
        <w:rPr>
          <w:sz w:val="16"/>
          <w:szCs w:val="18"/>
          <w:highlight w:val="none"/>
        </w:rPr>
      </w:pPr>
    </w:p>
    <w:p w14:paraId="7F4222AD">
      <w:pPr>
        <w:shd w:val="clear"/>
        <w:spacing w:before="75" w:line="220" w:lineRule="auto"/>
        <w:ind w:left="29"/>
        <w:rPr>
          <w:rFonts w:ascii="仿宋" w:hAnsi="仿宋" w:eastAsia="仿宋" w:cs="仿宋"/>
          <w:sz w:val="20"/>
          <w:szCs w:val="20"/>
          <w:highlight w:val="none"/>
        </w:rPr>
      </w:pPr>
      <w:r>
        <w:rPr>
          <w:rFonts w:ascii="仿宋" w:hAnsi="仿宋" w:eastAsia="仿宋" w:cs="仿宋"/>
          <w:spacing w:val="34"/>
          <w:sz w:val="20"/>
          <w:szCs w:val="20"/>
          <w:highlight w:val="none"/>
        </w:rPr>
        <w:t>相关请求及主张</w:t>
      </w:r>
      <w:r>
        <w:rPr>
          <w:rFonts w:ascii="仿宋" w:hAnsi="仿宋" w:eastAsia="仿宋" w:cs="仿宋"/>
          <w:spacing w:val="-22"/>
          <w:sz w:val="20"/>
          <w:szCs w:val="20"/>
          <w:highlight w:val="none"/>
        </w:rPr>
        <w:t xml:space="preserve"> </w:t>
      </w:r>
      <w:r>
        <w:rPr>
          <w:rFonts w:ascii="仿宋" w:hAnsi="仿宋" w:eastAsia="仿宋" w:cs="仿宋"/>
          <w:spacing w:val="34"/>
          <w:sz w:val="20"/>
          <w:szCs w:val="20"/>
          <w:highlight w:val="none"/>
        </w:rPr>
        <w:t>：</w:t>
      </w:r>
      <w:r>
        <w:rPr>
          <w:rFonts w:ascii="仿宋" w:hAnsi="仿宋" w:eastAsia="仿宋" w:cs="仿宋"/>
          <w:spacing w:val="-82"/>
          <w:sz w:val="20"/>
          <w:szCs w:val="20"/>
          <w:highlight w:val="none"/>
        </w:rPr>
        <w:t xml:space="preserve"> </w:t>
      </w:r>
      <w:r>
        <w:rPr>
          <w:rFonts w:ascii="仿宋" w:hAnsi="仿宋" w:eastAsia="仿宋" w:cs="仿宋"/>
          <w:sz w:val="20"/>
          <w:szCs w:val="20"/>
          <w:highlight w:val="none"/>
          <w:u w:val="single" w:color="auto"/>
        </w:rPr>
        <w:t xml:space="preserve">                                                       </w:t>
      </w:r>
    </w:p>
    <w:p w14:paraId="0EE98704">
      <w:pPr>
        <w:pStyle w:val="2"/>
        <w:shd w:val="clear"/>
        <w:spacing w:line="266" w:lineRule="auto"/>
        <w:rPr>
          <w:sz w:val="16"/>
          <w:szCs w:val="18"/>
          <w:highlight w:val="none"/>
        </w:rPr>
      </w:pPr>
    </w:p>
    <w:p w14:paraId="65413648">
      <w:pPr>
        <w:pStyle w:val="2"/>
        <w:shd w:val="clear"/>
        <w:spacing w:after="0" w:afterLines="101" w:afterAutospacing="0" w:line="266" w:lineRule="auto"/>
        <w:rPr>
          <w:sz w:val="16"/>
          <w:szCs w:val="18"/>
          <w:highlight w:val="none"/>
        </w:rPr>
      </w:pPr>
      <w:r>
        <w:rPr>
          <w:sz w:val="16"/>
          <w:szCs w:val="18"/>
          <w:highlight w:val="none"/>
        </w:rPr>
        <w:drawing>
          <wp:anchor distT="0" distB="0" distL="0" distR="0" simplePos="0" relativeHeight="251663360" behindDoc="0" locked="0" layoutInCell="1" allowOverlap="1">
            <wp:simplePos x="0" y="0"/>
            <wp:positionH relativeFrom="column">
              <wp:posOffset>5715</wp:posOffset>
            </wp:positionH>
            <wp:positionV relativeFrom="paragraph">
              <wp:posOffset>154305</wp:posOffset>
            </wp:positionV>
            <wp:extent cx="54102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5410151" cy="6350"/>
                    </a:xfrm>
                    <a:prstGeom prst="rect">
                      <a:avLst/>
                    </a:prstGeom>
                  </pic:spPr>
                </pic:pic>
              </a:graphicData>
            </a:graphic>
          </wp:anchor>
        </w:drawing>
      </w:r>
    </w:p>
    <w:p w14:paraId="6411EBCB">
      <w:pPr>
        <w:shd w:val="clear"/>
        <w:spacing w:beforeAutospacing="0" w:line="220" w:lineRule="auto"/>
        <w:ind w:left="29"/>
        <w:rPr>
          <w:rFonts w:ascii="仿宋" w:hAnsi="仿宋" w:eastAsia="仿宋" w:cs="仿宋"/>
          <w:sz w:val="20"/>
          <w:szCs w:val="20"/>
          <w:highlight w:val="none"/>
          <w:u w:val="single" w:color="auto"/>
        </w:rPr>
      </w:pPr>
      <w:r>
        <w:rPr>
          <w:rFonts w:ascii="仿宋" w:hAnsi="仿宋" w:eastAsia="仿宋" w:cs="仿宋"/>
          <w:spacing w:val="33"/>
          <w:sz w:val="20"/>
          <w:szCs w:val="20"/>
          <w:highlight w:val="none"/>
        </w:rPr>
        <w:t>有效线索和相关证明材料：</w:t>
      </w:r>
      <w:r>
        <w:rPr>
          <w:rFonts w:ascii="仿宋" w:hAnsi="仿宋" w:eastAsia="仿宋" w:cs="仿宋"/>
          <w:spacing w:val="97"/>
          <w:sz w:val="20"/>
          <w:szCs w:val="20"/>
          <w:highlight w:val="none"/>
        </w:rPr>
        <w:t xml:space="preserve"> </w:t>
      </w:r>
      <w:r>
        <w:rPr>
          <w:rFonts w:ascii="仿宋" w:hAnsi="仿宋" w:eastAsia="仿宋" w:cs="仿宋"/>
          <w:sz w:val="20"/>
          <w:szCs w:val="20"/>
          <w:highlight w:val="none"/>
          <w:u w:val="single" w:color="auto"/>
        </w:rPr>
        <w:t xml:space="preserve">                                      </w:t>
      </w:r>
    </w:p>
    <w:p w14:paraId="62C661B0">
      <w:pPr>
        <w:shd w:val="clear"/>
        <w:spacing w:beforeAutospacing="0" w:line="220" w:lineRule="auto"/>
        <w:ind w:left="29"/>
        <w:rPr>
          <w:rFonts w:hint="eastAsia" w:ascii="仿宋" w:hAnsi="仿宋" w:eastAsia="仿宋" w:cs="仿宋"/>
          <w:sz w:val="20"/>
          <w:szCs w:val="20"/>
          <w:highlight w:val="none"/>
          <w:u w:val="single" w:color="auto"/>
          <w:lang w:eastAsia="zh-CN"/>
        </w:rPr>
      </w:pPr>
    </w:p>
    <w:p w14:paraId="02A78830">
      <w:pPr>
        <w:shd w:val="clear"/>
        <w:spacing w:beforeAutospacing="0" w:line="220" w:lineRule="auto"/>
        <w:ind w:left="29"/>
        <w:rPr>
          <w:rFonts w:hint="default" w:ascii="仿宋" w:hAnsi="仿宋" w:eastAsia="仿宋" w:cs="仿宋"/>
          <w:sz w:val="20"/>
          <w:szCs w:val="20"/>
          <w:highlight w:val="none"/>
          <w:u w:val="single" w:color="auto"/>
          <w:lang w:val="en-US" w:eastAsia="zh-CN"/>
        </w:rPr>
      </w:pPr>
      <w:r>
        <w:rPr>
          <w:rFonts w:hint="eastAsia" w:ascii="仿宋" w:hAnsi="仿宋" w:eastAsia="仿宋" w:cs="仿宋"/>
          <w:sz w:val="21"/>
          <w:szCs w:val="21"/>
          <w:highlight w:val="none"/>
          <w:lang w:eastAsia="zh-CN"/>
        </w:rPr>
        <w:t>质疑</w:t>
      </w:r>
      <w:r>
        <w:rPr>
          <w:rFonts w:ascii="仿宋" w:hAnsi="仿宋" w:eastAsia="仿宋" w:cs="仿宋"/>
          <w:sz w:val="21"/>
          <w:szCs w:val="21"/>
          <w:highlight w:val="none"/>
        </w:rPr>
        <w:t>人与提起项目有利害关系的证明材料：</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u w:val="single" w:color="auto"/>
          <w:lang w:val="en-US" w:eastAsia="zh-CN"/>
        </w:rPr>
        <w:t xml:space="preserve">                                </w:t>
      </w:r>
    </w:p>
    <w:p w14:paraId="025E42E1">
      <w:pPr>
        <w:shd w:val="clear"/>
        <w:spacing w:before="88" w:line="223" w:lineRule="auto"/>
        <w:ind w:left="19"/>
        <w:rPr>
          <w:rFonts w:hint="eastAsia"/>
          <w:highlight w:val="none"/>
          <w:lang w:val="en-US" w:eastAsia="zh-CN"/>
        </w:rPr>
      </w:pPr>
      <w:r>
        <w:rPr>
          <w:rFonts w:hint="eastAsia"/>
          <w:highlight w:val="none"/>
          <w:lang w:val="en-US" w:eastAsia="zh-CN"/>
        </w:rPr>
        <w:t xml:space="preserve">   </w:t>
      </w:r>
    </w:p>
    <w:p w14:paraId="004CD8EC">
      <w:pPr>
        <w:shd w:val="clear"/>
        <w:spacing w:before="88" w:line="223" w:lineRule="auto"/>
        <w:ind w:left="19" w:firstLine="4200" w:firstLineChars="2000"/>
        <w:rPr>
          <w:rFonts w:ascii="仿宋" w:hAnsi="仿宋" w:eastAsia="仿宋" w:cs="仿宋"/>
          <w:sz w:val="21"/>
          <w:szCs w:val="21"/>
          <w:highlight w:val="none"/>
        </w:rPr>
      </w:pPr>
      <w:r>
        <w:rPr>
          <w:rFonts w:hint="eastAsia"/>
          <w:highlight w:val="none"/>
          <w:lang w:val="en-US" w:eastAsia="zh-CN"/>
        </w:rPr>
        <w:t xml:space="preserve"> </w:t>
      </w:r>
      <w:r>
        <w:rPr>
          <w:rFonts w:hint="eastAsia" w:ascii="仿宋" w:hAnsi="仿宋" w:eastAsia="仿宋" w:cs="仿宋"/>
          <w:b/>
          <w:bCs/>
          <w:spacing w:val="37"/>
          <w:sz w:val="21"/>
          <w:szCs w:val="21"/>
          <w:highlight w:val="none"/>
          <w:lang w:eastAsia="zh-CN"/>
        </w:rPr>
        <w:t>质疑</w:t>
      </w:r>
      <w:r>
        <w:rPr>
          <w:rFonts w:ascii="仿宋" w:hAnsi="仿宋" w:eastAsia="仿宋" w:cs="仿宋"/>
          <w:b/>
          <w:bCs/>
          <w:spacing w:val="37"/>
          <w:sz w:val="21"/>
          <w:szCs w:val="21"/>
          <w:highlight w:val="none"/>
        </w:rPr>
        <w:t>人(公章):</w:t>
      </w:r>
      <w:r>
        <w:rPr>
          <w:rFonts w:ascii="仿宋" w:hAnsi="仿宋" w:eastAsia="仿宋" w:cs="仿宋"/>
          <w:spacing w:val="-14"/>
          <w:sz w:val="21"/>
          <w:szCs w:val="21"/>
          <w:highlight w:val="none"/>
        </w:rPr>
        <w:t xml:space="preserve"> </w:t>
      </w:r>
      <w:r>
        <w:rPr>
          <w:rFonts w:ascii="仿宋" w:hAnsi="仿宋" w:eastAsia="仿宋" w:cs="仿宋"/>
          <w:sz w:val="21"/>
          <w:szCs w:val="21"/>
          <w:highlight w:val="none"/>
          <w:u w:val="single" w:color="auto"/>
        </w:rPr>
        <w:t xml:space="preserve">                 </w:t>
      </w:r>
    </w:p>
    <w:p w14:paraId="29E338B0">
      <w:pPr>
        <w:shd w:val="clear"/>
        <w:spacing w:before="235" w:line="222" w:lineRule="auto"/>
        <w:ind w:left="3013" w:firstLine="1003" w:firstLineChars="400"/>
        <w:rPr>
          <w:rFonts w:ascii="仿宋" w:hAnsi="仿宋" w:eastAsia="仿宋" w:cs="仿宋"/>
          <w:sz w:val="21"/>
          <w:szCs w:val="21"/>
          <w:highlight w:val="none"/>
        </w:rPr>
      </w:pPr>
      <w:r>
        <w:rPr>
          <w:rFonts w:ascii="仿宋" w:hAnsi="仿宋" w:eastAsia="仿宋" w:cs="仿宋"/>
          <w:b/>
          <w:bCs/>
          <w:spacing w:val="20"/>
          <w:sz w:val="21"/>
          <w:szCs w:val="21"/>
          <w:highlight w:val="none"/>
        </w:rPr>
        <w:t>法定代表人或授权代表(签字)</w:t>
      </w:r>
      <w:r>
        <w:rPr>
          <w:rFonts w:ascii="仿宋" w:hAnsi="仿宋" w:eastAsia="仿宋" w:cs="仿宋"/>
          <w:spacing w:val="-70"/>
          <w:sz w:val="21"/>
          <w:szCs w:val="21"/>
          <w:highlight w:val="none"/>
        </w:rPr>
        <w:t xml:space="preserve"> </w:t>
      </w:r>
      <w:r>
        <w:rPr>
          <w:rFonts w:ascii="仿宋" w:hAnsi="仿宋" w:eastAsia="仿宋" w:cs="仿宋"/>
          <w:sz w:val="21"/>
          <w:szCs w:val="21"/>
          <w:highlight w:val="none"/>
          <w:u w:val="single" w:color="auto"/>
        </w:rPr>
        <w:t xml:space="preserve">            </w:t>
      </w:r>
    </w:p>
    <w:p w14:paraId="48A72F4C">
      <w:pPr>
        <w:shd w:val="clear"/>
        <w:spacing w:before="239" w:line="222" w:lineRule="auto"/>
        <w:ind w:left="5109"/>
        <w:rPr>
          <w:rFonts w:ascii="仿宋" w:hAnsi="仿宋" w:eastAsia="仿宋" w:cs="仿宋"/>
          <w:sz w:val="21"/>
          <w:szCs w:val="21"/>
          <w:highlight w:val="none"/>
        </w:rPr>
        <w:sectPr>
          <w:footerReference r:id="rId4" w:type="default"/>
          <w:pgSz w:w="11900" w:h="16830"/>
          <w:pgMar w:top="1430" w:right="1785" w:bottom="1274" w:left="1509" w:header="0" w:footer="859" w:gutter="0"/>
          <w:pgNumType w:fmt="decimal"/>
          <w:cols w:space="720" w:num="1"/>
        </w:sectPr>
      </w:pPr>
      <w:r>
        <w:rPr>
          <w:rFonts w:ascii="仿宋" w:hAnsi="仿宋" w:eastAsia="仿宋" w:cs="仿宋"/>
          <w:spacing w:val="-18"/>
          <w:sz w:val="21"/>
          <w:szCs w:val="21"/>
          <w:highlight w:val="none"/>
        </w:rPr>
        <w:t>年</w:t>
      </w:r>
      <w:r>
        <w:rPr>
          <w:rFonts w:ascii="仿宋" w:hAnsi="仿宋" w:eastAsia="仿宋" w:cs="仿宋"/>
          <w:spacing w:val="9"/>
          <w:sz w:val="21"/>
          <w:szCs w:val="21"/>
          <w:highlight w:val="none"/>
        </w:rPr>
        <w:t xml:space="preserve">   </w:t>
      </w:r>
      <w:r>
        <w:rPr>
          <w:rFonts w:ascii="仿宋" w:hAnsi="仿宋" w:eastAsia="仿宋" w:cs="仿宋"/>
          <w:spacing w:val="-18"/>
          <w:sz w:val="21"/>
          <w:szCs w:val="21"/>
          <w:highlight w:val="none"/>
        </w:rPr>
        <w:t>月</w:t>
      </w:r>
      <w:r>
        <w:rPr>
          <w:rFonts w:ascii="仿宋" w:hAnsi="仿宋" w:eastAsia="仿宋" w:cs="仿宋"/>
          <w:spacing w:val="22"/>
          <w:sz w:val="21"/>
          <w:szCs w:val="21"/>
          <w:highlight w:val="none"/>
        </w:rPr>
        <w:t xml:space="preserve">   </w:t>
      </w:r>
      <w:r>
        <w:rPr>
          <w:rFonts w:ascii="仿宋" w:hAnsi="仿宋" w:eastAsia="仿宋" w:cs="仿宋"/>
          <w:spacing w:val="-18"/>
          <w:sz w:val="21"/>
          <w:szCs w:val="21"/>
          <w:highlight w:val="none"/>
        </w:rPr>
        <w:t>日</w:t>
      </w:r>
    </w:p>
    <w:p w14:paraId="27F2EA13">
      <w:pPr>
        <w:pStyle w:val="3"/>
        <w:pageBreakBefore/>
        <w:shd w:val="clear"/>
        <w:jc w:val="center"/>
        <w:rPr>
          <w:rFonts w:ascii="宋体" w:hAnsi="宋体"/>
          <w:color w:val="auto"/>
          <w:highlight w:val="none"/>
        </w:rPr>
      </w:pPr>
      <w:bookmarkStart w:id="37" w:name="_Toc78978671"/>
      <w:bookmarkStart w:id="38" w:name="_Toc484268471"/>
      <w:r>
        <w:rPr>
          <w:rFonts w:hint="eastAsia" w:ascii="宋体" w:hAnsi="宋体"/>
          <w:color w:val="auto"/>
          <w:highlight w:val="none"/>
        </w:rPr>
        <w:t>第三章  投标文件格式</w:t>
      </w:r>
      <w:bookmarkEnd w:id="37"/>
      <w:bookmarkEnd w:id="38"/>
    </w:p>
    <w:p w14:paraId="7B3F835F">
      <w:pPr>
        <w:shd w:val="clear"/>
        <w:wordWrap w:val="0"/>
        <w:topLinePunct/>
        <w:rPr>
          <w:rFonts w:ascii="宋体" w:hAnsi="宋体"/>
          <w:color w:val="auto"/>
          <w:highlight w:val="none"/>
        </w:rPr>
      </w:pPr>
    </w:p>
    <w:p w14:paraId="03276980">
      <w:pPr>
        <w:shd w:val="clear"/>
        <w:wordWrap w:val="0"/>
        <w:topLinePunct/>
        <w:rPr>
          <w:rFonts w:ascii="宋体" w:hAnsi="宋体"/>
          <w:color w:val="auto"/>
          <w:highlight w:val="none"/>
        </w:rPr>
      </w:pPr>
    </w:p>
    <w:p w14:paraId="3DE93E2A">
      <w:pPr>
        <w:shd w:val="clear"/>
        <w:wordWrap w:val="0"/>
        <w:topLinePunct/>
        <w:rPr>
          <w:rFonts w:ascii="宋体" w:hAnsi="宋体"/>
          <w:color w:val="auto"/>
          <w:highlight w:val="none"/>
        </w:rPr>
      </w:pPr>
    </w:p>
    <w:p w14:paraId="028C1E4B">
      <w:pPr>
        <w:shd w:val="clear"/>
        <w:wordWrap w:val="0"/>
        <w:topLinePunct/>
        <w:rPr>
          <w:rFonts w:ascii="宋体" w:hAnsi="宋体"/>
          <w:color w:val="auto"/>
          <w:highlight w:val="none"/>
        </w:rPr>
      </w:pPr>
    </w:p>
    <w:p w14:paraId="5AD59487">
      <w:pPr>
        <w:shd w:val="clear"/>
        <w:wordWrap w:val="0"/>
        <w:topLinePunct/>
        <w:rPr>
          <w:rFonts w:ascii="宋体" w:hAnsi="宋体"/>
          <w:color w:val="auto"/>
          <w:highlight w:val="none"/>
        </w:rPr>
      </w:pPr>
    </w:p>
    <w:p w14:paraId="42CA152C">
      <w:pPr>
        <w:shd w:val="clear"/>
        <w:wordWrap w:val="0"/>
        <w:topLinePunct/>
        <w:jc w:val="center"/>
        <w:rPr>
          <w:rFonts w:ascii="宋体" w:hAnsi="宋体"/>
          <w:b/>
          <w:color w:val="auto"/>
          <w:sz w:val="48"/>
          <w:szCs w:val="48"/>
          <w:highlight w:val="none"/>
        </w:rPr>
      </w:pPr>
    </w:p>
    <w:p w14:paraId="230AC426">
      <w:pPr>
        <w:shd w:val="clear"/>
        <w:wordWrap w:val="0"/>
        <w:topLinePunct/>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161F8F19">
      <w:pPr>
        <w:shd w:val="clear"/>
        <w:wordWrap w:val="0"/>
        <w:topLinePunct/>
        <w:jc w:val="center"/>
        <w:rPr>
          <w:rFonts w:ascii="宋体" w:hAnsi="宋体"/>
          <w:b/>
          <w:color w:val="auto"/>
          <w:sz w:val="84"/>
          <w:szCs w:val="84"/>
          <w:highlight w:val="none"/>
        </w:rPr>
      </w:pPr>
    </w:p>
    <w:p w14:paraId="44370896">
      <w:pPr>
        <w:shd w:val="clear"/>
        <w:wordWrap w:val="0"/>
        <w:topLinePunct/>
        <w:spacing w:line="360" w:lineRule="auto"/>
        <w:jc w:val="center"/>
        <w:rPr>
          <w:rFonts w:ascii="宋体" w:hAnsi="宋体"/>
          <w:b/>
          <w:color w:val="auto"/>
          <w:sz w:val="32"/>
          <w:szCs w:val="32"/>
          <w:highlight w:val="none"/>
        </w:rPr>
      </w:pPr>
    </w:p>
    <w:p w14:paraId="089FEA85">
      <w:pPr>
        <w:shd w:val="clear"/>
        <w:wordWrap w:val="0"/>
        <w:topLinePunct/>
        <w:spacing w:line="480" w:lineRule="auto"/>
        <w:jc w:val="center"/>
        <w:rPr>
          <w:rFonts w:ascii="宋体" w:hAnsi="宋体"/>
          <w:b/>
          <w:color w:val="auto"/>
          <w:sz w:val="36"/>
          <w:szCs w:val="36"/>
          <w:highlight w:val="none"/>
        </w:rPr>
      </w:pPr>
      <w:r>
        <w:rPr>
          <w:rFonts w:hint="eastAsia" w:ascii="宋体" w:hAnsi="宋体"/>
          <w:b/>
          <w:color w:val="auto"/>
          <w:sz w:val="36"/>
          <w:szCs w:val="36"/>
          <w:highlight w:val="none"/>
        </w:rPr>
        <w:t xml:space="preserve">项目编号: </w:t>
      </w:r>
      <w:r>
        <w:rPr>
          <w:rFonts w:hint="eastAsia" w:ascii="宋体" w:hAnsi="宋体"/>
          <w:b/>
          <w:color w:val="auto"/>
          <w:sz w:val="36"/>
          <w:szCs w:val="36"/>
          <w:highlight w:val="none"/>
          <w:u w:val="single"/>
        </w:rPr>
        <w:t>___ ____</w:t>
      </w:r>
    </w:p>
    <w:p w14:paraId="77DAA4D8">
      <w:pPr>
        <w:shd w:val="clear"/>
        <w:wordWrap w:val="0"/>
        <w:topLinePunct/>
        <w:jc w:val="center"/>
        <w:rPr>
          <w:rFonts w:ascii="宋体" w:hAnsi="宋体"/>
          <w:b/>
          <w:color w:val="auto"/>
          <w:sz w:val="32"/>
          <w:szCs w:val="32"/>
          <w:highlight w:val="none"/>
          <w:u w:val="single"/>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rPr>
        <w:t>___</w:t>
      </w:r>
    </w:p>
    <w:p w14:paraId="6F09EAEC">
      <w:pPr>
        <w:shd w:val="clear"/>
        <w:wordWrap w:val="0"/>
        <w:topLinePunct/>
        <w:spacing w:line="480" w:lineRule="auto"/>
        <w:jc w:val="center"/>
        <w:rPr>
          <w:rFonts w:ascii="宋体" w:hAnsi="宋体"/>
          <w:b/>
          <w:color w:val="auto"/>
          <w:sz w:val="36"/>
          <w:szCs w:val="36"/>
          <w:highlight w:val="none"/>
        </w:rPr>
      </w:pPr>
      <w:r>
        <w:rPr>
          <w:rFonts w:hint="eastAsia" w:ascii="宋体" w:hAnsi="宋体"/>
          <w:b/>
          <w:color w:val="auto"/>
          <w:sz w:val="36"/>
          <w:szCs w:val="36"/>
          <w:highlight w:val="none"/>
        </w:rPr>
        <w:t xml:space="preserve"> (第</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包)</w:t>
      </w:r>
    </w:p>
    <w:p w14:paraId="14D95E41">
      <w:pPr>
        <w:shd w:val="clear"/>
        <w:wordWrap w:val="0"/>
        <w:topLinePunct/>
        <w:rPr>
          <w:rFonts w:ascii="宋体" w:hAnsi="宋体"/>
          <w:b/>
          <w:color w:val="auto"/>
          <w:sz w:val="36"/>
          <w:szCs w:val="36"/>
          <w:highlight w:val="none"/>
        </w:rPr>
      </w:pPr>
    </w:p>
    <w:p w14:paraId="42124D83">
      <w:pPr>
        <w:shd w:val="clear"/>
        <w:wordWrap w:val="0"/>
        <w:topLinePunct/>
        <w:rPr>
          <w:rFonts w:ascii="宋体" w:hAnsi="宋体"/>
          <w:color w:val="auto"/>
          <w:sz w:val="36"/>
          <w:szCs w:val="36"/>
          <w:highlight w:val="none"/>
        </w:rPr>
      </w:pPr>
    </w:p>
    <w:p w14:paraId="51EACC4A">
      <w:pPr>
        <w:shd w:val="clear"/>
        <w:wordWrap w:val="0"/>
        <w:topLinePunct/>
        <w:rPr>
          <w:rFonts w:ascii="宋体" w:hAnsi="宋体"/>
          <w:color w:val="auto"/>
          <w:sz w:val="36"/>
          <w:szCs w:val="36"/>
          <w:highlight w:val="none"/>
        </w:rPr>
      </w:pPr>
    </w:p>
    <w:p w14:paraId="10ABC428">
      <w:pPr>
        <w:shd w:val="clear"/>
        <w:wordWrap w:val="0"/>
        <w:topLinePunct/>
        <w:rPr>
          <w:rFonts w:ascii="宋体" w:hAnsi="宋体"/>
          <w:color w:val="auto"/>
          <w:sz w:val="36"/>
          <w:szCs w:val="36"/>
          <w:highlight w:val="none"/>
        </w:rPr>
      </w:pPr>
    </w:p>
    <w:p w14:paraId="3B8C0300">
      <w:pPr>
        <w:shd w:val="clear"/>
        <w:topLinePunct/>
        <w:jc w:val="center"/>
        <w:rPr>
          <w:rFonts w:ascii="宋体" w:hAnsi="宋体"/>
          <w:b/>
          <w:color w:val="auto"/>
          <w:sz w:val="36"/>
          <w:szCs w:val="36"/>
          <w:highlight w:val="none"/>
          <w:u w:val="single"/>
        </w:rPr>
      </w:pPr>
      <w:r>
        <w:rPr>
          <w:rFonts w:hint="eastAsia" w:ascii="宋体" w:hAnsi="宋体"/>
          <w:b/>
          <w:color w:val="auto"/>
          <w:sz w:val="36"/>
          <w:szCs w:val="36"/>
          <w:highlight w:val="none"/>
        </w:rPr>
        <w:t>投标人名称：(签章)</w:t>
      </w:r>
    </w:p>
    <w:p w14:paraId="30F999CF">
      <w:pPr>
        <w:shd w:val="clear"/>
        <w:wordWrap w:val="0"/>
        <w:topLinePunct/>
        <w:rPr>
          <w:rFonts w:ascii="宋体" w:hAnsi="宋体"/>
          <w:b/>
          <w:color w:val="auto"/>
          <w:sz w:val="36"/>
          <w:szCs w:val="36"/>
          <w:highlight w:val="none"/>
        </w:rPr>
      </w:pPr>
    </w:p>
    <w:p w14:paraId="2163AA9D">
      <w:pPr>
        <w:widowControl/>
        <w:shd w:val="clear"/>
        <w:jc w:val="center"/>
        <w:rPr>
          <w:rFonts w:ascii="宋体" w:hAnsi="宋体"/>
          <w:b/>
          <w:color w:val="auto"/>
          <w:sz w:val="36"/>
          <w:szCs w:val="36"/>
          <w:highlight w:val="none"/>
        </w:rPr>
      </w:pPr>
      <w:r>
        <w:rPr>
          <w:rFonts w:hint="eastAsia" w:ascii="宋体" w:hAnsi="宋体" w:cs="Arial Unicode MS"/>
          <w:b/>
          <w:color w:val="auto"/>
          <w:sz w:val="36"/>
          <w:szCs w:val="36"/>
          <w:highlight w:val="none"/>
        </w:rPr>
        <w:t xml:space="preserve">年  </w:t>
      </w:r>
      <w:r>
        <w:rPr>
          <w:rFonts w:hint="eastAsia" w:ascii="宋体" w:hAnsi="宋体"/>
          <w:b/>
          <w:color w:val="auto"/>
          <w:sz w:val="36"/>
          <w:szCs w:val="36"/>
          <w:highlight w:val="none"/>
        </w:rPr>
        <w:t>月  日</w:t>
      </w:r>
      <w:r>
        <w:rPr>
          <w:rFonts w:ascii="宋体" w:hAnsi="宋体"/>
          <w:b/>
          <w:color w:val="auto"/>
          <w:sz w:val="36"/>
          <w:szCs w:val="36"/>
          <w:highlight w:val="none"/>
        </w:rPr>
        <w:br w:type="page"/>
      </w:r>
    </w:p>
    <w:p w14:paraId="2DF8800E">
      <w:pPr>
        <w:shd w:val="clear"/>
        <w:tabs>
          <w:tab w:val="left" w:pos="7665"/>
        </w:tabs>
        <w:wordWrap w:val="0"/>
        <w:topLinePunct/>
        <w:spacing w:line="400" w:lineRule="exact"/>
        <w:rPr>
          <w:rFonts w:hAnsi="宋体"/>
          <w:color w:val="auto"/>
          <w:sz w:val="24"/>
          <w:highlight w:val="none"/>
        </w:rPr>
      </w:pPr>
      <w:r>
        <w:rPr>
          <w:rFonts w:hint="eastAsia" w:hAnsi="宋体"/>
          <w:color w:val="auto"/>
          <w:sz w:val="24"/>
          <w:highlight w:val="none"/>
        </w:rPr>
        <w:t>附件：密封袋的格式</w:t>
      </w:r>
    </w:p>
    <w:p w14:paraId="477790C9">
      <w:pPr>
        <w:shd w:val="clear"/>
        <w:tabs>
          <w:tab w:val="left" w:pos="7665"/>
        </w:tabs>
        <w:wordWrap w:val="0"/>
        <w:topLinePunct/>
        <w:spacing w:line="400" w:lineRule="exact"/>
        <w:rPr>
          <w:rFonts w:hAnsi="宋体"/>
          <w:color w:val="auto"/>
          <w:sz w:val="24"/>
          <w:highlight w:val="none"/>
        </w:rPr>
      </w:pPr>
    </w:p>
    <w:p w14:paraId="20994293">
      <w:pPr>
        <w:shd w:val="clear"/>
        <w:tabs>
          <w:tab w:val="left" w:pos="7665"/>
        </w:tabs>
        <w:wordWrap w:val="0"/>
        <w:topLinePunct/>
        <w:spacing w:line="400" w:lineRule="exact"/>
        <w:rPr>
          <w:rFonts w:hAnsi="宋体"/>
          <w:color w:val="auto"/>
          <w:sz w:val="24"/>
          <w:highlight w:val="none"/>
        </w:rPr>
      </w:pPr>
    </w:p>
    <w:p w14:paraId="3E500A69">
      <w:pPr>
        <w:shd w:val="clear"/>
        <w:tabs>
          <w:tab w:val="left" w:pos="7665"/>
        </w:tabs>
        <w:wordWrap w:val="0"/>
        <w:topLinePunct/>
        <w:spacing w:line="400" w:lineRule="exact"/>
        <w:rPr>
          <w:rFonts w:hAnsi="宋体"/>
          <w:color w:val="auto"/>
          <w:sz w:val="24"/>
          <w:highlight w:val="none"/>
        </w:rPr>
      </w:pPr>
      <w:r>
        <w:rPr>
          <w:rFonts w:hint="eastAsia" w:hAnsi="宋体"/>
          <w:color w:val="auto"/>
          <w:sz w:val="24"/>
          <w:highlight w:val="none"/>
        </w:rPr>
        <w:t>投标文件密封袋格式：</w:t>
      </w:r>
    </w:p>
    <w:tbl>
      <w:tblPr>
        <w:tblStyle w:val="28"/>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226C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8" w:hRule="atLeast"/>
        </w:trPr>
        <w:tc>
          <w:tcPr>
            <w:tcW w:w="9287" w:type="dxa"/>
            <w:tcBorders>
              <w:top w:val="single" w:color="000000" w:sz="4" w:space="0"/>
              <w:left w:val="single" w:color="000000" w:sz="4" w:space="0"/>
              <w:bottom w:val="single" w:color="000000" w:sz="4" w:space="0"/>
              <w:right w:val="single" w:color="000000" w:sz="4" w:space="0"/>
            </w:tcBorders>
          </w:tcPr>
          <w:p w14:paraId="470F5339">
            <w:pPr>
              <w:shd w:val="clear"/>
              <w:tabs>
                <w:tab w:val="left" w:pos="7665"/>
              </w:tabs>
              <w:wordWrap w:val="0"/>
              <w:topLinePunct/>
              <w:spacing w:line="400" w:lineRule="exact"/>
              <w:rPr>
                <w:rFonts w:hAnsi="宋体"/>
                <w:color w:val="auto"/>
                <w:sz w:val="24"/>
                <w:highlight w:val="none"/>
              </w:rPr>
            </w:pPr>
          </w:p>
          <w:p w14:paraId="1B3C1A47">
            <w:pPr>
              <w:shd w:val="clear"/>
              <w:tabs>
                <w:tab w:val="left" w:pos="7665"/>
              </w:tabs>
              <w:wordWrap w:val="0"/>
              <w:topLinePunct/>
              <w:spacing w:line="400" w:lineRule="exact"/>
              <w:ind w:firstLine="2880" w:firstLineChars="1200"/>
              <w:rPr>
                <w:rFonts w:hAnsi="宋体"/>
                <w:color w:val="auto"/>
                <w:sz w:val="24"/>
                <w:highlight w:val="none"/>
                <w:u w:val="single"/>
              </w:rPr>
            </w:pPr>
          </w:p>
          <w:p w14:paraId="154E6AEB">
            <w:pPr>
              <w:shd w:val="clear"/>
              <w:tabs>
                <w:tab w:val="left" w:pos="7665"/>
              </w:tabs>
              <w:wordWrap w:val="0"/>
              <w:topLinePunct/>
              <w:spacing w:line="400" w:lineRule="exact"/>
              <w:ind w:firstLine="2880" w:firstLineChars="1200"/>
              <w:rPr>
                <w:rFonts w:hAnsi="宋体"/>
                <w:color w:val="auto"/>
                <w:sz w:val="24"/>
                <w:highlight w:val="none"/>
                <w:u w:val="single"/>
              </w:rPr>
            </w:pPr>
          </w:p>
          <w:p w14:paraId="7C1AD0CD">
            <w:pPr>
              <w:shd w:val="clear"/>
              <w:tabs>
                <w:tab w:val="left" w:pos="7665"/>
              </w:tabs>
              <w:wordWrap w:val="0"/>
              <w:topLinePunct/>
              <w:spacing w:line="400" w:lineRule="exact"/>
              <w:ind w:firstLine="2880" w:firstLineChars="1200"/>
              <w:rPr>
                <w:rFonts w:hAnsi="宋体"/>
                <w:color w:val="auto"/>
                <w:sz w:val="24"/>
                <w:highlight w:val="none"/>
                <w:u w:val="single"/>
              </w:rPr>
            </w:pPr>
          </w:p>
          <w:p w14:paraId="18F0C07B">
            <w:pPr>
              <w:shd w:val="clear"/>
              <w:tabs>
                <w:tab w:val="left" w:pos="7665"/>
              </w:tabs>
              <w:wordWrap w:val="0"/>
              <w:topLinePunct/>
              <w:spacing w:line="400" w:lineRule="exact"/>
              <w:ind w:firstLine="2880" w:firstLineChars="1200"/>
              <w:rPr>
                <w:rFonts w:hAnsi="宋体"/>
                <w:color w:val="auto"/>
                <w:sz w:val="24"/>
                <w:highlight w:val="none"/>
                <w:u w:val="single"/>
              </w:rPr>
            </w:pPr>
          </w:p>
          <w:p w14:paraId="084C4318">
            <w:pPr>
              <w:shd w:val="clear"/>
              <w:tabs>
                <w:tab w:val="left" w:pos="7665"/>
              </w:tabs>
              <w:wordWrap w:val="0"/>
              <w:topLinePunct/>
              <w:spacing w:line="400" w:lineRule="exact"/>
              <w:ind w:firstLine="2880" w:firstLineChars="1200"/>
              <w:rPr>
                <w:rFonts w:hAnsi="宋体"/>
                <w:color w:val="auto"/>
                <w:sz w:val="24"/>
                <w:highlight w:val="none"/>
                <w:u w:val="single"/>
              </w:rPr>
            </w:pPr>
          </w:p>
          <w:p w14:paraId="0B5D5C60">
            <w:pPr>
              <w:shd w:val="clear"/>
              <w:tabs>
                <w:tab w:val="left" w:pos="7665"/>
              </w:tabs>
              <w:topLinePunct/>
              <w:spacing w:line="400" w:lineRule="exact"/>
              <w:jc w:val="center"/>
              <w:rPr>
                <w:rFonts w:hAnsi="宋体"/>
                <w:color w:val="auto"/>
                <w:sz w:val="24"/>
                <w:highlight w:val="none"/>
                <w:u w:val="single"/>
              </w:rPr>
            </w:pPr>
            <w:r>
              <w:rPr>
                <w:rFonts w:hint="eastAsia" w:hAnsi="宋体"/>
                <w:color w:val="auto"/>
                <w:sz w:val="24"/>
                <w:highlight w:val="none"/>
                <w:u w:val="single"/>
              </w:rPr>
              <w:t xml:space="preserve">(项目名称)                   </w:t>
            </w:r>
            <w:r>
              <w:rPr>
                <w:rFonts w:hint="eastAsia" w:hAnsi="宋体"/>
                <w:color w:val="auto"/>
                <w:sz w:val="24"/>
                <w:highlight w:val="none"/>
              </w:rPr>
              <w:t>(第包)</w:t>
            </w:r>
          </w:p>
          <w:p w14:paraId="18F84E82">
            <w:pPr>
              <w:shd w:val="clear"/>
              <w:tabs>
                <w:tab w:val="left" w:pos="7665"/>
              </w:tabs>
              <w:wordWrap w:val="0"/>
              <w:topLinePunct/>
              <w:spacing w:line="400" w:lineRule="exact"/>
              <w:jc w:val="center"/>
              <w:rPr>
                <w:rFonts w:hAnsi="宋体"/>
                <w:b/>
                <w:color w:val="auto"/>
                <w:sz w:val="32"/>
                <w:szCs w:val="32"/>
                <w:highlight w:val="none"/>
              </w:rPr>
            </w:pPr>
          </w:p>
          <w:p w14:paraId="5B7F47EE">
            <w:pPr>
              <w:shd w:val="clear"/>
              <w:tabs>
                <w:tab w:val="left" w:pos="7665"/>
              </w:tabs>
              <w:topLinePunct/>
              <w:spacing w:line="400" w:lineRule="exact"/>
              <w:jc w:val="center"/>
              <w:rPr>
                <w:rFonts w:hAnsi="宋体"/>
                <w:b/>
                <w:color w:val="auto"/>
                <w:sz w:val="32"/>
                <w:szCs w:val="32"/>
                <w:highlight w:val="none"/>
              </w:rPr>
            </w:pPr>
            <w:r>
              <w:rPr>
                <w:rFonts w:hint="eastAsia" w:hAnsi="宋体"/>
                <w:b/>
                <w:color w:val="auto"/>
                <w:sz w:val="32"/>
                <w:szCs w:val="32"/>
                <w:highlight w:val="none"/>
              </w:rPr>
              <w:t>投标文件</w:t>
            </w:r>
          </w:p>
          <w:p w14:paraId="230D8831">
            <w:pPr>
              <w:shd w:val="clear"/>
              <w:tabs>
                <w:tab w:val="left" w:pos="7665"/>
              </w:tabs>
              <w:wordWrap w:val="0"/>
              <w:topLinePunct/>
              <w:spacing w:line="400" w:lineRule="exact"/>
              <w:jc w:val="center"/>
              <w:rPr>
                <w:rFonts w:hAnsi="宋体"/>
                <w:b/>
                <w:color w:val="auto"/>
                <w:sz w:val="32"/>
                <w:szCs w:val="32"/>
                <w:highlight w:val="none"/>
              </w:rPr>
            </w:pPr>
          </w:p>
          <w:p w14:paraId="6089B071">
            <w:pPr>
              <w:shd w:val="clear"/>
              <w:tabs>
                <w:tab w:val="left" w:pos="7665"/>
              </w:tabs>
              <w:topLinePunct/>
              <w:spacing w:line="400" w:lineRule="exact"/>
              <w:jc w:val="center"/>
              <w:rPr>
                <w:rFonts w:hAnsi="宋体"/>
                <w:color w:val="auto"/>
                <w:sz w:val="24"/>
                <w:highlight w:val="none"/>
              </w:rPr>
            </w:pPr>
            <w:r>
              <w:rPr>
                <w:rFonts w:hint="eastAsia" w:hAnsi="宋体"/>
                <w:color w:val="auto"/>
                <w:sz w:val="24"/>
                <w:highlight w:val="none"/>
              </w:rPr>
              <w:t>(投标人名称)</w:t>
            </w:r>
          </w:p>
          <w:p w14:paraId="1CE3CA1C">
            <w:pPr>
              <w:shd w:val="clear"/>
              <w:tabs>
                <w:tab w:val="left" w:pos="7665"/>
              </w:tabs>
              <w:wordWrap w:val="0"/>
              <w:topLinePunct/>
              <w:spacing w:line="400" w:lineRule="exact"/>
              <w:rPr>
                <w:rFonts w:hAnsi="宋体"/>
                <w:color w:val="auto"/>
                <w:sz w:val="24"/>
                <w:highlight w:val="none"/>
              </w:rPr>
            </w:pPr>
          </w:p>
        </w:tc>
      </w:tr>
    </w:tbl>
    <w:p w14:paraId="5C8DDCD5">
      <w:pPr>
        <w:shd w:val="clear"/>
        <w:wordWrap w:val="0"/>
        <w:topLinePunct/>
        <w:spacing w:line="1000" w:lineRule="exact"/>
        <w:rPr>
          <w:rFonts w:ascii="Arial Unicode MS" w:eastAsia="Arial Unicode MS"/>
          <w:b/>
          <w:color w:val="auto"/>
          <w:sz w:val="48"/>
          <w:szCs w:val="48"/>
          <w:highlight w:val="none"/>
        </w:rPr>
      </w:pPr>
    </w:p>
    <w:p w14:paraId="575F614D">
      <w:pPr>
        <w:shd w:val="clear"/>
        <w:wordWrap w:val="0"/>
        <w:topLinePunct/>
        <w:spacing w:line="360" w:lineRule="auto"/>
        <w:rPr>
          <w:rFonts w:ascii="宋体" w:hAnsi="宋体"/>
          <w:b/>
          <w:color w:val="auto"/>
          <w:sz w:val="32"/>
          <w:szCs w:val="32"/>
          <w:highlight w:val="none"/>
        </w:rPr>
      </w:pPr>
    </w:p>
    <w:p w14:paraId="7B4B0729">
      <w:pPr>
        <w:widowControl/>
        <w:shd w:val="clear"/>
        <w:jc w:val="left"/>
        <w:rPr>
          <w:rFonts w:ascii="宋体" w:hAnsi="宋体"/>
          <w:color w:val="auto"/>
          <w:sz w:val="24"/>
          <w:highlight w:val="none"/>
        </w:rPr>
      </w:pPr>
      <w:r>
        <w:rPr>
          <w:rFonts w:ascii="宋体" w:hAnsi="宋体"/>
          <w:color w:val="auto"/>
          <w:sz w:val="24"/>
          <w:highlight w:val="none"/>
        </w:rPr>
        <w:br w:type="page"/>
      </w:r>
    </w:p>
    <w:p w14:paraId="0B463209">
      <w:pPr>
        <w:shd w:val="clear"/>
        <w:jc w:val="center"/>
        <w:rPr>
          <w:rFonts w:ascii="宋体" w:hAnsi="宋体"/>
          <w:b/>
          <w:color w:val="auto"/>
          <w:sz w:val="39"/>
          <w:highlight w:val="none"/>
        </w:rPr>
      </w:pPr>
      <w:r>
        <w:rPr>
          <w:rFonts w:hint="eastAsia" w:ascii="宋体" w:hAnsi="宋体"/>
          <w:b/>
          <w:color w:val="auto"/>
          <w:sz w:val="39"/>
          <w:highlight w:val="none"/>
        </w:rPr>
        <w:t>目    录</w:t>
      </w:r>
    </w:p>
    <w:p w14:paraId="6FF62888">
      <w:pPr>
        <w:shd w:val="clear"/>
        <w:jc w:val="center"/>
        <w:rPr>
          <w:rFonts w:ascii="宋体" w:hAnsi="宋体"/>
          <w:color w:val="auto"/>
          <w:highlight w:val="none"/>
        </w:rPr>
      </w:pPr>
      <w:r>
        <w:rPr>
          <w:rFonts w:hint="eastAsia" w:ascii="宋体" w:hAnsi="宋体"/>
          <w:color w:val="auto"/>
          <w:highlight w:val="none"/>
        </w:rPr>
        <w:t>（投标文件组成）</w:t>
      </w:r>
    </w:p>
    <w:p w14:paraId="27A7D916">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一、</w:t>
      </w:r>
      <w:r>
        <w:rPr>
          <w:rFonts w:hint="eastAsia" w:cs="宋体"/>
          <w:color w:val="auto"/>
          <w:sz w:val="24"/>
          <w:highlight w:val="none"/>
        </w:rPr>
        <w:t>评审索引</w:t>
      </w:r>
    </w:p>
    <w:p w14:paraId="32B1F0D7">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投标函</w:t>
      </w:r>
    </w:p>
    <w:p w14:paraId="1224CCC0">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三、法定代表人（负责人）授权书或法定代表人（负责人）证明书</w:t>
      </w:r>
    </w:p>
    <w:p w14:paraId="3868BDAE">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四、投标人基本情况一览表</w:t>
      </w:r>
    </w:p>
    <w:p w14:paraId="63475F92">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五、</w:t>
      </w:r>
      <w:r>
        <w:rPr>
          <w:rFonts w:ascii="宋体" w:hAnsi="宋体"/>
          <w:color w:val="auto"/>
          <w:sz w:val="24"/>
          <w:highlight w:val="none"/>
        </w:rPr>
        <w:t>法人或者其他组织的营业执照等证明文件，自然人的身份证明</w:t>
      </w:r>
    </w:p>
    <w:p w14:paraId="44906331">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六、法律、行政法规规定的其他条件的证明材料</w:t>
      </w:r>
    </w:p>
    <w:p w14:paraId="15FA2246">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七、根据项目提出的特殊条件的证明材料</w:t>
      </w:r>
    </w:p>
    <w:p w14:paraId="0DBD8C5B">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八、投标承诺及声明</w:t>
      </w:r>
    </w:p>
    <w:p w14:paraId="53580BDF">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九、</w:t>
      </w:r>
      <w:r>
        <w:rPr>
          <w:rFonts w:hint="eastAsia" w:ascii="宋体" w:hAnsi="宋体" w:cs="Times New Roman"/>
          <w:color w:val="auto"/>
          <w:sz w:val="24"/>
          <w:highlight w:val="none"/>
        </w:rPr>
        <w:t xml:space="preserve">人员配备表 </w:t>
      </w:r>
    </w:p>
    <w:p w14:paraId="64AAD732">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十、</w:t>
      </w:r>
      <w:r>
        <w:rPr>
          <w:rFonts w:hint="eastAsia" w:ascii="宋体" w:hAnsi="宋体" w:cs="Times New Roman"/>
          <w:color w:val="auto"/>
          <w:sz w:val="24"/>
          <w:highlight w:val="none"/>
        </w:rPr>
        <w:t>投标人类似项目业绩一览表</w:t>
      </w:r>
    </w:p>
    <w:p w14:paraId="7C84B16B">
      <w:pPr>
        <w:shd w:val="clear"/>
        <w:wordWrap w:val="0"/>
        <w:topLinePunct/>
        <w:spacing w:line="360" w:lineRule="auto"/>
        <w:ind w:firstLine="600" w:firstLineChars="250"/>
        <w:rPr>
          <w:rFonts w:ascii="宋体" w:hAnsi="宋体"/>
          <w:color w:val="auto"/>
          <w:sz w:val="24"/>
          <w:highlight w:val="none"/>
        </w:rPr>
      </w:pPr>
      <w:r>
        <w:rPr>
          <w:rFonts w:hint="eastAsia" w:ascii="宋体" w:hAnsi="宋体"/>
          <w:color w:val="auto"/>
          <w:sz w:val="24"/>
          <w:highlight w:val="none"/>
        </w:rPr>
        <w:t>十一、</w:t>
      </w:r>
      <w:r>
        <w:rPr>
          <w:rFonts w:ascii="宋体" w:hAnsi="宋体"/>
          <w:color w:val="auto"/>
          <w:sz w:val="24"/>
          <w:highlight w:val="none"/>
        </w:rPr>
        <w:t>其他材料</w:t>
      </w:r>
    </w:p>
    <w:p w14:paraId="3B8B5A0C">
      <w:pPr>
        <w:shd w:val="clear"/>
        <w:wordWrap w:val="0"/>
        <w:topLinePunct/>
        <w:spacing w:line="360" w:lineRule="auto"/>
        <w:ind w:firstLine="600" w:firstLineChars="250"/>
        <w:rPr>
          <w:rFonts w:ascii="宋体" w:hAnsi="宋体"/>
          <w:color w:val="auto"/>
          <w:sz w:val="24"/>
          <w:highlight w:val="none"/>
        </w:rPr>
      </w:pPr>
    </w:p>
    <w:p w14:paraId="5BE45000">
      <w:pPr>
        <w:shd w:val="clear"/>
        <w:rPr>
          <w:rFonts w:ascii="宋体" w:hAnsi="宋体"/>
          <w:color w:val="auto"/>
          <w:sz w:val="24"/>
          <w:highlight w:val="none"/>
        </w:rPr>
      </w:pPr>
      <w:r>
        <w:rPr>
          <w:rFonts w:ascii="宋体" w:hAnsi="宋体"/>
          <w:color w:val="auto"/>
          <w:sz w:val="24"/>
          <w:highlight w:val="none"/>
        </w:rPr>
        <w:br w:type="page"/>
      </w:r>
    </w:p>
    <w:p w14:paraId="4D89A098">
      <w:pPr>
        <w:shd w:val="clear"/>
        <w:jc w:val="center"/>
        <w:rPr>
          <w:color w:val="auto"/>
          <w:highlight w:val="none"/>
        </w:rPr>
      </w:pPr>
      <w:r>
        <w:rPr>
          <w:rFonts w:hint="eastAsia" w:ascii="宋体" w:hAnsi="宋体" w:cs="宋体"/>
          <w:b/>
          <w:color w:val="auto"/>
          <w:sz w:val="32"/>
          <w:highlight w:val="none"/>
        </w:rPr>
        <w:t>一、评审索引</w:t>
      </w:r>
    </w:p>
    <w:p w14:paraId="7159E8BF">
      <w:pPr>
        <w:shd w:val="clear"/>
        <w:spacing w:line="360" w:lineRule="auto"/>
        <w:jc w:val="center"/>
        <w:rPr>
          <w:rFonts w:asciiTheme="minorEastAsia" w:hAnsiTheme="minorEastAsia" w:eastAsiaTheme="minorEastAsia"/>
          <w:color w:val="auto"/>
          <w:sz w:val="24"/>
          <w:szCs w:val="24"/>
          <w:highlight w:val="none"/>
        </w:rPr>
      </w:pPr>
    </w:p>
    <w:p w14:paraId="36BD344C">
      <w:pPr>
        <w:shd w:val="clear"/>
        <w:spacing w:line="360" w:lineRule="auto"/>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编制要求：</w:t>
      </w:r>
    </w:p>
    <w:p w14:paraId="24FB67A0">
      <w:pPr>
        <w:shd w:val="clear"/>
        <w:spacing w:line="360" w:lineRule="auto"/>
        <w:ind w:firstLine="480" w:firstLineChars="200"/>
        <w:jc w:val="left"/>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投标人</w:t>
      </w:r>
      <w:r>
        <w:rPr>
          <w:rFonts w:hint="eastAsia" w:cs="宋体" w:asciiTheme="minorEastAsia" w:hAnsiTheme="minorEastAsia" w:eastAsiaTheme="minorEastAsia"/>
          <w:color w:val="auto"/>
          <w:sz w:val="24"/>
          <w:szCs w:val="24"/>
          <w:highlight w:val="none"/>
        </w:rPr>
        <w:t>须对以下内容编制评审索引：（</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）资格审查材料，（</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）第四章</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项目技术、服务及其他要求中须要提供的证明材料</w:t>
      </w:r>
      <w:r>
        <w:rPr>
          <w:rFonts w:hint="eastAsia" w:cs="宋体" w:asciiTheme="minorEastAsia" w:hAnsiTheme="minorEastAsia" w:eastAsiaTheme="minorEastAsia"/>
          <w:color w:val="auto"/>
          <w:sz w:val="24"/>
          <w:szCs w:val="24"/>
          <w:highlight w:val="none"/>
          <w:lang w:eastAsia="zh-CN"/>
        </w:rPr>
        <w:t>。</w:t>
      </w:r>
    </w:p>
    <w:p w14:paraId="75F3318C">
      <w:pPr>
        <w:shd w:val="clear"/>
        <w:spacing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、格式由</w:t>
      </w:r>
      <w:r>
        <w:rPr>
          <w:rFonts w:hint="eastAsia" w:cs="宋体" w:asciiTheme="minorEastAsia" w:hAnsiTheme="minorEastAsia" w:eastAsiaTheme="minorEastAsia"/>
          <w:color w:val="auto"/>
          <w:sz w:val="24"/>
          <w:szCs w:val="24"/>
          <w:highlight w:val="none"/>
          <w:lang w:val="en-US" w:eastAsia="zh-CN"/>
        </w:rPr>
        <w:t>投标人</w:t>
      </w:r>
      <w:r>
        <w:rPr>
          <w:rFonts w:hint="eastAsia" w:cs="宋体" w:asciiTheme="minorEastAsia" w:hAnsiTheme="minorEastAsia" w:eastAsiaTheme="minorEastAsia"/>
          <w:color w:val="auto"/>
          <w:sz w:val="24"/>
          <w:szCs w:val="24"/>
          <w:highlight w:val="none"/>
        </w:rPr>
        <w:t>自拟，但须包含以下内容：（</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）明确</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rPr>
        <w:t>文件要求以及对应的证明材料是否提供，（</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）列明证明材料其在响应文件中的页码。</w:t>
      </w:r>
    </w:p>
    <w:p w14:paraId="48626898">
      <w:pPr>
        <w:shd w:val="clear"/>
        <w:spacing w:line="360" w:lineRule="auto"/>
        <w:ind w:firstLine="480" w:firstLineChars="200"/>
        <w:jc w:val="left"/>
        <w:rPr>
          <w:rFonts w:ascii="宋体" w:hAnsi="宋体"/>
          <w:color w:val="auto"/>
          <w:sz w:val="24"/>
          <w:highlight w:val="none"/>
        </w:rPr>
      </w:pPr>
      <w:r>
        <w:rPr>
          <w:rFonts w:ascii="宋体" w:hAnsi="宋体"/>
          <w:color w:val="auto"/>
          <w:sz w:val="24"/>
          <w:highlight w:val="none"/>
        </w:rPr>
        <w:br w:type="page"/>
      </w:r>
    </w:p>
    <w:p w14:paraId="5A0E0BA2">
      <w:pPr>
        <w:shd w:val="clear"/>
        <w:jc w:val="center"/>
        <w:rPr>
          <w:rFonts w:ascii="宋体" w:hAnsi="宋体" w:cs="宋体"/>
          <w:b/>
          <w:color w:val="auto"/>
          <w:sz w:val="32"/>
          <w:highlight w:val="none"/>
        </w:rPr>
      </w:pPr>
      <w:r>
        <w:rPr>
          <w:rFonts w:hint="eastAsia" w:ascii="宋体" w:hAnsi="宋体" w:cs="宋体"/>
          <w:b/>
          <w:color w:val="auto"/>
          <w:sz w:val="32"/>
          <w:highlight w:val="none"/>
        </w:rPr>
        <w:t>二、投 标 函</w:t>
      </w:r>
    </w:p>
    <w:p w14:paraId="52F64DA9">
      <w:pPr>
        <w:pStyle w:val="15"/>
        <w:shd w:val="clear"/>
        <w:wordWrap w:val="0"/>
        <w:topLinePunct/>
        <w:spacing w:after="0" w:line="440" w:lineRule="exact"/>
        <w:rPr>
          <w:rFonts w:ascii="宋体" w:hAnsi="宋体"/>
          <w:bCs/>
          <w:color w:val="auto"/>
          <w:sz w:val="24"/>
          <w:highlight w:val="none"/>
          <w:u w:val="single"/>
        </w:rPr>
      </w:pPr>
    </w:p>
    <w:p w14:paraId="2DB0D6E6">
      <w:pPr>
        <w:pStyle w:val="15"/>
        <w:shd w:val="clear"/>
        <w:wordWrap w:val="0"/>
        <w:topLinePunct/>
        <w:spacing w:after="0" w:line="440" w:lineRule="exact"/>
        <w:rPr>
          <w:rFonts w:ascii="宋体" w:hAnsi="宋体"/>
          <w:bCs/>
          <w:color w:val="auto"/>
          <w:sz w:val="24"/>
          <w:highlight w:val="none"/>
          <w:u w:val="single"/>
        </w:rPr>
      </w:pPr>
      <w:r>
        <w:rPr>
          <w:rFonts w:hint="eastAsia" w:ascii="宋体" w:hAnsi="宋体"/>
          <w:bCs/>
          <w:color w:val="auto"/>
          <w:sz w:val="24"/>
          <w:highlight w:val="none"/>
          <w:u w:val="single"/>
          <w:lang w:eastAsia="zh-CN"/>
        </w:rPr>
        <w:t>仁寿汇鑫招标采购代理有限公司</w:t>
      </w:r>
      <w:r>
        <w:rPr>
          <w:rFonts w:hint="eastAsia" w:ascii="宋体" w:hAnsi="宋体"/>
          <w:bCs/>
          <w:color w:val="auto"/>
          <w:sz w:val="24"/>
          <w:highlight w:val="none"/>
        </w:rPr>
        <w:t>：</w:t>
      </w:r>
    </w:p>
    <w:p w14:paraId="5B9B4D07">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我方全面研究了“____________”项目(项目编号：__________)招标文件，决定参加贵单位组织的本项目投标。我方授权_________ (姓名、职务)代表我方_______________(投标人名称)全权处理本项目投标的有关事宜。</w:t>
      </w:r>
    </w:p>
    <w:p w14:paraId="043F250A">
      <w:pPr>
        <w:widowControl/>
        <w:shd w:val="clear"/>
        <w:spacing w:line="360" w:lineRule="auto"/>
        <w:ind w:firstLine="960" w:firstLineChars="400"/>
        <w:rPr>
          <w:rFonts w:hint="eastAsia" w:ascii="宋体" w:hAnsi="宋体" w:eastAsia="宋体" w:cs="宋体"/>
          <w:bCs/>
          <w:color w:val="auto"/>
          <w:sz w:val="24"/>
          <w:szCs w:val="24"/>
          <w:highlight w:val="none"/>
          <w:lang w:eastAsia="zh-CN"/>
        </w:rPr>
      </w:pPr>
      <w:r>
        <w:rPr>
          <w:rFonts w:ascii="宋体" w:hAnsi="宋体"/>
          <w:bCs/>
          <w:color w:val="auto"/>
          <w:sz w:val="24"/>
          <w:highlight w:val="none"/>
        </w:rPr>
        <w:t>1</w:t>
      </w:r>
      <w:r>
        <w:rPr>
          <w:rFonts w:hint="eastAsia" w:ascii="宋体" w:hAnsi="宋体"/>
          <w:bCs/>
          <w:color w:val="auto"/>
          <w:sz w:val="24"/>
          <w:highlight w:val="none"/>
        </w:rPr>
        <w:t>．</w:t>
      </w:r>
      <w:r>
        <w:rPr>
          <w:rFonts w:hint="eastAsia" w:ascii="宋体" w:hAnsi="宋体" w:eastAsia="宋体" w:cs="宋体"/>
          <w:sz w:val="24"/>
          <w:szCs w:val="24"/>
          <w:highlight w:val="none"/>
        </w:rPr>
        <w:t>我方自愿按照采购文件规定的各项要求向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提供所需服务</w:t>
      </w:r>
      <w:r>
        <w:rPr>
          <w:rFonts w:hint="eastAsia" w:ascii="宋体" w:hAnsi="宋体" w:eastAsia="宋体" w:cs="Times New Roman"/>
          <w:bCs/>
          <w:color w:val="auto"/>
          <w:sz w:val="24"/>
          <w:highlight w:val="none"/>
          <w:lang w:eastAsia="zh-CN"/>
        </w:rPr>
        <w:t>。</w:t>
      </w:r>
    </w:p>
    <w:p w14:paraId="637BE44A">
      <w:pPr>
        <w:pStyle w:val="15"/>
        <w:shd w:val="clear"/>
        <w:wordWrap w:val="0"/>
        <w:topLinePunct/>
        <w:spacing w:after="0" w:line="440" w:lineRule="exact"/>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w:t>
      </w:r>
      <w:r>
        <w:rPr>
          <w:rFonts w:hint="eastAsia" w:ascii="宋体" w:hAnsi="宋体" w:eastAsia="宋体" w:cs="宋体"/>
          <w:color w:val="000000" w:themeColor="text1"/>
          <w:sz w:val="24"/>
          <w:szCs w:val="24"/>
          <w:highlight w:val="none"/>
          <w:u w:val="none"/>
          <w14:textFill>
            <w14:solidFill>
              <w14:schemeClr w14:val="tx1"/>
            </w14:solidFill>
          </w14:textFill>
        </w:rPr>
        <w:t>一旦我方</w:t>
      </w:r>
      <w:r>
        <w:rPr>
          <w:rFonts w:hint="eastAsia" w:ascii="宋体" w:hAnsi="宋体" w:cs="宋体"/>
          <w:color w:val="000000" w:themeColor="text1"/>
          <w:sz w:val="24"/>
          <w:szCs w:val="24"/>
          <w:highlight w:val="none"/>
          <w:u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u w:val="none"/>
          <w14:textFill>
            <w14:solidFill>
              <w14:schemeClr w14:val="tx1"/>
            </w14:solidFill>
          </w14:textFill>
        </w:rPr>
        <w:t>，我方将严格履行合同规定的责任和义务，保证遵守并执行</w:t>
      </w:r>
      <w:r>
        <w:rPr>
          <w:rFonts w:hint="eastAsia" w:ascii="宋体" w:hAnsi="宋体" w:cs="宋体"/>
          <w:color w:val="000000" w:themeColor="text1"/>
          <w:sz w:val="24"/>
          <w:szCs w:val="24"/>
          <w:highlight w:val="none"/>
          <w:u w:val="none"/>
          <w:lang w:eastAsia="zh-CN"/>
          <w14:textFill>
            <w14:solidFill>
              <w14:schemeClr w14:val="tx1"/>
            </w14:solidFill>
          </w14:textFill>
        </w:rPr>
        <w:t>眉山国际铁路港投资集团有限公司</w:t>
      </w:r>
      <w:r>
        <w:rPr>
          <w:rFonts w:hint="eastAsia" w:ascii="宋体" w:hAnsi="宋体" w:eastAsia="宋体" w:cs="宋体"/>
          <w:color w:val="000000" w:themeColor="text1"/>
          <w:sz w:val="24"/>
          <w:szCs w:val="24"/>
          <w:highlight w:val="none"/>
          <w:u w:val="none"/>
          <w14:textFill>
            <w14:solidFill>
              <w14:schemeClr w14:val="tx1"/>
            </w14:solidFill>
          </w14:textFill>
        </w:rPr>
        <w:t>相关管理办法、相关规定和采购文件要求完成项目的实施并交付</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u w:val="none"/>
          <w14:textFill>
            <w14:solidFill>
              <w14:schemeClr w14:val="tx1"/>
            </w14:solidFill>
          </w14:textFill>
        </w:rPr>
        <w:t>验收。</w:t>
      </w:r>
    </w:p>
    <w:p w14:paraId="1D4B66C7">
      <w:pPr>
        <w:pStyle w:val="15"/>
        <w:shd w:val="clear"/>
        <w:wordWrap w:val="0"/>
        <w:topLinePunct/>
        <w:spacing w:after="0" w:line="440" w:lineRule="exact"/>
        <w:ind w:firstLine="480" w:firstLineChars="200"/>
        <w:rPr>
          <w:bCs/>
          <w:color w:val="auto"/>
          <w:kern w:val="24"/>
          <w:sz w:val="24"/>
          <w:highlight w:val="none"/>
        </w:rPr>
      </w:pPr>
      <w:r>
        <w:rPr>
          <w:rFonts w:hint="eastAsia"/>
          <w:bCs/>
          <w:color w:val="auto"/>
          <w:kern w:val="24"/>
          <w:sz w:val="24"/>
          <w:highlight w:val="none"/>
        </w:rPr>
        <w:t>3．我方为本项目提交的投标文件正本</w:t>
      </w:r>
      <w:r>
        <w:rPr>
          <w:rFonts w:hint="eastAsia" w:ascii="宋体" w:hAnsi="宋体"/>
          <w:bCs/>
          <w:color w:val="auto"/>
          <w:sz w:val="24"/>
          <w:highlight w:val="none"/>
        </w:rPr>
        <w:t>__________</w:t>
      </w:r>
      <w:r>
        <w:rPr>
          <w:rFonts w:hint="eastAsia"/>
          <w:bCs/>
          <w:color w:val="auto"/>
          <w:kern w:val="24"/>
          <w:sz w:val="24"/>
          <w:highlight w:val="none"/>
        </w:rPr>
        <w:t>份，副本</w:t>
      </w:r>
      <w:r>
        <w:rPr>
          <w:rFonts w:hint="eastAsia" w:ascii="宋体" w:hAnsi="宋体"/>
          <w:bCs/>
          <w:color w:val="auto"/>
          <w:sz w:val="24"/>
          <w:highlight w:val="none"/>
        </w:rPr>
        <w:t>________</w:t>
      </w:r>
      <w:r>
        <w:rPr>
          <w:rFonts w:hint="eastAsia"/>
          <w:bCs/>
          <w:color w:val="auto"/>
          <w:kern w:val="24"/>
          <w:sz w:val="24"/>
          <w:highlight w:val="none"/>
        </w:rPr>
        <w:t>份</w:t>
      </w:r>
      <w:r>
        <w:rPr>
          <w:rFonts w:hint="eastAsia"/>
          <w:bCs/>
          <w:color w:val="auto"/>
          <w:kern w:val="24"/>
          <w:sz w:val="24"/>
          <w:highlight w:val="none"/>
          <w:lang w:eastAsia="zh-CN"/>
        </w:rPr>
        <w:t>，</w:t>
      </w:r>
      <w:r>
        <w:rPr>
          <w:rFonts w:hint="eastAsia"/>
          <w:bCs/>
          <w:color w:val="auto"/>
          <w:kern w:val="24"/>
          <w:sz w:val="24"/>
          <w:highlight w:val="none"/>
          <w:lang w:val="en-US" w:eastAsia="zh-CN"/>
        </w:rPr>
        <w:t>电子文档</w:t>
      </w:r>
      <w:r>
        <w:rPr>
          <w:rFonts w:hint="eastAsia"/>
          <w:bCs/>
          <w:color w:val="auto"/>
          <w:kern w:val="24"/>
          <w:sz w:val="24"/>
          <w:highlight w:val="none"/>
          <w:u w:val="single"/>
          <w:lang w:val="en-US" w:eastAsia="zh-CN"/>
        </w:rPr>
        <w:t xml:space="preserve">     </w:t>
      </w:r>
      <w:r>
        <w:rPr>
          <w:rFonts w:hint="eastAsia"/>
          <w:bCs/>
          <w:color w:val="auto"/>
          <w:kern w:val="24"/>
          <w:sz w:val="24"/>
          <w:highlight w:val="none"/>
          <w:lang w:val="en-US" w:eastAsia="zh-CN"/>
        </w:rPr>
        <w:t>份</w:t>
      </w:r>
      <w:r>
        <w:rPr>
          <w:rFonts w:hint="eastAsia"/>
          <w:bCs/>
          <w:color w:val="auto"/>
          <w:kern w:val="24"/>
          <w:sz w:val="24"/>
          <w:highlight w:val="none"/>
        </w:rPr>
        <w:t>。</w:t>
      </w:r>
    </w:p>
    <w:p w14:paraId="488AA382">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4．我方愿意提供贵单位可能另外要求的，与投标有关的文件资料，并保证我方已提供和将要提供的文件资料是真实、准确的。</w:t>
      </w:r>
    </w:p>
    <w:p w14:paraId="629E6416">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5．我方同意所递交的投标文件在投标截止日起计算</w:t>
      </w:r>
      <w:r>
        <w:rPr>
          <w:rFonts w:ascii="宋体" w:hAnsi="宋体"/>
          <w:bCs/>
          <w:color w:val="auto"/>
          <w:sz w:val="24"/>
          <w:highlight w:val="none"/>
        </w:rPr>
        <w:t>90</w:t>
      </w:r>
      <w:r>
        <w:rPr>
          <w:rFonts w:hint="eastAsia" w:ascii="宋体" w:hAnsi="宋体"/>
          <w:bCs/>
          <w:color w:val="auto"/>
          <w:sz w:val="24"/>
          <w:highlight w:val="none"/>
        </w:rPr>
        <w:t>天的投标有效期内有效，在此期间，我方将受此约束。</w:t>
      </w:r>
    </w:p>
    <w:p w14:paraId="0D113E2B">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6．我方如中标，承诺将按照招标文件规定的付款方式、履约时间、地点、履约保证金额等内容以及商务条款严格履约，如不按招标文件要求履约，自愿承担全部责任。</w:t>
      </w:r>
    </w:p>
    <w:p w14:paraId="0F31392F">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．我方如用虚假材料或恶意方式提出</w:t>
      </w:r>
      <w:r>
        <w:rPr>
          <w:rFonts w:hint="eastAsia" w:ascii="宋体" w:hAnsi="宋体"/>
          <w:bCs/>
          <w:color w:val="auto"/>
          <w:sz w:val="24"/>
          <w:highlight w:val="none"/>
          <w:lang w:val="en-US" w:eastAsia="zh-CN"/>
        </w:rPr>
        <w:t>异议</w:t>
      </w:r>
      <w:r>
        <w:rPr>
          <w:rFonts w:hint="eastAsia" w:ascii="宋体" w:hAnsi="宋体"/>
          <w:bCs/>
          <w:color w:val="auto"/>
          <w:sz w:val="24"/>
          <w:highlight w:val="none"/>
        </w:rPr>
        <w:t>，将承担相应的法律责任。如有上述行为，我方将无条件承担贵单位相关的调查论证费用。</w:t>
      </w:r>
    </w:p>
    <w:p w14:paraId="3422BE3E">
      <w:pPr>
        <w:pStyle w:val="15"/>
        <w:shd w:val="clear"/>
        <w:wordWrap w:val="0"/>
        <w:topLinePunct/>
        <w:spacing w:after="0" w:line="440" w:lineRule="exact"/>
        <w:ind w:firstLine="480" w:firstLineChars="200"/>
        <w:rPr>
          <w:rFonts w:ascii="宋体" w:hAnsi="宋体"/>
          <w:bCs/>
          <w:color w:val="auto"/>
          <w:sz w:val="24"/>
          <w:highlight w:val="none"/>
        </w:rPr>
      </w:pPr>
    </w:p>
    <w:p w14:paraId="45649D97">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投标人名称：(盖章)</w:t>
      </w:r>
    </w:p>
    <w:p w14:paraId="03EDDB36">
      <w:pPr>
        <w:pStyle w:val="15"/>
        <w:shd w:val="clear"/>
        <w:wordWrap w:val="0"/>
        <w:topLinePunct/>
        <w:spacing w:after="0" w:line="440" w:lineRule="exact"/>
        <w:ind w:firstLine="480" w:firstLineChars="200"/>
        <w:rPr>
          <w:rFonts w:ascii="宋体" w:hAnsi="宋体"/>
          <w:color w:val="auto"/>
          <w:sz w:val="24"/>
          <w:highlight w:val="none"/>
        </w:rPr>
      </w:pPr>
      <w:r>
        <w:rPr>
          <w:rFonts w:hint="eastAsia" w:ascii="宋体" w:hAnsi="宋体"/>
          <w:color w:val="auto"/>
          <w:sz w:val="24"/>
          <w:highlight w:val="none"/>
        </w:rPr>
        <w:t>法定代表人（负责人）或被授权人(签字或个人名章)：</w:t>
      </w:r>
    </w:p>
    <w:p w14:paraId="53A83C45">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通讯地址：              邮政编码：</w:t>
      </w:r>
    </w:p>
    <w:p w14:paraId="784DD2B6">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联系电话：              传真：</w:t>
      </w:r>
    </w:p>
    <w:p w14:paraId="0857B3D5">
      <w:pPr>
        <w:pStyle w:val="15"/>
        <w:shd w:val="clear"/>
        <w:wordWrap w:val="0"/>
        <w:topLinePunct/>
        <w:spacing w:after="0" w:line="440" w:lineRule="exact"/>
        <w:ind w:firstLine="480" w:firstLineChars="200"/>
        <w:rPr>
          <w:rFonts w:ascii="宋体" w:hAnsi="宋体"/>
          <w:bCs/>
          <w:color w:val="auto"/>
          <w:sz w:val="24"/>
          <w:highlight w:val="none"/>
        </w:rPr>
      </w:pPr>
      <w:r>
        <w:rPr>
          <w:rFonts w:hint="eastAsia" w:ascii="宋体" w:hAnsi="宋体"/>
          <w:bCs/>
          <w:color w:val="auto"/>
          <w:sz w:val="24"/>
          <w:highlight w:val="none"/>
        </w:rPr>
        <w:t>日期：</w:t>
      </w:r>
      <w:r>
        <w:rPr>
          <w:rFonts w:ascii="宋体" w:hAnsi="宋体"/>
          <w:bCs/>
          <w:color w:val="auto"/>
          <w:sz w:val="24"/>
          <w:highlight w:val="none"/>
        </w:rPr>
        <w:br w:type="page"/>
      </w:r>
    </w:p>
    <w:p w14:paraId="0D62E776">
      <w:pPr>
        <w:shd w:val="clear"/>
        <w:jc w:val="center"/>
        <w:rPr>
          <w:rFonts w:ascii="宋体" w:hAnsi="宋体" w:cs="宋体"/>
          <w:b/>
          <w:color w:val="auto"/>
          <w:sz w:val="32"/>
          <w:highlight w:val="none"/>
        </w:rPr>
      </w:pPr>
      <w:r>
        <w:rPr>
          <w:rFonts w:hint="eastAsia" w:ascii="宋体" w:hAnsi="宋体" w:cs="宋体"/>
          <w:b/>
          <w:color w:val="auto"/>
          <w:sz w:val="32"/>
          <w:highlight w:val="none"/>
        </w:rPr>
        <w:t>三、法定代表人（负责人）证明书</w:t>
      </w:r>
    </w:p>
    <w:p w14:paraId="5101E674">
      <w:pPr>
        <w:widowControl/>
        <w:shd w:val="clear"/>
        <w:wordWrap w:val="0"/>
        <w:topLinePunct/>
        <w:spacing w:line="360" w:lineRule="auto"/>
        <w:ind w:left="420" w:firstLine="539"/>
        <w:jc w:val="left"/>
        <w:rPr>
          <w:rFonts w:ascii="宋体" w:hAnsi="宋体"/>
          <w:color w:val="auto"/>
          <w:sz w:val="24"/>
          <w:highlight w:val="none"/>
        </w:rPr>
      </w:pPr>
    </w:p>
    <w:p w14:paraId="14FC552A">
      <w:pPr>
        <w:widowControl/>
        <w:shd w:val="clear"/>
        <w:wordWrap w:val="0"/>
        <w:topLinePunct/>
        <w:spacing w:line="360" w:lineRule="auto"/>
        <w:ind w:left="420" w:firstLine="539"/>
        <w:jc w:val="left"/>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bCs/>
          <w:color w:val="auto"/>
          <w:sz w:val="24"/>
          <w:highlight w:val="none"/>
        </w:rPr>
        <w:t>_______________</w:t>
      </w:r>
    </w:p>
    <w:p w14:paraId="021DE7CE">
      <w:pPr>
        <w:widowControl/>
        <w:shd w:val="clear"/>
        <w:wordWrap w:val="0"/>
        <w:topLinePunct/>
        <w:spacing w:line="360" w:lineRule="auto"/>
        <w:ind w:left="420" w:firstLine="539"/>
        <w:jc w:val="left"/>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bCs/>
          <w:color w:val="auto"/>
          <w:sz w:val="24"/>
          <w:highlight w:val="none"/>
        </w:rPr>
        <w:t>_______________</w:t>
      </w:r>
    </w:p>
    <w:p w14:paraId="088A7519">
      <w:pPr>
        <w:widowControl/>
        <w:shd w:val="clear"/>
        <w:wordWrap w:val="0"/>
        <w:topLinePunct/>
        <w:spacing w:line="360" w:lineRule="auto"/>
        <w:ind w:left="420" w:firstLine="539"/>
        <w:jc w:val="left"/>
        <w:rPr>
          <w:rFonts w:ascii="宋体" w:hAnsi="宋体"/>
          <w:color w:val="auto"/>
          <w:sz w:val="24"/>
          <w:highlight w:val="none"/>
          <w:u w:val="single"/>
        </w:rPr>
      </w:pPr>
      <w:r>
        <w:rPr>
          <w:rFonts w:hint="eastAsia" w:ascii="宋体" w:hAnsi="宋体"/>
          <w:color w:val="auto"/>
          <w:sz w:val="24"/>
          <w:highlight w:val="none"/>
        </w:rPr>
        <w:t>姓    名：</w:t>
      </w:r>
      <w:r>
        <w:rPr>
          <w:rFonts w:hint="eastAsia" w:ascii="宋体" w:hAnsi="宋体"/>
          <w:bCs/>
          <w:color w:val="auto"/>
          <w:sz w:val="24"/>
          <w:highlight w:val="none"/>
        </w:rPr>
        <w:t>_______</w:t>
      </w:r>
      <w:r>
        <w:rPr>
          <w:rFonts w:hint="eastAsia" w:ascii="宋体" w:hAnsi="宋体"/>
          <w:color w:val="auto"/>
          <w:sz w:val="24"/>
          <w:highlight w:val="none"/>
        </w:rPr>
        <w:t>性别：</w:t>
      </w:r>
      <w:r>
        <w:rPr>
          <w:rFonts w:hint="eastAsia" w:ascii="宋体" w:hAnsi="宋体"/>
          <w:bCs/>
          <w:color w:val="auto"/>
          <w:sz w:val="24"/>
          <w:highlight w:val="none"/>
        </w:rPr>
        <w:t>_______</w:t>
      </w:r>
      <w:r>
        <w:rPr>
          <w:rFonts w:hint="eastAsia" w:ascii="宋体" w:hAnsi="宋体"/>
          <w:color w:val="auto"/>
          <w:sz w:val="24"/>
          <w:highlight w:val="none"/>
        </w:rPr>
        <w:t>年龄：</w:t>
      </w:r>
      <w:r>
        <w:rPr>
          <w:rFonts w:hint="eastAsia" w:ascii="宋体" w:hAnsi="宋体"/>
          <w:bCs/>
          <w:color w:val="auto"/>
          <w:sz w:val="24"/>
          <w:highlight w:val="none"/>
        </w:rPr>
        <w:t>_______</w:t>
      </w:r>
      <w:r>
        <w:rPr>
          <w:rFonts w:hint="eastAsia" w:ascii="宋体" w:hAnsi="宋体"/>
          <w:color w:val="auto"/>
          <w:sz w:val="24"/>
          <w:highlight w:val="none"/>
        </w:rPr>
        <w:t>职务：</w:t>
      </w:r>
      <w:r>
        <w:rPr>
          <w:rFonts w:hint="eastAsia" w:ascii="宋体" w:hAnsi="宋体"/>
          <w:bCs/>
          <w:color w:val="auto"/>
          <w:sz w:val="24"/>
          <w:highlight w:val="none"/>
        </w:rPr>
        <w:t>_______</w:t>
      </w:r>
    </w:p>
    <w:p w14:paraId="6E286DA1">
      <w:pPr>
        <w:widowControl/>
        <w:shd w:val="clear"/>
        <w:wordWrap w:val="0"/>
        <w:topLinePunct/>
        <w:spacing w:line="360" w:lineRule="auto"/>
        <w:ind w:left="420" w:firstLine="539"/>
        <w:jc w:val="left"/>
        <w:rPr>
          <w:rFonts w:ascii="宋体" w:hAnsi="宋体"/>
          <w:color w:val="auto"/>
          <w:sz w:val="24"/>
          <w:highlight w:val="none"/>
        </w:rPr>
      </w:pPr>
      <w:r>
        <w:rPr>
          <w:rFonts w:hint="eastAsia" w:ascii="宋体" w:hAnsi="宋体"/>
          <w:color w:val="auto"/>
          <w:sz w:val="24"/>
          <w:highlight w:val="none"/>
        </w:rPr>
        <w:t>系</w:t>
      </w:r>
      <w:r>
        <w:rPr>
          <w:rFonts w:hint="eastAsia" w:ascii="宋体" w:hAnsi="宋体"/>
          <w:bCs/>
          <w:color w:val="auto"/>
          <w:sz w:val="24"/>
          <w:highlight w:val="none"/>
        </w:rPr>
        <w:t>_______________</w:t>
      </w:r>
      <w:r>
        <w:rPr>
          <w:rFonts w:hint="eastAsia" w:ascii="宋体" w:hAnsi="宋体"/>
          <w:color w:val="auto"/>
          <w:sz w:val="24"/>
          <w:highlight w:val="none"/>
        </w:rPr>
        <w:t xml:space="preserve"> (</w:t>
      </w:r>
      <w:r>
        <w:rPr>
          <w:rFonts w:hint="eastAsia" w:ascii="宋体" w:hAnsi="宋体"/>
          <w:color w:val="auto"/>
          <w:sz w:val="24"/>
          <w:highlight w:val="none"/>
          <w:lang w:eastAsia="zh-CN"/>
        </w:rPr>
        <w:t>投标人</w:t>
      </w:r>
      <w:r>
        <w:rPr>
          <w:rFonts w:hint="eastAsia" w:ascii="宋体" w:hAnsi="宋体"/>
          <w:color w:val="auto"/>
          <w:sz w:val="24"/>
          <w:highlight w:val="none"/>
        </w:rPr>
        <w:t>名称)的法定代表人（负责人）。</w:t>
      </w:r>
    </w:p>
    <w:p w14:paraId="2860D6B6">
      <w:pPr>
        <w:widowControl/>
        <w:shd w:val="clear"/>
        <w:wordWrap w:val="0"/>
        <w:topLinePunct/>
        <w:spacing w:line="360" w:lineRule="auto"/>
        <w:ind w:left="420" w:firstLine="539"/>
        <w:jc w:val="left"/>
        <w:rPr>
          <w:rFonts w:ascii="宋体" w:hAnsi="宋体"/>
          <w:color w:val="auto"/>
          <w:sz w:val="24"/>
          <w:highlight w:val="none"/>
        </w:rPr>
      </w:pPr>
      <w:r>
        <w:rPr>
          <w:rFonts w:hint="eastAsia" w:ascii="宋体" w:hAnsi="宋体"/>
          <w:color w:val="auto"/>
          <w:sz w:val="24"/>
          <w:highlight w:val="none"/>
        </w:rPr>
        <w:t>特此证明。</w:t>
      </w:r>
    </w:p>
    <w:p w14:paraId="12F79AA6">
      <w:pPr>
        <w:shd w:val="clear"/>
        <w:wordWrap w:val="0"/>
        <w:topLinePunct/>
        <w:spacing w:line="400" w:lineRule="exact"/>
        <w:ind w:firstLine="954" w:firstLineChars="396"/>
        <w:rPr>
          <w:rFonts w:ascii="宋体" w:hAnsi="宋体"/>
          <w:b/>
          <w:color w:val="auto"/>
          <w:sz w:val="24"/>
          <w:szCs w:val="24"/>
          <w:highlight w:val="none"/>
        </w:rPr>
      </w:pPr>
      <w:r>
        <w:rPr>
          <w:rFonts w:hint="eastAsia" w:ascii="宋体" w:hAnsi="宋体"/>
          <w:b/>
          <w:color w:val="auto"/>
          <w:sz w:val="24"/>
          <w:szCs w:val="24"/>
          <w:highlight w:val="none"/>
        </w:rPr>
        <w:t>附：法定代表人（负责人）身份证复印件正反面</w:t>
      </w:r>
    </w:p>
    <w:p w14:paraId="0FF10595">
      <w:pPr>
        <w:widowControl/>
        <w:shd w:val="clear"/>
        <w:wordWrap w:val="0"/>
        <w:topLinePunct/>
        <w:spacing w:line="600" w:lineRule="atLeast"/>
        <w:ind w:left="-617" w:firstLine="617"/>
        <w:jc w:val="center"/>
        <w:rPr>
          <w:rFonts w:ascii="宋体" w:hAnsi="宋体"/>
          <w:b/>
          <w:bCs/>
          <w:color w:val="auto"/>
          <w:sz w:val="24"/>
          <w:highlight w:val="none"/>
        </w:rPr>
      </w:pPr>
    </w:p>
    <w:p w14:paraId="2EB1F85D">
      <w:pPr>
        <w:widowControl/>
        <w:shd w:val="clear"/>
        <w:wordWrap w:val="0"/>
        <w:topLinePunct/>
        <w:spacing w:line="360" w:lineRule="auto"/>
        <w:ind w:left="-617" w:firstLine="617"/>
        <w:jc w:val="center"/>
        <w:rPr>
          <w:rFonts w:ascii="宋体" w:hAnsi="宋体"/>
          <w:b/>
          <w:bCs/>
          <w:color w:val="auto"/>
          <w:sz w:val="24"/>
          <w:highlight w:val="none"/>
        </w:rPr>
      </w:pPr>
    </w:p>
    <w:p w14:paraId="71399D76">
      <w:pPr>
        <w:shd w:val="clear"/>
        <w:wordWrap w:val="0"/>
        <w:topLinePunct/>
        <w:spacing w:line="360" w:lineRule="auto"/>
        <w:ind w:firstLine="840" w:firstLineChars="350"/>
        <w:rPr>
          <w:rFonts w:ascii="宋体" w:hAnsi="宋体"/>
          <w:color w:val="auto"/>
          <w:sz w:val="24"/>
          <w:highlight w:val="none"/>
        </w:rPr>
      </w:pPr>
      <w:r>
        <w:rPr>
          <w:rFonts w:hint="eastAsia" w:ascii="宋体" w:hAnsi="宋体"/>
          <w:color w:val="auto"/>
          <w:sz w:val="24"/>
          <w:highlight w:val="none"/>
        </w:rPr>
        <w:t>投标人名称：(印章)：</w:t>
      </w:r>
    </w:p>
    <w:p w14:paraId="2E932A4E">
      <w:pPr>
        <w:shd w:val="clear"/>
        <w:wordWrap w:val="0"/>
        <w:topLinePunct/>
        <w:spacing w:line="360" w:lineRule="auto"/>
        <w:ind w:firstLine="840" w:firstLineChars="350"/>
        <w:rPr>
          <w:rFonts w:ascii="宋体" w:hAnsi="宋体"/>
          <w:color w:val="auto"/>
          <w:sz w:val="24"/>
          <w:highlight w:val="none"/>
        </w:rPr>
      </w:pPr>
    </w:p>
    <w:p w14:paraId="7A414E48">
      <w:pPr>
        <w:shd w:val="clear"/>
        <w:wordWrap w:val="0"/>
        <w:topLinePunct/>
        <w:spacing w:line="360" w:lineRule="auto"/>
        <w:ind w:firstLine="840" w:firstLineChars="350"/>
        <w:rPr>
          <w:rFonts w:ascii="宋体" w:hAnsi="宋体"/>
          <w:color w:val="auto"/>
          <w:sz w:val="24"/>
          <w:highlight w:val="none"/>
        </w:rPr>
      </w:pPr>
      <w:r>
        <w:rPr>
          <w:rFonts w:hint="eastAsia" w:ascii="宋体" w:hAnsi="宋体"/>
          <w:color w:val="auto"/>
          <w:sz w:val="24"/>
          <w:highlight w:val="none"/>
        </w:rPr>
        <w:t>日期：</w:t>
      </w:r>
    </w:p>
    <w:p w14:paraId="28B0ADA7">
      <w:pPr>
        <w:widowControl/>
        <w:shd w:val="clear"/>
        <w:wordWrap w:val="0"/>
        <w:topLinePunct/>
        <w:spacing w:line="360" w:lineRule="auto"/>
        <w:ind w:firstLine="826" w:firstLineChars="343"/>
        <w:rPr>
          <w:rFonts w:ascii="宋体" w:hAnsi="宋体"/>
          <w:b/>
          <w:bCs/>
          <w:color w:val="auto"/>
          <w:sz w:val="24"/>
          <w:highlight w:val="none"/>
        </w:rPr>
      </w:pPr>
    </w:p>
    <w:p w14:paraId="59DB39F0">
      <w:pPr>
        <w:widowControl/>
        <w:shd w:val="clear"/>
        <w:wordWrap w:val="0"/>
        <w:topLinePunct/>
        <w:spacing w:line="600" w:lineRule="atLeast"/>
        <w:ind w:firstLine="826" w:firstLineChars="343"/>
        <w:rPr>
          <w:rFonts w:ascii="宋体" w:hAnsi="宋体"/>
          <w:b/>
          <w:bCs/>
          <w:color w:val="auto"/>
          <w:sz w:val="24"/>
          <w:highlight w:val="none"/>
        </w:rPr>
      </w:pPr>
    </w:p>
    <w:p w14:paraId="15DB11A4">
      <w:pPr>
        <w:widowControl/>
        <w:shd w:val="clear"/>
        <w:wordWrap w:val="0"/>
        <w:topLinePunct/>
        <w:spacing w:line="600" w:lineRule="atLeast"/>
        <w:ind w:firstLine="826" w:firstLineChars="343"/>
        <w:rPr>
          <w:rFonts w:ascii="宋体" w:hAnsi="宋体"/>
          <w:b/>
          <w:bCs/>
          <w:color w:val="auto"/>
          <w:sz w:val="24"/>
          <w:highlight w:val="none"/>
        </w:rPr>
      </w:pPr>
    </w:p>
    <w:p w14:paraId="10CEC410">
      <w:pPr>
        <w:widowControl/>
        <w:shd w:val="clear"/>
        <w:wordWrap w:val="0"/>
        <w:topLinePunct/>
        <w:spacing w:line="600" w:lineRule="atLeast"/>
        <w:ind w:firstLine="826" w:firstLineChars="343"/>
        <w:rPr>
          <w:rFonts w:ascii="宋体" w:hAnsi="宋体"/>
          <w:b/>
          <w:bCs/>
          <w:color w:val="auto"/>
          <w:sz w:val="24"/>
          <w:highlight w:val="none"/>
        </w:rPr>
      </w:pPr>
    </w:p>
    <w:p w14:paraId="4E1EEBC8">
      <w:pPr>
        <w:widowControl/>
        <w:shd w:val="clear"/>
        <w:wordWrap w:val="0"/>
        <w:topLinePunct/>
        <w:spacing w:line="600" w:lineRule="atLeast"/>
        <w:ind w:firstLine="826" w:firstLineChars="343"/>
        <w:rPr>
          <w:rFonts w:ascii="宋体" w:hAnsi="宋体"/>
          <w:b/>
          <w:bCs/>
          <w:color w:val="auto"/>
          <w:sz w:val="24"/>
          <w:highlight w:val="none"/>
        </w:rPr>
      </w:pPr>
    </w:p>
    <w:p w14:paraId="3FC04D05">
      <w:pPr>
        <w:shd w:val="clear"/>
        <w:wordWrap w:val="0"/>
        <w:topLinePunct/>
        <w:spacing w:line="360" w:lineRule="auto"/>
        <w:ind w:firstLine="600" w:firstLineChars="250"/>
        <w:rPr>
          <w:rFonts w:ascii="宋体" w:hAnsi="宋体"/>
          <w:color w:val="auto"/>
          <w:sz w:val="24"/>
          <w:highlight w:val="none"/>
        </w:rPr>
      </w:pPr>
    </w:p>
    <w:p w14:paraId="2F9D2C2A">
      <w:pPr>
        <w:shd w:val="clear"/>
        <w:wordWrap w:val="0"/>
        <w:topLinePunct/>
        <w:spacing w:line="360" w:lineRule="auto"/>
        <w:rPr>
          <w:rFonts w:ascii="宋体" w:hAnsi="宋体"/>
          <w:color w:val="auto"/>
          <w:sz w:val="24"/>
          <w:highlight w:val="none"/>
        </w:rPr>
      </w:pPr>
      <w:r>
        <w:rPr>
          <w:rFonts w:hint="eastAsia" w:ascii="宋体" w:hAnsi="宋体"/>
          <w:color w:val="auto"/>
          <w:sz w:val="24"/>
          <w:highlight w:val="none"/>
        </w:rPr>
        <w:t>注：1、</w:t>
      </w:r>
      <w:r>
        <w:rPr>
          <w:rFonts w:hint="eastAsia" w:hAnsi="宋体" w:cs="宋体"/>
          <w:b/>
          <w:color w:val="auto"/>
          <w:szCs w:val="21"/>
          <w:highlight w:val="none"/>
        </w:rPr>
        <w:t>法定代表人（负责人）参加投标的适用本证明书；</w:t>
      </w:r>
    </w:p>
    <w:p w14:paraId="3976DD0D">
      <w:pPr>
        <w:shd w:val="clear"/>
        <w:wordWrap w:val="0"/>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2、投标人是法人单位填写法定代表人信息；</w:t>
      </w:r>
    </w:p>
    <w:p w14:paraId="4E017548">
      <w:pPr>
        <w:shd w:val="clear"/>
        <w:wordWrap w:val="0"/>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3、投标人是其他组织的，填写负责人、经营者信息，须与营业执照或组织机构代码证等有效证件上一致；</w:t>
      </w:r>
    </w:p>
    <w:p w14:paraId="40B2D865">
      <w:pPr>
        <w:shd w:val="clear"/>
        <w:wordWrap w:val="0"/>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4、投标人是自然人不填写，只提供身份证复印件。</w:t>
      </w:r>
    </w:p>
    <w:p w14:paraId="081FB367">
      <w:pPr>
        <w:shd w:val="clear"/>
        <w:jc w:val="center"/>
        <w:rPr>
          <w:rFonts w:ascii="宋体" w:hAnsi="宋体"/>
          <w:b/>
          <w:bCs/>
          <w:color w:val="auto"/>
          <w:sz w:val="24"/>
          <w:highlight w:val="none"/>
        </w:rPr>
      </w:pPr>
      <w:r>
        <w:rPr>
          <w:rFonts w:ascii="宋体" w:hAnsi="宋体"/>
          <w:color w:val="auto"/>
          <w:sz w:val="24"/>
          <w:highlight w:val="none"/>
        </w:rPr>
        <w:br w:type="page"/>
      </w:r>
      <w:bookmarkStart w:id="39" w:name="_Toc461026081"/>
      <w:bookmarkStart w:id="40" w:name="_Toc444157682"/>
      <w:r>
        <w:rPr>
          <w:rFonts w:hint="eastAsia" w:ascii="宋体" w:hAnsi="宋体" w:cs="宋体"/>
          <w:b/>
          <w:color w:val="auto"/>
          <w:sz w:val="32"/>
          <w:highlight w:val="none"/>
        </w:rPr>
        <w:t>三、法定代表人（负责人）授权书</w:t>
      </w:r>
      <w:bookmarkEnd w:id="39"/>
      <w:bookmarkEnd w:id="40"/>
    </w:p>
    <w:p w14:paraId="4959EEA9">
      <w:pPr>
        <w:shd w:val="clear"/>
        <w:wordWrap w:val="0"/>
        <w:topLinePunct/>
        <w:spacing w:line="440" w:lineRule="exact"/>
        <w:rPr>
          <w:bCs/>
          <w:color w:val="auto"/>
          <w:sz w:val="24"/>
          <w:highlight w:val="none"/>
          <w:u w:val="single"/>
        </w:rPr>
      </w:pPr>
    </w:p>
    <w:p w14:paraId="469663B6">
      <w:pPr>
        <w:shd w:val="clear"/>
        <w:wordWrap w:val="0"/>
        <w:topLinePunct/>
        <w:spacing w:line="440" w:lineRule="exact"/>
        <w:rPr>
          <w:rFonts w:hAnsi="宋体"/>
          <w:color w:val="auto"/>
          <w:sz w:val="24"/>
          <w:highlight w:val="none"/>
        </w:rPr>
      </w:pPr>
      <w:r>
        <w:rPr>
          <w:rFonts w:hint="eastAsia"/>
          <w:bCs/>
          <w:color w:val="auto"/>
          <w:sz w:val="24"/>
          <w:highlight w:val="none"/>
          <w:u w:val="single"/>
          <w:lang w:eastAsia="zh-CN"/>
        </w:rPr>
        <w:t>仁寿汇鑫招标采购代理有限公司</w:t>
      </w:r>
      <w:r>
        <w:rPr>
          <w:rFonts w:hint="eastAsia" w:hAnsi="宋体"/>
          <w:color w:val="auto"/>
          <w:sz w:val="24"/>
          <w:highlight w:val="none"/>
        </w:rPr>
        <w:t>：</w:t>
      </w:r>
    </w:p>
    <w:p w14:paraId="4E5A8805">
      <w:pPr>
        <w:shd w:val="clear"/>
        <w:wordWrap w:val="0"/>
        <w:topLinePunct/>
        <w:spacing w:line="440" w:lineRule="exact"/>
        <w:ind w:firstLine="480" w:firstLineChars="200"/>
        <w:rPr>
          <w:rFonts w:hAnsi="宋体"/>
          <w:color w:val="auto"/>
          <w:sz w:val="24"/>
          <w:highlight w:val="none"/>
        </w:rPr>
      </w:pPr>
      <w:r>
        <w:rPr>
          <w:rFonts w:hint="eastAsia" w:hAnsi="宋体"/>
          <w:color w:val="auto"/>
          <w:sz w:val="24"/>
          <w:highlight w:val="none"/>
        </w:rPr>
        <w:t>本授权声明：</w:t>
      </w:r>
      <w:r>
        <w:rPr>
          <w:rFonts w:hint="eastAsia" w:ascii="宋体" w:hAnsi="宋体"/>
          <w:bCs/>
          <w:color w:val="auto"/>
          <w:sz w:val="24"/>
          <w:highlight w:val="none"/>
        </w:rPr>
        <w:t>_____________</w:t>
      </w:r>
      <w:r>
        <w:rPr>
          <w:rFonts w:hint="eastAsia" w:hAnsi="宋体"/>
          <w:color w:val="auto"/>
          <w:sz w:val="24"/>
          <w:highlight w:val="none"/>
        </w:rPr>
        <w:t xml:space="preserve"> (投标人名称)</w:t>
      </w:r>
      <w:r>
        <w:rPr>
          <w:rFonts w:hint="eastAsia" w:ascii="宋体" w:hAnsi="宋体"/>
          <w:bCs/>
          <w:color w:val="auto"/>
          <w:sz w:val="24"/>
          <w:highlight w:val="none"/>
        </w:rPr>
        <w:t xml:space="preserve"> _____________</w:t>
      </w:r>
      <w:r>
        <w:rPr>
          <w:rFonts w:hint="eastAsia" w:hAnsi="宋体"/>
          <w:color w:val="auto"/>
          <w:sz w:val="24"/>
          <w:highlight w:val="none"/>
        </w:rPr>
        <w:t xml:space="preserve"> (法定代表人姓名、职务)授权</w:t>
      </w:r>
      <w:r>
        <w:rPr>
          <w:rFonts w:hint="eastAsia" w:ascii="宋体" w:hAnsi="宋体"/>
          <w:bCs/>
          <w:color w:val="auto"/>
          <w:sz w:val="24"/>
          <w:highlight w:val="none"/>
        </w:rPr>
        <w:t>_____________</w:t>
      </w:r>
      <w:r>
        <w:rPr>
          <w:rFonts w:hint="eastAsia" w:hAnsi="宋体"/>
          <w:color w:val="auto"/>
          <w:sz w:val="24"/>
          <w:highlight w:val="none"/>
        </w:rPr>
        <w:t xml:space="preserve"> (被授权人姓名、职务)为我方“</w:t>
      </w:r>
      <w:r>
        <w:rPr>
          <w:rFonts w:hint="eastAsia" w:ascii="宋体" w:hAnsi="宋体"/>
          <w:bCs/>
          <w:color w:val="auto"/>
          <w:sz w:val="24"/>
          <w:highlight w:val="none"/>
        </w:rPr>
        <w:t>_____________</w:t>
      </w:r>
      <w:r>
        <w:rPr>
          <w:rFonts w:hint="eastAsia" w:hAnsi="宋体"/>
          <w:color w:val="auto"/>
          <w:sz w:val="24"/>
          <w:highlight w:val="none"/>
        </w:rPr>
        <w:t>”项目(项目编号：</w:t>
      </w:r>
      <w:r>
        <w:rPr>
          <w:rFonts w:hint="eastAsia" w:ascii="宋体" w:hAnsi="宋体"/>
          <w:bCs/>
          <w:color w:val="auto"/>
          <w:sz w:val="24"/>
          <w:highlight w:val="none"/>
        </w:rPr>
        <w:t>_____________</w:t>
      </w:r>
      <w:r>
        <w:rPr>
          <w:rFonts w:hint="eastAsia" w:hAnsi="宋体"/>
          <w:color w:val="auto"/>
          <w:sz w:val="24"/>
          <w:highlight w:val="none"/>
        </w:rPr>
        <w:t>)投标活动的合法代表，以我方名义全权处理该项目有关投标、签订合同以及执行合同等一切事宜。</w:t>
      </w:r>
    </w:p>
    <w:p w14:paraId="1BE1257C">
      <w:pPr>
        <w:shd w:val="clear"/>
        <w:wordWrap w:val="0"/>
        <w:topLinePunct/>
        <w:spacing w:line="440" w:lineRule="exact"/>
        <w:ind w:firstLine="480" w:firstLineChars="200"/>
        <w:rPr>
          <w:rFonts w:hAnsi="宋体"/>
          <w:color w:val="auto"/>
          <w:sz w:val="24"/>
          <w:highlight w:val="none"/>
        </w:rPr>
      </w:pPr>
      <w:r>
        <w:rPr>
          <w:rFonts w:hint="eastAsia" w:hAnsi="宋体"/>
          <w:color w:val="auto"/>
          <w:sz w:val="24"/>
          <w:highlight w:val="none"/>
        </w:rPr>
        <w:t>特此声明。</w:t>
      </w:r>
    </w:p>
    <w:p w14:paraId="139A14AB">
      <w:pPr>
        <w:shd w:val="clear"/>
        <w:wordWrap w:val="0"/>
        <w:topLinePunct/>
        <w:spacing w:line="440" w:lineRule="exact"/>
        <w:rPr>
          <w:rFonts w:hAnsi="宋体"/>
          <w:color w:val="auto"/>
          <w:sz w:val="24"/>
          <w:highlight w:val="none"/>
        </w:rPr>
      </w:pPr>
    </w:p>
    <w:p w14:paraId="1ECA9F4D">
      <w:pPr>
        <w:shd w:val="clear"/>
        <w:wordWrap w:val="0"/>
        <w:topLinePunct/>
        <w:spacing w:line="440" w:lineRule="exact"/>
        <w:ind w:firstLine="482" w:firstLineChars="200"/>
        <w:rPr>
          <w:rFonts w:hAnsi="宋体"/>
          <w:b/>
          <w:color w:val="auto"/>
          <w:sz w:val="24"/>
          <w:highlight w:val="none"/>
        </w:rPr>
      </w:pPr>
      <w:r>
        <w:rPr>
          <w:rFonts w:hint="eastAsia" w:hAnsi="宋体"/>
          <w:b/>
          <w:color w:val="auto"/>
          <w:sz w:val="24"/>
          <w:highlight w:val="none"/>
        </w:rPr>
        <w:t>附：法定代表人（负责人）和被授权人身份证复印件正反面</w:t>
      </w:r>
    </w:p>
    <w:p w14:paraId="024B103E">
      <w:pPr>
        <w:shd w:val="clear"/>
        <w:wordWrap w:val="0"/>
        <w:topLinePunct/>
        <w:spacing w:line="440" w:lineRule="exact"/>
        <w:ind w:firstLine="566" w:firstLineChars="236"/>
        <w:rPr>
          <w:rFonts w:hAnsi="宋体"/>
          <w:color w:val="auto"/>
          <w:sz w:val="24"/>
          <w:highlight w:val="none"/>
        </w:rPr>
      </w:pPr>
    </w:p>
    <w:p w14:paraId="529A6D89">
      <w:pPr>
        <w:shd w:val="clear"/>
        <w:wordWrap w:val="0"/>
        <w:topLinePunct/>
        <w:spacing w:line="440" w:lineRule="exact"/>
        <w:ind w:firstLine="566" w:firstLineChars="236"/>
        <w:rPr>
          <w:rFonts w:hAnsi="宋体"/>
          <w:color w:val="auto"/>
          <w:sz w:val="24"/>
          <w:highlight w:val="none"/>
        </w:rPr>
      </w:pPr>
    </w:p>
    <w:p w14:paraId="0840BB5E">
      <w:pPr>
        <w:shd w:val="clear"/>
        <w:wordWrap w:val="0"/>
        <w:topLinePunct/>
        <w:spacing w:line="440" w:lineRule="exact"/>
        <w:ind w:firstLine="480" w:firstLineChars="200"/>
        <w:rPr>
          <w:rFonts w:hAnsi="宋体"/>
          <w:color w:val="auto"/>
          <w:sz w:val="24"/>
          <w:highlight w:val="none"/>
        </w:rPr>
      </w:pPr>
      <w:r>
        <w:rPr>
          <w:rFonts w:hint="eastAsia" w:hAnsi="宋体"/>
          <w:color w:val="auto"/>
          <w:sz w:val="24"/>
          <w:highlight w:val="none"/>
        </w:rPr>
        <w:t>投标人名称 (盖章)：</w:t>
      </w:r>
    </w:p>
    <w:p w14:paraId="5DFE35E6">
      <w:pPr>
        <w:shd w:val="clear"/>
        <w:wordWrap w:val="0"/>
        <w:topLinePunct/>
        <w:spacing w:line="440" w:lineRule="exact"/>
        <w:ind w:firstLine="480" w:firstLineChars="200"/>
        <w:rPr>
          <w:rFonts w:hAnsi="宋体"/>
          <w:color w:val="auto"/>
          <w:sz w:val="24"/>
          <w:highlight w:val="none"/>
        </w:rPr>
      </w:pPr>
      <w:r>
        <w:rPr>
          <w:rFonts w:hint="eastAsia" w:hAnsi="宋体"/>
          <w:color w:val="auto"/>
          <w:sz w:val="24"/>
          <w:highlight w:val="none"/>
        </w:rPr>
        <w:t>法定代表人或负责人(签字或</w:t>
      </w:r>
      <w:r>
        <w:rPr>
          <w:rFonts w:hint="eastAsia"/>
          <w:color w:val="auto"/>
          <w:sz w:val="24"/>
          <w:highlight w:val="none"/>
        </w:rPr>
        <w:t>个人名章</w:t>
      </w:r>
      <w:r>
        <w:rPr>
          <w:rFonts w:hint="eastAsia" w:hAnsi="宋体"/>
          <w:color w:val="auto"/>
          <w:sz w:val="24"/>
          <w:highlight w:val="none"/>
        </w:rPr>
        <w:t>)：</w:t>
      </w:r>
    </w:p>
    <w:p w14:paraId="75851002">
      <w:pPr>
        <w:shd w:val="clear"/>
        <w:wordWrap w:val="0"/>
        <w:topLinePunct/>
        <w:spacing w:line="440" w:lineRule="exact"/>
        <w:ind w:firstLine="480" w:firstLineChars="200"/>
        <w:rPr>
          <w:rFonts w:hAnsi="宋体"/>
          <w:color w:val="auto"/>
          <w:sz w:val="24"/>
          <w:highlight w:val="none"/>
        </w:rPr>
      </w:pPr>
      <w:r>
        <w:rPr>
          <w:rFonts w:hint="eastAsia"/>
          <w:color w:val="auto"/>
          <w:sz w:val="24"/>
          <w:highlight w:val="none"/>
        </w:rPr>
        <w:t>被授权人(签字或个人名章)</w:t>
      </w:r>
      <w:r>
        <w:rPr>
          <w:rFonts w:hint="eastAsia"/>
          <w:bCs/>
          <w:color w:val="auto"/>
          <w:sz w:val="24"/>
          <w:highlight w:val="none"/>
        </w:rPr>
        <w:t>：</w:t>
      </w:r>
    </w:p>
    <w:p w14:paraId="34AFE4B4">
      <w:pPr>
        <w:shd w:val="clear"/>
        <w:wordWrap w:val="0"/>
        <w:topLinePunct/>
        <w:spacing w:line="440" w:lineRule="exact"/>
        <w:ind w:firstLine="480" w:firstLineChars="200"/>
        <w:rPr>
          <w:rFonts w:hAnsi="宋体"/>
          <w:color w:val="auto"/>
          <w:sz w:val="24"/>
          <w:highlight w:val="none"/>
        </w:rPr>
      </w:pPr>
      <w:r>
        <w:rPr>
          <w:rFonts w:hint="eastAsia" w:hAnsi="宋体"/>
          <w:color w:val="auto"/>
          <w:sz w:val="24"/>
          <w:highlight w:val="none"/>
        </w:rPr>
        <w:t>日期：</w:t>
      </w:r>
    </w:p>
    <w:p w14:paraId="11915B06">
      <w:pPr>
        <w:pStyle w:val="15"/>
        <w:shd w:val="clear"/>
        <w:wordWrap w:val="0"/>
        <w:topLinePunct/>
        <w:spacing w:after="0" w:line="440" w:lineRule="exact"/>
        <w:ind w:leftChars="0" w:firstLine="567"/>
        <w:rPr>
          <w:bCs/>
          <w:color w:val="auto"/>
          <w:sz w:val="24"/>
          <w:highlight w:val="none"/>
        </w:rPr>
      </w:pPr>
    </w:p>
    <w:p w14:paraId="363650E3">
      <w:pPr>
        <w:pStyle w:val="15"/>
        <w:shd w:val="clear"/>
        <w:wordWrap w:val="0"/>
        <w:topLinePunct/>
        <w:spacing w:after="0" w:line="440" w:lineRule="exact"/>
        <w:ind w:leftChars="0" w:firstLine="567"/>
        <w:rPr>
          <w:bCs/>
          <w:color w:val="auto"/>
          <w:sz w:val="24"/>
          <w:highlight w:val="none"/>
        </w:rPr>
      </w:pPr>
    </w:p>
    <w:p w14:paraId="055E03FF">
      <w:pPr>
        <w:pStyle w:val="15"/>
        <w:shd w:val="clear"/>
        <w:wordWrap w:val="0"/>
        <w:topLinePunct/>
        <w:spacing w:after="0" w:line="440" w:lineRule="exact"/>
        <w:ind w:leftChars="0" w:firstLine="567"/>
        <w:rPr>
          <w:bCs/>
          <w:color w:val="auto"/>
          <w:sz w:val="24"/>
          <w:highlight w:val="none"/>
        </w:rPr>
      </w:pPr>
    </w:p>
    <w:p w14:paraId="4953ACB9">
      <w:pPr>
        <w:pStyle w:val="15"/>
        <w:shd w:val="clear"/>
        <w:wordWrap w:val="0"/>
        <w:topLinePunct/>
        <w:spacing w:after="0" w:line="440" w:lineRule="exact"/>
        <w:ind w:leftChars="0" w:firstLine="567"/>
        <w:rPr>
          <w:bCs/>
          <w:color w:val="auto"/>
          <w:sz w:val="24"/>
          <w:highlight w:val="none"/>
        </w:rPr>
      </w:pPr>
    </w:p>
    <w:p w14:paraId="1CBC012A">
      <w:pPr>
        <w:pStyle w:val="15"/>
        <w:shd w:val="clear"/>
        <w:wordWrap w:val="0"/>
        <w:topLinePunct/>
        <w:spacing w:after="0" w:line="440" w:lineRule="exact"/>
        <w:ind w:leftChars="0" w:firstLine="567"/>
        <w:rPr>
          <w:bCs/>
          <w:color w:val="auto"/>
          <w:sz w:val="24"/>
          <w:highlight w:val="none"/>
        </w:rPr>
      </w:pPr>
    </w:p>
    <w:p w14:paraId="02E0A96E">
      <w:pPr>
        <w:pStyle w:val="15"/>
        <w:shd w:val="clear"/>
        <w:wordWrap w:val="0"/>
        <w:topLinePunct/>
        <w:spacing w:after="0" w:line="440" w:lineRule="exact"/>
        <w:ind w:leftChars="0" w:firstLine="567"/>
        <w:rPr>
          <w:bCs/>
          <w:color w:val="auto"/>
          <w:sz w:val="24"/>
          <w:highlight w:val="none"/>
        </w:rPr>
      </w:pPr>
    </w:p>
    <w:p w14:paraId="5CA539D4">
      <w:pPr>
        <w:widowControl/>
        <w:shd w:val="clear"/>
        <w:jc w:val="left"/>
        <w:rPr>
          <w:rFonts w:hAnsi="宋体" w:cs="宋体"/>
          <w:b/>
          <w:color w:val="auto"/>
          <w:szCs w:val="21"/>
          <w:highlight w:val="none"/>
        </w:rPr>
      </w:pPr>
      <w:r>
        <w:rPr>
          <w:rFonts w:hint="eastAsia" w:hAnsi="宋体" w:cs="宋体"/>
          <w:b/>
          <w:color w:val="auto"/>
          <w:szCs w:val="21"/>
          <w:highlight w:val="none"/>
        </w:rPr>
        <w:t>注：授权代理人参加投标的适用本授权。</w:t>
      </w:r>
    </w:p>
    <w:p w14:paraId="18E908E1">
      <w:pPr>
        <w:widowControl/>
        <w:shd w:val="clear"/>
        <w:jc w:val="left"/>
        <w:rPr>
          <w:rFonts w:ascii="宋体" w:hAnsi="宋体"/>
          <w:color w:val="auto"/>
          <w:sz w:val="24"/>
          <w:highlight w:val="none"/>
        </w:rPr>
      </w:pPr>
    </w:p>
    <w:p w14:paraId="3BC293A9">
      <w:pPr>
        <w:numPr>
          <w:ilvl w:val="0"/>
          <w:numId w:val="0"/>
        </w:numPr>
        <w:shd w:val="clear"/>
        <w:jc w:val="center"/>
        <w:rPr>
          <w:rFonts w:ascii="宋体" w:hAnsi="宋体"/>
          <w:color w:val="auto"/>
          <w:sz w:val="24"/>
          <w:highlight w:val="none"/>
        </w:rPr>
      </w:pPr>
      <w:r>
        <w:rPr>
          <w:rFonts w:ascii="宋体" w:hAnsi="宋体"/>
          <w:color w:val="auto"/>
          <w:sz w:val="24"/>
          <w:highlight w:val="none"/>
        </w:rPr>
        <w:br w:type="page"/>
      </w:r>
    </w:p>
    <w:p w14:paraId="66615C2A">
      <w:pPr>
        <w:pStyle w:val="57"/>
        <w:shd w:val="clear"/>
        <w:rPr>
          <w:rFonts w:asciiTheme="minorEastAsia" w:hAnsiTheme="minorEastAsia" w:eastAsiaTheme="minorEastAsia"/>
          <w:b/>
          <w:bCs/>
          <w:color w:val="auto"/>
          <w:sz w:val="24"/>
          <w:szCs w:val="24"/>
          <w:highlight w:val="none"/>
        </w:rPr>
      </w:pPr>
    </w:p>
    <w:p w14:paraId="1C01C5A0">
      <w:pPr>
        <w:shd w:val="clear"/>
        <w:jc w:val="center"/>
        <w:rPr>
          <w:rFonts w:ascii="宋体" w:hAnsi="宋体" w:cs="宋体"/>
          <w:b/>
          <w:color w:val="auto"/>
          <w:sz w:val="32"/>
          <w:highlight w:val="none"/>
        </w:rPr>
      </w:pPr>
      <w:r>
        <w:rPr>
          <w:rFonts w:hint="eastAsia" w:ascii="宋体" w:hAnsi="宋体" w:cs="宋体"/>
          <w:b/>
          <w:color w:val="auto"/>
          <w:sz w:val="32"/>
          <w:highlight w:val="none"/>
          <w:lang w:val="en-US" w:eastAsia="zh-CN"/>
        </w:rPr>
        <w:t>四</w:t>
      </w:r>
      <w:r>
        <w:rPr>
          <w:rFonts w:hint="eastAsia" w:ascii="宋体" w:hAnsi="宋体" w:cs="宋体"/>
          <w:b/>
          <w:color w:val="auto"/>
          <w:sz w:val="32"/>
          <w:highlight w:val="none"/>
        </w:rPr>
        <w:t>、投标人基本情况一览表</w:t>
      </w:r>
    </w:p>
    <w:p w14:paraId="3D8F830E">
      <w:pPr>
        <w:pStyle w:val="73"/>
        <w:shd w:val="clear"/>
        <w:spacing w:line="400" w:lineRule="exact"/>
        <w:rPr>
          <w:rFonts w:hAnsi="宋体" w:cs="宋体"/>
          <w:color w:val="auto"/>
          <w:sz w:val="24"/>
          <w:szCs w:val="24"/>
          <w:highlight w:val="none"/>
        </w:rPr>
      </w:pPr>
    </w:p>
    <w:tbl>
      <w:tblPr>
        <w:tblStyle w:val="28"/>
        <w:tblW w:w="9392" w:type="dxa"/>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040"/>
        <w:gridCol w:w="1327"/>
        <w:gridCol w:w="1347"/>
        <w:gridCol w:w="8"/>
        <w:gridCol w:w="1425"/>
        <w:gridCol w:w="268"/>
        <w:gridCol w:w="993"/>
        <w:gridCol w:w="1169"/>
      </w:tblGrid>
      <w:tr w14:paraId="26AC8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vAlign w:val="center"/>
          </w:tcPr>
          <w:p w14:paraId="2AB1E0C1">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lang w:eastAsia="zh-CN"/>
              </w:rPr>
              <w:t>投标人</w:t>
            </w:r>
            <w:r>
              <w:rPr>
                <w:rFonts w:hint="eastAsia" w:hAnsi="宋体" w:cs="宋体"/>
                <w:color w:val="auto"/>
                <w:sz w:val="24"/>
                <w:szCs w:val="24"/>
                <w:highlight w:val="none"/>
              </w:rPr>
              <w:t>名称</w:t>
            </w:r>
          </w:p>
        </w:tc>
        <w:tc>
          <w:tcPr>
            <w:tcW w:w="7577" w:type="dxa"/>
            <w:gridSpan w:val="8"/>
            <w:vAlign w:val="center"/>
          </w:tcPr>
          <w:p w14:paraId="728CD351">
            <w:pPr>
              <w:pStyle w:val="73"/>
              <w:shd w:val="clear"/>
              <w:autoSpaceDE w:val="0"/>
              <w:autoSpaceDN w:val="0"/>
              <w:adjustRightInd w:val="0"/>
              <w:spacing w:line="400" w:lineRule="exact"/>
              <w:jc w:val="center"/>
              <w:rPr>
                <w:rFonts w:hAnsi="宋体" w:cs="宋体"/>
                <w:color w:val="auto"/>
                <w:sz w:val="24"/>
                <w:szCs w:val="24"/>
                <w:highlight w:val="none"/>
              </w:rPr>
            </w:pPr>
          </w:p>
        </w:tc>
      </w:tr>
      <w:tr w14:paraId="091A9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vAlign w:val="center"/>
          </w:tcPr>
          <w:p w14:paraId="2BAD1386">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注册地址</w:t>
            </w:r>
          </w:p>
        </w:tc>
        <w:tc>
          <w:tcPr>
            <w:tcW w:w="3722" w:type="dxa"/>
            <w:gridSpan w:val="4"/>
            <w:vAlign w:val="center"/>
          </w:tcPr>
          <w:p w14:paraId="072D9796">
            <w:pPr>
              <w:pStyle w:val="73"/>
              <w:shd w:val="clear"/>
              <w:autoSpaceDE w:val="0"/>
              <w:autoSpaceDN w:val="0"/>
              <w:adjustRightInd w:val="0"/>
              <w:spacing w:line="400" w:lineRule="exact"/>
              <w:jc w:val="center"/>
              <w:rPr>
                <w:rFonts w:hAnsi="宋体" w:cs="宋体"/>
                <w:color w:val="auto"/>
                <w:sz w:val="24"/>
                <w:szCs w:val="24"/>
                <w:highlight w:val="none"/>
              </w:rPr>
            </w:pPr>
          </w:p>
        </w:tc>
        <w:tc>
          <w:tcPr>
            <w:tcW w:w="1425" w:type="dxa"/>
            <w:vAlign w:val="center"/>
          </w:tcPr>
          <w:p w14:paraId="36BF2AB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邮政编码</w:t>
            </w:r>
          </w:p>
        </w:tc>
        <w:tc>
          <w:tcPr>
            <w:tcW w:w="2430" w:type="dxa"/>
            <w:gridSpan w:val="3"/>
            <w:vAlign w:val="center"/>
          </w:tcPr>
          <w:p w14:paraId="07143C5C">
            <w:pPr>
              <w:pStyle w:val="73"/>
              <w:shd w:val="clear"/>
              <w:autoSpaceDE w:val="0"/>
              <w:autoSpaceDN w:val="0"/>
              <w:adjustRightInd w:val="0"/>
              <w:spacing w:line="400" w:lineRule="exact"/>
              <w:jc w:val="center"/>
              <w:rPr>
                <w:rFonts w:hAnsi="宋体" w:cs="宋体"/>
                <w:color w:val="auto"/>
                <w:sz w:val="24"/>
                <w:szCs w:val="24"/>
                <w:highlight w:val="none"/>
              </w:rPr>
            </w:pPr>
          </w:p>
        </w:tc>
      </w:tr>
      <w:tr w14:paraId="4024E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Merge w:val="restart"/>
            <w:vAlign w:val="center"/>
          </w:tcPr>
          <w:p w14:paraId="2A5F10DE">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联系方式</w:t>
            </w:r>
          </w:p>
        </w:tc>
        <w:tc>
          <w:tcPr>
            <w:tcW w:w="1040" w:type="dxa"/>
            <w:vMerge w:val="restart"/>
            <w:vAlign w:val="center"/>
          </w:tcPr>
          <w:p w14:paraId="78F037D7">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联系人</w:t>
            </w:r>
          </w:p>
        </w:tc>
        <w:tc>
          <w:tcPr>
            <w:tcW w:w="2674" w:type="dxa"/>
            <w:gridSpan w:val="2"/>
            <w:vMerge w:val="restart"/>
            <w:vAlign w:val="center"/>
          </w:tcPr>
          <w:p w14:paraId="525EAF07">
            <w:pPr>
              <w:pStyle w:val="73"/>
              <w:shd w:val="clear"/>
              <w:autoSpaceDE w:val="0"/>
              <w:autoSpaceDN w:val="0"/>
              <w:adjustRightInd w:val="0"/>
              <w:spacing w:line="400" w:lineRule="exact"/>
              <w:jc w:val="center"/>
              <w:rPr>
                <w:rFonts w:hAnsi="宋体" w:cs="宋体"/>
                <w:color w:val="auto"/>
                <w:sz w:val="24"/>
                <w:szCs w:val="24"/>
                <w:highlight w:val="none"/>
              </w:rPr>
            </w:pPr>
          </w:p>
        </w:tc>
        <w:tc>
          <w:tcPr>
            <w:tcW w:w="1433" w:type="dxa"/>
            <w:gridSpan w:val="2"/>
            <w:vAlign w:val="center"/>
          </w:tcPr>
          <w:p w14:paraId="08D691F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座机</w:t>
            </w:r>
          </w:p>
        </w:tc>
        <w:tc>
          <w:tcPr>
            <w:tcW w:w="2430" w:type="dxa"/>
            <w:gridSpan w:val="3"/>
            <w:vAlign w:val="center"/>
          </w:tcPr>
          <w:p w14:paraId="55751EE5">
            <w:pPr>
              <w:pStyle w:val="73"/>
              <w:shd w:val="clear"/>
              <w:autoSpaceDE w:val="0"/>
              <w:autoSpaceDN w:val="0"/>
              <w:adjustRightInd w:val="0"/>
              <w:spacing w:line="400" w:lineRule="exact"/>
              <w:jc w:val="center"/>
              <w:rPr>
                <w:rFonts w:hAnsi="宋体" w:cs="宋体"/>
                <w:color w:val="auto"/>
                <w:sz w:val="24"/>
                <w:szCs w:val="24"/>
                <w:highlight w:val="none"/>
              </w:rPr>
            </w:pPr>
          </w:p>
        </w:tc>
      </w:tr>
      <w:tr w14:paraId="3243D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Merge w:val="continue"/>
            <w:vAlign w:val="center"/>
          </w:tcPr>
          <w:p w14:paraId="7F5717BB">
            <w:pPr>
              <w:pStyle w:val="73"/>
              <w:shd w:val="clear"/>
              <w:autoSpaceDE w:val="0"/>
              <w:autoSpaceDN w:val="0"/>
              <w:adjustRightInd w:val="0"/>
              <w:spacing w:line="400" w:lineRule="exact"/>
              <w:jc w:val="center"/>
              <w:rPr>
                <w:rFonts w:hAnsi="宋体" w:cs="宋体"/>
                <w:color w:val="auto"/>
                <w:sz w:val="24"/>
                <w:szCs w:val="24"/>
                <w:highlight w:val="none"/>
              </w:rPr>
            </w:pPr>
          </w:p>
        </w:tc>
        <w:tc>
          <w:tcPr>
            <w:tcW w:w="1040" w:type="dxa"/>
            <w:vMerge w:val="continue"/>
            <w:vAlign w:val="center"/>
          </w:tcPr>
          <w:p w14:paraId="7BC197B0">
            <w:pPr>
              <w:pStyle w:val="73"/>
              <w:shd w:val="clear"/>
              <w:autoSpaceDE w:val="0"/>
              <w:autoSpaceDN w:val="0"/>
              <w:adjustRightInd w:val="0"/>
              <w:spacing w:line="400" w:lineRule="exact"/>
              <w:jc w:val="center"/>
              <w:rPr>
                <w:rFonts w:hAnsi="宋体" w:cs="宋体"/>
                <w:color w:val="auto"/>
                <w:sz w:val="24"/>
                <w:szCs w:val="24"/>
                <w:highlight w:val="none"/>
              </w:rPr>
            </w:pPr>
          </w:p>
        </w:tc>
        <w:tc>
          <w:tcPr>
            <w:tcW w:w="2674" w:type="dxa"/>
            <w:gridSpan w:val="2"/>
            <w:vMerge w:val="continue"/>
            <w:vAlign w:val="center"/>
          </w:tcPr>
          <w:p w14:paraId="061CC29C">
            <w:pPr>
              <w:pStyle w:val="73"/>
              <w:shd w:val="clear"/>
              <w:autoSpaceDE w:val="0"/>
              <w:autoSpaceDN w:val="0"/>
              <w:adjustRightInd w:val="0"/>
              <w:spacing w:line="400" w:lineRule="exact"/>
              <w:jc w:val="center"/>
              <w:rPr>
                <w:rFonts w:hAnsi="宋体" w:cs="宋体"/>
                <w:color w:val="auto"/>
                <w:sz w:val="24"/>
                <w:szCs w:val="24"/>
                <w:highlight w:val="none"/>
              </w:rPr>
            </w:pPr>
          </w:p>
        </w:tc>
        <w:tc>
          <w:tcPr>
            <w:tcW w:w="1433" w:type="dxa"/>
            <w:gridSpan w:val="2"/>
            <w:vAlign w:val="center"/>
          </w:tcPr>
          <w:p w14:paraId="1F1308FE">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移动电话</w:t>
            </w:r>
          </w:p>
        </w:tc>
        <w:tc>
          <w:tcPr>
            <w:tcW w:w="2430" w:type="dxa"/>
            <w:gridSpan w:val="3"/>
            <w:vAlign w:val="center"/>
          </w:tcPr>
          <w:p w14:paraId="27EF4CEE">
            <w:pPr>
              <w:pStyle w:val="73"/>
              <w:shd w:val="clear"/>
              <w:autoSpaceDE w:val="0"/>
              <w:autoSpaceDN w:val="0"/>
              <w:adjustRightInd w:val="0"/>
              <w:spacing w:line="400" w:lineRule="exact"/>
              <w:jc w:val="center"/>
              <w:rPr>
                <w:rFonts w:hAnsi="宋体" w:cs="宋体"/>
                <w:color w:val="auto"/>
                <w:sz w:val="24"/>
                <w:szCs w:val="24"/>
                <w:highlight w:val="none"/>
              </w:rPr>
            </w:pPr>
          </w:p>
        </w:tc>
      </w:tr>
      <w:tr w14:paraId="154ABA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815" w:type="dxa"/>
            <w:vMerge w:val="continue"/>
            <w:vAlign w:val="center"/>
          </w:tcPr>
          <w:p w14:paraId="5513B5A0">
            <w:pPr>
              <w:pStyle w:val="73"/>
              <w:shd w:val="clear"/>
              <w:autoSpaceDE w:val="0"/>
              <w:autoSpaceDN w:val="0"/>
              <w:adjustRightInd w:val="0"/>
              <w:spacing w:line="400" w:lineRule="exact"/>
              <w:jc w:val="center"/>
              <w:rPr>
                <w:rFonts w:hAnsi="宋体" w:cs="宋体"/>
                <w:color w:val="auto"/>
                <w:sz w:val="24"/>
                <w:szCs w:val="24"/>
                <w:highlight w:val="none"/>
              </w:rPr>
            </w:pPr>
          </w:p>
        </w:tc>
        <w:tc>
          <w:tcPr>
            <w:tcW w:w="1040" w:type="dxa"/>
            <w:vAlign w:val="center"/>
          </w:tcPr>
          <w:p w14:paraId="08B73687">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传真</w:t>
            </w:r>
          </w:p>
        </w:tc>
        <w:tc>
          <w:tcPr>
            <w:tcW w:w="2674" w:type="dxa"/>
            <w:gridSpan w:val="2"/>
            <w:vAlign w:val="center"/>
          </w:tcPr>
          <w:p w14:paraId="02795C07">
            <w:pPr>
              <w:pStyle w:val="73"/>
              <w:shd w:val="clear"/>
              <w:autoSpaceDE w:val="0"/>
              <w:autoSpaceDN w:val="0"/>
              <w:adjustRightInd w:val="0"/>
              <w:spacing w:line="400" w:lineRule="exact"/>
              <w:jc w:val="center"/>
              <w:rPr>
                <w:rFonts w:hAnsi="宋体" w:cs="宋体"/>
                <w:color w:val="auto"/>
                <w:sz w:val="24"/>
                <w:szCs w:val="24"/>
                <w:highlight w:val="none"/>
              </w:rPr>
            </w:pPr>
          </w:p>
        </w:tc>
        <w:tc>
          <w:tcPr>
            <w:tcW w:w="1433" w:type="dxa"/>
            <w:gridSpan w:val="2"/>
            <w:vAlign w:val="center"/>
          </w:tcPr>
          <w:p w14:paraId="43620044">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网址</w:t>
            </w:r>
          </w:p>
        </w:tc>
        <w:tc>
          <w:tcPr>
            <w:tcW w:w="2430" w:type="dxa"/>
            <w:gridSpan w:val="3"/>
            <w:vAlign w:val="center"/>
          </w:tcPr>
          <w:p w14:paraId="73D1D1AD">
            <w:pPr>
              <w:pStyle w:val="73"/>
              <w:shd w:val="clear"/>
              <w:autoSpaceDE w:val="0"/>
              <w:autoSpaceDN w:val="0"/>
              <w:adjustRightInd w:val="0"/>
              <w:spacing w:line="400" w:lineRule="exact"/>
              <w:jc w:val="center"/>
              <w:rPr>
                <w:rFonts w:hAnsi="宋体" w:cs="宋体"/>
                <w:color w:val="auto"/>
                <w:sz w:val="24"/>
                <w:szCs w:val="24"/>
                <w:highlight w:val="none"/>
              </w:rPr>
            </w:pPr>
          </w:p>
        </w:tc>
      </w:tr>
      <w:tr w14:paraId="3FFB12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Align w:val="center"/>
          </w:tcPr>
          <w:p w14:paraId="572BCD4D">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组织结构</w:t>
            </w:r>
          </w:p>
        </w:tc>
        <w:tc>
          <w:tcPr>
            <w:tcW w:w="7577" w:type="dxa"/>
            <w:gridSpan w:val="8"/>
            <w:vAlign w:val="center"/>
          </w:tcPr>
          <w:p w14:paraId="74A17825">
            <w:pPr>
              <w:pStyle w:val="73"/>
              <w:shd w:val="clear"/>
              <w:autoSpaceDE w:val="0"/>
              <w:autoSpaceDN w:val="0"/>
              <w:adjustRightInd w:val="0"/>
              <w:spacing w:line="400" w:lineRule="exact"/>
              <w:jc w:val="center"/>
              <w:rPr>
                <w:rFonts w:hAnsi="宋体" w:cs="宋体"/>
                <w:color w:val="auto"/>
                <w:sz w:val="24"/>
                <w:szCs w:val="24"/>
                <w:highlight w:val="none"/>
              </w:rPr>
            </w:pPr>
          </w:p>
        </w:tc>
      </w:tr>
      <w:tr w14:paraId="13175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815" w:type="dxa"/>
            <w:vAlign w:val="center"/>
          </w:tcPr>
          <w:p w14:paraId="52311AF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法定代表人</w:t>
            </w:r>
          </w:p>
        </w:tc>
        <w:tc>
          <w:tcPr>
            <w:tcW w:w="1040" w:type="dxa"/>
            <w:vAlign w:val="center"/>
          </w:tcPr>
          <w:p w14:paraId="0239B101">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姓名</w:t>
            </w:r>
          </w:p>
        </w:tc>
        <w:tc>
          <w:tcPr>
            <w:tcW w:w="1327" w:type="dxa"/>
            <w:vAlign w:val="center"/>
          </w:tcPr>
          <w:p w14:paraId="70D3374B">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Align w:val="center"/>
          </w:tcPr>
          <w:p w14:paraId="515C63B0">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技术职称</w:t>
            </w:r>
          </w:p>
        </w:tc>
        <w:tc>
          <w:tcPr>
            <w:tcW w:w="1433" w:type="dxa"/>
            <w:gridSpan w:val="2"/>
            <w:vAlign w:val="center"/>
          </w:tcPr>
          <w:p w14:paraId="29E45897">
            <w:pPr>
              <w:pStyle w:val="73"/>
              <w:shd w:val="clear"/>
              <w:autoSpaceDE w:val="0"/>
              <w:autoSpaceDN w:val="0"/>
              <w:adjustRightInd w:val="0"/>
              <w:spacing w:line="400" w:lineRule="exact"/>
              <w:jc w:val="center"/>
              <w:rPr>
                <w:rFonts w:hAnsi="宋体" w:cs="宋体"/>
                <w:color w:val="auto"/>
                <w:sz w:val="24"/>
                <w:szCs w:val="24"/>
                <w:highlight w:val="none"/>
              </w:rPr>
            </w:pPr>
          </w:p>
        </w:tc>
        <w:tc>
          <w:tcPr>
            <w:tcW w:w="1261" w:type="dxa"/>
            <w:gridSpan w:val="2"/>
            <w:vAlign w:val="center"/>
          </w:tcPr>
          <w:p w14:paraId="6AC0FB64">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电话</w:t>
            </w:r>
          </w:p>
        </w:tc>
        <w:tc>
          <w:tcPr>
            <w:tcW w:w="1169" w:type="dxa"/>
            <w:vAlign w:val="center"/>
          </w:tcPr>
          <w:p w14:paraId="5843BDB3">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7FC37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815" w:type="dxa"/>
            <w:vAlign w:val="center"/>
          </w:tcPr>
          <w:p w14:paraId="07B4B278">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技术负责人</w:t>
            </w:r>
          </w:p>
        </w:tc>
        <w:tc>
          <w:tcPr>
            <w:tcW w:w="1040" w:type="dxa"/>
            <w:vAlign w:val="center"/>
          </w:tcPr>
          <w:p w14:paraId="32906B02">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姓名</w:t>
            </w:r>
          </w:p>
        </w:tc>
        <w:tc>
          <w:tcPr>
            <w:tcW w:w="1327" w:type="dxa"/>
            <w:vAlign w:val="center"/>
          </w:tcPr>
          <w:p w14:paraId="57927D5A">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Align w:val="center"/>
          </w:tcPr>
          <w:p w14:paraId="268DBB5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技术职称</w:t>
            </w:r>
          </w:p>
        </w:tc>
        <w:tc>
          <w:tcPr>
            <w:tcW w:w="1433" w:type="dxa"/>
            <w:gridSpan w:val="2"/>
            <w:vAlign w:val="center"/>
          </w:tcPr>
          <w:p w14:paraId="18511CA1">
            <w:pPr>
              <w:pStyle w:val="73"/>
              <w:shd w:val="clear"/>
              <w:autoSpaceDE w:val="0"/>
              <w:autoSpaceDN w:val="0"/>
              <w:adjustRightInd w:val="0"/>
              <w:spacing w:line="400" w:lineRule="exact"/>
              <w:jc w:val="center"/>
              <w:rPr>
                <w:rFonts w:hAnsi="宋体" w:cs="宋体"/>
                <w:color w:val="auto"/>
                <w:sz w:val="24"/>
                <w:szCs w:val="24"/>
                <w:highlight w:val="none"/>
              </w:rPr>
            </w:pPr>
          </w:p>
        </w:tc>
        <w:tc>
          <w:tcPr>
            <w:tcW w:w="1261" w:type="dxa"/>
            <w:gridSpan w:val="2"/>
            <w:vAlign w:val="center"/>
          </w:tcPr>
          <w:p w14:paraId="7B56992F">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电话</w:t>
            </w:r>
          </w:p>
        </w:tc>
        <w:tc>
          <w:tcPr>
            <w:tcW w:w="1169" w:type="dxa"/>
            <w:vAlign w:val="center"/>
          </w:tcPr>
          <w:p w14:paraId="60DCFA82">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1B057B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Align w:val="center"/>
          </w:tcPr>
          <w:p w14:paraId="612429F9">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成立时间</w:t>
            </w:r>
          </w:p>
        </w:tc>
        <w:tc>
          <w:tcPr>
            <w:tcW w:w="2367" w:type="dxa"/>
            <w:gridSpan w:val="2"/>
            <w:vAlign w:val="center"/>
          </w:tcPr>
          <w:p w14:paraId="28B09B23">
            <w:pPr>
              <w:pStyle w:val="73"/>
              <w:shd w:val="clear"/>
              <w:autoSpaceDE w:val="0"/>
              <w:autoSpaceDN w:val="0"/>
              <w:adjustRightInd w:val="0"/>
              <w:spacing w:line="400" w:lineRule="exact"/>
              <w:jc w:val="center"/>
              <w:rPr>
                <w:rFonts w:hAnsi="宋体" w:cs="宋体"/>
                <w:color w:val="auto"/>
                <w:sz w:val="24"/>
                <w:szCs w:val="24"/>
                <w:highlight w:val="none"/>
              </w:rPr>
            </w:pPr>
          </w:p>
        </w:tc>
        <w:tc>
          <w:tcPr>
            <w:tcW w:w="5210" w:type="dxa"/>
            <w:gridSpan w:val="6"/>
            <w:vAlign w:val="center"/>
          </w:tcPr>
          <w:p w14:paraId="34A0169F">
            <w:pPr>
              <w:pStyle w:val="73"/>
              <w:shd w:val="clear"/>
              <w:autoSpaceDE w:val="0"/>
              <w:autoSpaceDN w:val="0"/>
              <w:adjustRightInd w:val="0"/>
              <w:spacing w:line="400" w:lineRule="exact"/>
              <w:ind w:firstLine="1680" w:firstLineChars="700"/>
              <w:rPr>
                <w:rFonts w:hAnsi="宋体" w:cs="宋体"/>
                <w:color w:val="auto"/>
                <w:sz w:val="24"/>
                <w:szCs w:val="24"/>
                <w:highlight w:val="none"/>
              </w:rPr>
            </w:pPr>
            <w:r>
              <w:rPr>
                <w:rFonts w:hint="eastAsia" w:hAnsi="宋体" w:cs="宋体"/>
                <w:color w:val="auto"/>
                <w:sz w:val="24"/>
                <w:szCs w:val="24"/>
                <w:highlight w:val="none"/>
              </w:rPr>
              <w:t>员工总人数：</w:t>
            </w:r>
          </w:p>
        </w:tc>
      </w:tr>
      <w:tr w14:paraId="36F84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vAlign w:val="center"/>
          </w:tcPr>
          <w:p w14:paraId="38641A8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企业资质等级</w:t>
            </w:r>
          </w:p>
        </w:tc>
        <w:tc>
          <w:tcPr>
            <w:tcW w:w="2367" w:type="dxa"/>
            <w:gridSpan w:val="2"/>
            <w:vAlign w:val="center"/>
          </w:tcPr>
          <w:p w14:paraId="06BD3BB7">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Merge w:val="restart"/>
            <w:vAlign w:val="center"/>
          </w:tcPr>
          <w:p w14:paraId="0C51795F">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其中</w:t>
            </w:r>
          </w:p>
        </w:tc>
        <w:tc>
          <w:tcPr>
            <w:tcW w:w="1701" w:type="dxa"/>
            <w:gridSpan w:val="3"/>
            <w:vAlign w:val="center"/>
          </w:tcPr>
          <w:p w14:paraId="6E246391">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项目经理</w:t>
            </w:r>
          </w:p>
        </w:tc>
        <w:tc>
          <w:tcPr>
            <w:tcW w:w="2162" w:type="dxa"/>
            <w:gridSpan w:val="2"/>
            <w:vAlign w:val="center"/>
          </w:tcPr>
          <w:p w14:paraId="19151207">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5B7B8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Align w:val="center"/>
          </w:tcPr>
          <w:p w14:paraId="2E089B35">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营业执照号</w:t>
            </w:r>
          </w:p>
        </w:tc>
        <w:tc>
          <w:tcPr>
            <w:tcW w:w="2367" w:type="dxa"/>
            <w:gridSpan w:val="2"/>
            <w:vAlign w:val="center"/>
          </w:tcPr>
          <w:p w14:paraId="6A877606">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Merge w:val="continue"/>
            <w:vAlign w:val="center"/>
          </w:tcPr>
          <w:p w14:paraId="30219656">
            <w:pPr>
              <w:pStyle w:val="73"/>
              <w:shd w:val="clear"/>
              <w:autoSpaceDE w:val="0"/>
              <w:autoSpaceDN w:val="0"/>
              <w:adjustRightInd w:val="0"/>
              <w:spacing w:line="400" w:lineRule="exact"/>
              <w:jc w:val="center"/>
              <w:rPr>
                <w:rFonts w:hAnsi="宋体" w:cs="宋体"/>
                <w:color w:val="auto"/>
                <w:sz w:val="24"/>
                <w:szCs w:val="24"/>
                <w:highlight w:val="none"/>
              </w:rPr>
            </w:pPr>
          </w:p>
        </w:tc>
        <w:tc>
          <w:tcPr>
            <w:tcW w:w="1701" w:type="dxa"/>
            <w:gridSpan w:val="3"/>
            <w:vAlign w:val="center"/>
          </w:tcPr>
          <w:p w14:paraId="5697F696">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高级职称人员</w:t>
            </w:r>
          </w:p>
        </w:tc>
        <w:tc>
          <w:tcPr>
            <w:tcW w:w="2162" w:type="dxa"/>
            <w:gridSpan w:val="2"/>
            <w:vAlign w:val="center"/>
          </w:tcPr>
          <w:p w14:paraId="77FD11FB">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41B90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Align w:val="center"/>
          </w:tcPr>
          <w:p w14:paraId="3184B592">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注册资金</w:t>
            </w:r>
          </w:p>
        </w:tc>
        <w:tc>
          <w:tcPr>
            <w:tcW w:w="2367" w:type="dxa"/>
            <w:gridSpan w:val="2"/>
            <w:vAlign w:val="center"/>
          </w:tcPr>
          <w:p w14:paraId="79DDBA17">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Merge w:val="continue"/>
            <w:vAlign w:val="center"/>
          </w:tcPr>
          <w:p w14:paraId="05B286C2">
            <w:pPr>
              <w:pStyle w:val="73"/>
              <w:shd w:val="clear"/>
              <w:autoSpaceDE w:val="0"/>
              <w:autoSpaceDN w:val="0"/>
              <w:adjustRightInd w:val="0"/>
              <w:spacing w:line="400" w:lineRule="exact"/>
              <w:jc w:val="center"/>
              <w:rPr>
                <w:rFonts w:hAnsi="宋体" w:cs="宋体"/>
                <w:color w:val="auto"/>
                <w:sz w:val="24"/>
                <w:szCs w:val="24"/>
                <w:highlight w:val="none"/>
              </w:rPr>
            </w:pPr>
          </w:p>
        </w:tc>
        <w:tc>
          <w:tcPr>
            <w:tcW w:w="1701" w:type="dxa"/>
            <w:gridSpan w:val="3"/>
            <w:vAlign w:val="center"/>
          </w:tcPr>
          <w:p w14:paraId="1AC49DA9">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中级职称人员</w:t>
            </w:r>
          </w:p>
        </w:tc>
        <w:tc>
          <w:tcPr>
            <w:tcW w:w="2162" w:type="dxa"/>
            <w:gridSpan w:val="2"/>
            <w:vAlign w:val="center"/>
          </w:tcPr>
          <w:p w14:paraId="57F0C7AD">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718F6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15" w:type="dxa"/>
            <w:vAlign w:val="center"/>
          </w:tcPr>
          <w:p w14:paraId="4A0434A6">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开户银行</w:t>
            </w:r>
          </w:p>
        </w:tc>
        <w:tc>
          <w:tcPr>
            <w:tcW w:w="2367" w:type="dxa"/>
            <w:gridSpan w:val="2"/>
            <w:vAlign w:val="center"/>
          </w:tcPr>
          <w:p w14:paraId="0479C588">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Merge w:val="continue"/>
            <w:vAlign w:val="center"/>
          </w:tcPr>
          <w:p w14:paraId="4B6342C5">
            <w:pPr>
              <w:pStyle w:val="73"/>
              <w:shd w:val="clear"/>
              <w:autoSpaceDE w:val="0"/>
              <w:autoSpaceDN w:val="0"/>
              <w:adjustRightInd w:val="0"/>
              <w:spacing w:line="400" w:lineRule="exact"/>
              <w:jc w:val="center"/>
              <w:rPr>
                <w:rFonts w:hAnsi="宋体" w:cs="宋体"/>
                <w:color w:val="auto"/>
                <w:sz w:val="24"/>
                <w:szCs w:val="24"/>
                <w:highlight w:val="none"/>
              </w:rPr>
            </w:pPr>
          </w:p>
        </w:tc>
        <w:tc>
          <w:tcPr>
            <w:tcW w:w="1701" w:type="dxa"/>
            <w:gridSpan w:val="3"/>
            <w:vAlign w:val="center"/>
          </w:tcPr>
          <w:p w14:paraId="287A700B">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初级职称人员</w:t>
            </w:r>
          </w:p>
        </w:tc>
        <w:tc>
          <w:tcPr>
            <w:tcW w:w="2162" w:type="dxa"/>
            <w:gridSpan w:val="2"/>
            <w:vAlign w:val="center"/>
          </w:tcPr>
          <w:p w14:paraId="4EE223CC">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04613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15" w:type="dxa"/>
            <w:vAlign w:val="center"/>
          </w:tcPr>
          <w:p w14:paraId="2F9BBEF8">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账号</w:t>
            </w:r>
          </w:p>
        </w:tc>
        <w:tc>
          <w:tcPr>
            <w:tcW w:w="2367" w:type="dxa"/>
            <w:gridSpan w:val="2"/>
            <w:vAlign w:val="center"/>
          </w:tcPr>
          <w:p w14:paraId="54CC36CD">
            <w:pPr>
              <w:pStyle w:val="73"/>
              <w:shd w:val="clear"/>
              <w:autoSpaceDE w:val="0"/>
              <w:autoSpaceDN w:val="0"/>
              <w:adjustRightInd w:val="0"/>
              <w:spacing w:line="400" w:lineRule="exact"/>
              <w:jc w:val="center"/>
              <w:rPr>
                <w:rFonts w:hAnsi="宋体" w:cs="宋体"/>
                <w:color w:val="auto"/>
                <w:sz w:val="24"/>
                <w:szCs w:val="24"/>
                <w:highlight w:val="none"/>
              </w:rPr>
            </w:pPr>
          </w:p>
        </w:tc>
        <w:tc>
          <w:tcPr>
            <w:tcW w:w="1347" w:type="dxa"/>
            <w:vMerge w:val="continue"/>
            <w:vAlign w:val="center"/>
          </w:tcPr>
          <w:p w14:paraId="01D8C974">
            <w:pPr>
              <w:pStyle w:val="73"/>
              <w:shd w:val="clear"/>
              <w:autoSpaceDE w:val="0"/>
              <w:autoSpaceDN w:val="0"/>
              <w:adjustRightInd w:val="0"/>
              <w:spacing w:line="400" w:lineRule="exact"/>
              <w:jc w:val="center"/>
              <w:rPr>
                <w:rFonts w:hAnsi="宋体" w:cs="宋体"/>
                <w:color w:val="auto"/>
                <w:sz w:val="24"/>
                <w:szCs w:val="24"/>
                <w:highlight w:val="none"/>
              </w:rPr>
            </w:pPr>
          </w:p>
        </w:tc>
        <w:tc>
          <w:tcPr>
            <w:tcW w:w="1701" w:type="dxa"/>
            <w:gridSpan w:val="3"/>
            <w:vAlign w:val="center"/>
          </w:tcPr>
          <w:p w14:paraId="32A613EE">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技工</w:t>
            </w:r>
          </w:p>
        </w:tc>
        <w:tc>
          <w:tcPr>
            <w:tcW w:w="2162" w:type="dxa"/>
            <w:gridSpan w:val="2"/>
            <w:vAlign w:val="center"/>
          </w:tcPr>
          <w:p w14:paraId="57AB32C5">
            <w:pPr>
              <w:pStyle w:val="73"/>
              <w:shd w:val="clear"/>
              <w:autoSpaceDE w:val="0"/>
              <w:autoSpaceDN w:val="0"/>
              <w:adjustRightInd w:val="0"/>
              <w:spacing w:line="400" w:lineRule="exact"/>
              <w:jc w:val="center"/>
              <w:rPr>
                <w:rFonts w:hAnsi="宋体" w:cs="宋体"/>
                <w:b/>
                <w:bCs/>
                <w:color w:val="auto"/>
                <w:sz w:val="24"/>
                <w:szCs w:val="24"/>
                <w:highlight w:val="none"/>
              </w:rPr>
            </w:pPr>
          </w:p>
        </w:tc>
      </w:tr>
      <w:tr w14:paraId="7363C7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815" w:type="dxa"/>
            <w:vAlign w:val="center"/>
          </w:tcPr>
          <w:p w14:paraId="7946C81E">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经营范围</w:t>
            </w:r>
          </w:p>
        </w:tc>
        <w:tc>
          <w:tcPr>
            <w:tcW w:w="7577" w:type="dxa"/>
            <w:gridSpan w:val="8"/>
            <w:vAlign w:val="center"/>
          </w:tcPr>
          <w:p w14:paraId="5C419B6B">
            <w:pPr>
              <w:pStyle w:val="73"/>
              <w:shd w:val="clear"/>
              <w:autoSpaceDE w:val="0"/>
              <w:autoSpaceDN w:val="0"/>
              <w:adjustRightInd w:val="0"/>
              <w:spacing w:line="400" w:lineRule="exact"/>
              <w:rPr>
                <w:rFonts w:hAnsi="宋体" w:cs="宋体"/>
                <w:b/>
                <w:bCs/>
                <w:color w:val="auto"/>
                <w:sz w:val="24"/>
                <w:szCs w:val="24"/>
                <w:highlight w:val="none"/>
              </w:rPr>
            </w:pPr>
          </w:p>
        </w:tc>
      </w:tr>
      <w:tr w14:paraId="3EEA9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815" w:type="dxa"/>
            <w:vAlign w:val="center"/>
          </w:tcPr>
          <w:p w14:paraId="08FA9062">
            <w:pPr>
              <w:pStyle w:val="73"/>
              <w:shd w:val="clear"/>
              <w:autoSpaceDE w:val="0"/>
              <w:autoSpaceDN w:val="0"/>
              <w:adjustRightInd w:val="0"/>
              <w:spacing w:line="400" w:lineRule="exact"/>
              <w:jc w:val="center"/>
              <w:rPr>
                <w:rFonts w:hAnsi="宋体" w:cs="宋体"/>
                <w:color w:val="auto"/>
                <w:sz w:val="24"/>
                <w:szCs w:val="24"/>
                <w:highlight w:val="none"/>
              </w:rPr>
            </w:pPr>
            <w:r>
              <w:rPr>
                <w:rFonts w:hint="eastAsia" w:hAnsi="宋体" w:cs="宋体"/>
                <w:color w:val="auto"/>
                <w:sz w:val="24"/>
                <w:szCs w:val="24"/>
                <w:highlight w:val="none"/>
              </w:rPr>
              <w:t>备  注</w:t>
            </w:r>
          </w:p>
        </w:tc>
        <w:tc>
          <w:tcPr>
            <w:tcW w:w="7577" w:type="dxa"/>
            <w:gridSpan w:val="8"/>
          </w:tcPr>
          <w:p w14:paraId="4BF63064">
            <w:pPr>
              <w:pStyle w:val="73"/>
              <w:shd w:val="clear"/>
              <w:autoSpaceDE w:val="0"/>
              <w:autoSpaceDN w:val="0"/>
              <w:adjustRightInd w:val="0"/>
              <w:spacing w:line="400" w:lineRule="exact"/>
              <w:jc w:val="left"/>
              <w:rPr>
                <w:rFonts w:hAnsi="宋体" w:cs="宋体"/>
                <w:color w:val="auto"/>
                <w:sz w:val="24"/>
                <w:szCs w:val="24"/>
                <w:highlight w:val="none"/>
              </w:rPr>
            </w:pPr>
          </w:p>
        </w:tc>
      </w:tr>
    </w:tbl>
    <w:p w14:paraId="7E96F367">
      <w:pPr>
        <w:pStyle w:val="73"/>
        <w:shd w:val="clear"/>
        <w:rPr>
          <w:b/>
          <w:color w:val="auto"/>
          <w:sz w:val="24"/>
          <w:szCs w:val="24"/>
          <w:highlight w:val="none"/>
        </w:rPr>
      </w:pPr>
    </w:p>
    <w:p w14:paraId="218B73A0">
      <w:pPr>
        <w:pStyle w:val="15"/>
        <w:shd w:val="clear"/>
        <w:topLinePunct/>
        <w:spacing w:line="380" w:lineRule="exact"/>
        <w:jc w:val="center"/>
        <w:rPr>
          <w:rFonts w:ascii="宋体" w:hAnsi="宋体"/>
          <w:bCs/>
          <w:color w:val="auto"/>
          <w:sz w:val="36"/>
          <w:szCs w:val="36"/>
          <w:highlight w:val="none"/>
        </w:rPr>
      </w:pPr>
    </w:p>
    <w:p w14:paraId="4CDB1357">
      <w:pPr>
        <w:pStyle w:val="15"/>
        <w:shd w:val="clear"/>
        <w:topLinePunct/>
        <w:spacing w:line="380" w:lineRule="exact"/>
        <w:jc w:val="center"/>
        <w:rPr>
          <w:rFonts w:ascii="宋体" w:hAnsi="宋体"/>
          <w:bCs/>
          <w:color w:val="auto"/>
          <w:sz w:val="36"/>
          <w:szCs w:val="36"/>
          <w:highlight w:val="none"/>
        </w:rPr>
      </w:pPr>
    </w:p>
    <w:p w14:paraId="1250296C">
      <w:pPr>
        <w:pStyle w:val="15"/>
        <w:shd w:val="clear"/>
        <w:topLinePunct/>
        <w:spacing w:line="380" w:lineRule="exact"/>
        <w:jc w:val="center"/>
        <w:rPr>
          <w:rFonts w:ascii="宋体" w:hAnsi="宋体"/>
          <w:bCs/>
          <w:color w:val="auto"/>
          <w:sz w:val="36"/>
          <w:szCs w:val="36"/>
          <w:highlight w:val="none"/>
        </w:rPr>
      </w:pPr>
    </w:p>
    <w:p w14:paraId="4B34666A">
      <w:pPr>
        <w:pStyle w:val="15"/>
        <w:shd w:val="clear"/>
        <w:topLinePunct/>
        <w:spacing w:line="380" w:lineRule="exact"/>
        <w:ind w:left="0" w:leftChars="0"/>
        <w:jc w:val="both"/>
        <w:rPr>
          <w:rFonts w:ascii="宋体" w:hAnsi="宋体"/>
          <w:bCs/>
          <w:color w:val="auto"/>
          <w:sz w:val="36"/>
          <w:szCs w:val="36"/>
          <w:highlight w:val="none"/>
        </w:rPr>
      </w:pPr>
    </w:p>
    <w:p w14:paraId="6AA693A7">
      <w:pPr>
        <w:shd w:val="clear"/>
        <w:rPr>
          <w:rFonts w:ascii="宋体" w:hAnsi="宋体" w:cs="宋体"/>
          <w:b/>
          <w:color w:val="auto"/>
          <w:sz w:val="32"/>
          <w:highlight w:val="none"/>
        </w:rPr>
      </w:pPr>
      <w:r>
        <w:rPr>
          <w:rFonts w:hint="eastAsia" w:ascii="宋体" w:hAnsi="宋体" w:cs="宋体"/>
          <w:b/>
          <w:color w:val="auto"/>
          <w:sz w:val="32"/>
          <w:highlight w:val="none"/>
          <w:lang w:val="en-US" w:eastAsia="zh-CN"/>
        </w:rPr>
        <w:t>五</w:t>
      </w:r>
      <w:r>
        <w:rPr>
          <w:rFonts w:hint="eastAsia" w:ascii="宋体" w:hAnsi="宋体" w:cs="宋体"/>
          <w:b/>
          <w:color w:val="auto"/>
          <w:sz w:val="32"/>
          <w:highlight w:val="none"/>
        </w:rPr>
        <w:t>、法人或者其他组织的营业执照等证明文件，自然人的身份证明</w:t>
      </w:r>
    </w:p>
    <w:p w14:paraId="061EA519">
      <w:pPr>
        <w:widowControl/>
        <w:shd w:val="clear"/>
        <w:jc w:val="center"/>
        <w:rPr>
          <w:rFonts w:ascii="宋体" w:hAnsi="宋体"/>
          <w:b/>
          <w:bCs/>
          <w:color w:val="auto"/>
          <w:sz w:val="24"/>
          <w:highlight w:val="none"/>
        </w:rPr>
      </w:pPr>
      <w:r>
        <w:rPr>
          <w:rFonts w:ascii="宋体" w:hAnsi="宋体"/>
          <w:color w:val="auto"/>
          <w:sz w:val="24"/>
          <w:highlight w:val="none"/>
        </w:rPr>
        <w:br w:type="page"/>
      </w:r>
    </w:p>
    <w:p w14:paraId="046ACA70">
      <w:pPr>
        <w:shd w:val="clear"/>
        <w:jc w:val="center"/>
        <w:rPr>
          <w:rFonts w:ascii="宋体" w:hAnsi="宋体" w:cs="宋体"/>
          <w:b/>
          <w:color w:val="auto"/>
          <w:sz w:val="32"/>
          <w:highlight w:val="none"/>
        </w:rPr>
      </w:pP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、法律、行政法规规定的其他条件的证明材料(国家强制性要求的行政许可证书原件的复印件，如有)</w:t>
      </w:r>
    </w:p>
    <w:p w14:paraId="71BF9A16">
      <w:pPr>
        <w:widowControl/>
        <w:shd w:val="clear"/>
        <w:jc w:val="left"/>
        <w:rPr>
          <w:rFonts w:ascii="宋体" w:hAnsi="宋体"/>
          <w:color w:val="auto"/>
          <w:sz w:val="24"/>
          <w:highlight w:val="none"/>
        </w:rPr>
      </w:pPr>
      <w:r>
        <w:rPr>
          <w:rFonts w:ascii="宋体" w:hAnsi="宋体"/>
          <w:color w:val="auto"/>
          <w:sz w:val="24"/>
          <w:highlight w:val="none"/>
        </w:rPr>
        <w:br w:type="page"/>
      </w:r>
    </w:p>
    <w:p w14:paraId="79638994">
      <w:pPr>
        <w:shd w:val="clear"/>
        <w:jc w:val="center"/>
        <w:rPr>
          <w:rFonts w:ascii="宋体" w:hAnsi="宋体" w:cs="宋体"/>
          <w:b/>
          <w:color w:val="auto"/>
          <w:sz w:val="32"/>
          <w:highlight w:val="none"/>
        </w:rPr>
      </w:pPr>
      <w:r>
        <w:rPr>
          <w:rFonts w:hint="eastAsia" w:ascii="宋体" w:hAnsi="宋体" w:cs="宋体"/>
          <w:b/>
          <w:color w:val="auto"/>
          <w:sz w:val="32"/>
          <w:highlight w:val="none"/>
          <w:lang w:val="en-US" w:eastAsia="zh-CN"/>
        </w:rPr>
        <w:t>七</w:t>
      </w:r>
      <w:r>
        <w:rPr>
          <w:rFonts w:hint="eastAsia" w:ascii="宋体" w:hAnsi="宋体" w:cs="宋体"/>
          <w:b/>
          <w:color w:val="auto"/>
          <w:sz w:val="32"/>
          <w:highlight w:val="none"/>
        </w:rPr>
        <w:t>、根据项目提出的特殊条件的证明材料：按第二章投标人须知前附表第</w:t>
      </w:r>
      <w:r>
        <w:rPr>
          <w:rFonts w:hint="eastAsia" w:ascii="宋体" w:hAnsi="宋体" w:cs="宋体"/>
          <w:b/>
          <w:color w:val="auto"/>
          <w:sz w:val="32"/>
          <w:highlight w:val="none"/>
          <w:lang w:val="en-US" w:eastAsia="zh-CN"/>
        </w:rPr>
        <w:t>5</w:t>
      </w:r>
      <w:r>
        <w:rPr>
          <w:rFonts w:hint="eastAsia" w:ascii="宋体" w:hAnsi="宋体" w:cs="宋体"/>
          <w:b/>
          <w:color w:val="auto"/>
          <w:sz w:val="32"/>
          <w:highlight w:val="none"/>
        </w:rPr>
        <w:t>条(4)款要求提供资料。</w:t>
      </w:r>
    </w:p>
    <w:p w14:paraId="54CEFF05">
      <w:pPr>
        <w:shd w:val="clear"/>
        <w:jc w:val="center"/>
        <w:rPr>
          <w:rFonts w:ascii="宋体" w:hAnsi="宋体" w:cs="宋体"/>
          <w:b/>
          <w:color w:val="auto"/>
          <w:sz w:val="32"/>
          <w:highlight w:val="none"/>
        </w:rPr>
      </w:pPr>
      <w:r>
        <w:rPr>
          <w:rFonts w:hint="eastAsia" w:ascii="宋体" w:hAnsi="宋体" w:cs="宋体"/>
          <w:b/>
          <w:color w:val="auto"/>
          <w:sz w:val="32"/>
          <w:highlight w:val="none"/>
        </w:rPr>
        <w:br w:type="page"/>
      </w:r>
    </w:p>
    <w:p w14:paraId="7CA23E9F">
      <w:pPr>
        <w:shd w:val="clear"/>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、投标承诺及声明</w:t>
      </w:r>
    </w:p>
    <w:p w14:paraId="4A7A30A8">
      <w:pPr>
        <w:pStyle w:val="15"/>
        <w:keepNext w:val="0"/>
        <w:keepLines w:val="0"/>
        <w:pageBreakBefore w:val="0"/>
        <w:widowControl w:val="0"/>
        <w:shd w:val="clear"/>
        <w:kinsoku/>
        <w:wordWrap/>
        <w:overflowPunct/>
        <w:topLinePunct/>
        <w:autoSpaceDE/>
        <w:autoSpaceDN/>
        <w:bidi w:val="0"/>
        <w:snapToGrid/>
        <w:spacing w:after="0" w:line="420" w:lineRule="exact"/>
        <w:ind w:left="0" w:leftChars="0"/>
        <w:textAlignment w:val="auto"/>
        <w:rPr>
          <w:rFonts w:ascii="宋体" w:hAnsi="宋体"/>
          <w:bCs/>
          <w:color w:val="auto"/>
          <w:sz w:val="24"/>
          <w:highlight w:val="none"/>
          <w:u w:val="single"/>
        </w:rPr>
      </w:pPr>
    </w:p>
    <w:p w14:paraId="35B0568B">
      <w:pPr>
        <w:pStyle w:val="15"/>
        <w:keepNext w:val="0"/>
        <w:keepLines w:val="0"/>
        <w:pageBreakBefore w:val="0"/>
        <w:widowControl w:val="0"/>
        <w:shd w:val="clear"/>
        <w:kinsoku/>
        <w:wordWrap/>
        <w:overflowPunct/>
        <w:topLinePunct/>
        <w:autoSpaceDE/>
        <w:autoSpaceDN/>
        <w:bidi w:val="0"/>
        <w:snapToGrid/>
        <w:spacing w:after="0" w:line="420" w:lineRule="exact"/>
        <w:ind w:left="0" w:leftChars="0"/>
        <w:textAlignment w:val="auto"/>
        <w:rPr>
          <w:rFonts w:ascii="宋体" w:hAnsi="宋体"/>
          <w:color w:val="auto"/>
          <w:sz w:val="24"/>
          <w:highlight w:val="none"/>
          <w:u w:val="single"/>
        </w:rPr>
      </w:pPr>
      <w:r>
        <w:rPr>
          <w:rFonts w:hint="eastAsia" w:ascii="宋体" w:hAnsi="宋体"/>
          <w:bCs/>
          <w:color w:val="auto"/>
          <w:sz w:val="24"/>
          <w:highlight w:val="none"/>
          <w:u w:val="single"/>
          <w:lang w:eastAsia="zh-CN"/>
        </w:rPr>
        <w:t>仁寿汇鑫招标采购代理有限公司</w:t>
      </w:r>
      <w:r>
        <w:rPr>
          <w:rFonts w:hint="eastAsia" w:ascii="宋体" w:hAnsi="宋体"/>
          <w:color w:val="auto"/>
          <w:sz w:val="24"/>
          <w:highlight w:val="none"/>
          <w:u w:val="single"/>
        </w:rPr>
        <w:t>：</w:t>
      </w:r>
    </w:p>
    <w:p w14:paraId="378E1D38">
      <w:pPr>
        <w:keepNext w:val="0"/>
        <w:keepLines w:val="0"/>
        <w:pageBreakBefore w:val="0"/>
        <w:widowControl w:val="0"/>
        <w:shd w:val="clear"/>
        <w:kinsoku/>
        <w:wordWrap/>
        <w:overflowPunct/>
        <w:autoSpaceDE/>
        <w:autoSpaceDN/>
        <w:bidi w:val="0"/>
        <w:adjustRightInd w:val="0"/>
        <w:snapToGrid/>
        <w:spacing w:line="420" w:lineRule="exact"/>
        <w:ind w:firstLine="420" w:firstLineChars="175"/>
        <w:jc w:val="left"/>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本公司______ (</w:t>
      </w:r>
      <w:r>
        <w:rPr>
          <w:rFonts w:hint="eastAsia" w:ascii="宋体" w:hAnsi="宋体" w:cs="宋体"/>
          <w:bCs/>
          <w:color w:val="auto"/>
          <w:sz w:val="24"/>
          <w:szCs w:val="24"/>
          <w:highlight w:val="none"/>
          <w:lang w:val="en-US" w:eastAsia="zh-CN"/>
        </w:rPr>
        <w:t>投标人</w:t>
      </w:r>
      <w:r>
        <w:rPr>
          <w:rFonts w:hint="eastAsia" w:ascii="宋体" w:hAnsi="宋体" w:cs="宋体"/>
          <w:bCs/>
          <w:color w:val="auto"/>
          <w:sz w:val="24"/>
          <w:szCs w:val="24"/>
          <w:highlight w:val="none"/>
          <w:lang w:val="zh-CN"/>
        </w:rPr>
        <w:t>名称)参加________(项目名称)(项目编号：_____)的投标活动，现我公司</w:t>
      </w:r>
      <w:r>
        <w:rPr>
          <w:rFonts w:hint="eastAsia" w:ascii="宋体" w:hAnsi="宋体" w:cs="宋体"/>
          <w:bCs/>
          <w:color w:val="auto"/>
          <w:sz w:val="24"/>
          <w:szCs w:val="24"/>
          <w:highlight w:val="none"/>
        </w:rPr>
        <w:t>具体情况承诺如下</w:t>
      </w:r>
      <w:r>
        <w:rPr>
          <w:rFonts w:hint="eastAsia" w:ascii="宋体" w:hAnsi="宋体" w:cs="宋体"/>
          <w:bCs/>
          <w:color w:val="auto"/>
          <w:sz w:val="24"/>
          <w:szCs w:val="24"/>
          <w:highlight w:val="none"/>
          <w:lang w:val="zh-CN"/>
        </w:rPr>
        <w:t>：</w:t>
      </w:r>
    </w:p>
    <w:p w14:paraId="53A12DC6">
      <w:pPr>
        <w:pStyle w:val="66"/>
        <w:keepNext w:val="0"/>
        <w:keepLines w:val="0"/>
        <w:pageBreakBefore w:val="0"/>
        <w:widowControl w:val="0"/>
        <w:shd w:val="clear"/>
        <w:kinsoku/>
        <w:wordWrap/>
        <w:overflowPunct/>
        <w:autoSpaceDE/>
        <w:autoSpaceDN/>
        <w:bidi w:val="0"/>
        <w:adjustRightInd w:val="0"/>
        <w:snapToGrid/>
        <w:spacing w:line="420" w:lineRule="exact"/>
        <w:ind w:firstLine="420" w:firstLineChars="175"/>
        <w:jc w:val="left"/>
        <w:textAlignment w:val="auto"/>
        <w:rPr>
          <w:rFonts w:hAnsi="宋体" w:cs="宋体"/>
          <w:bCs/>
          <w:color w:val="auto"/>
          <w:sz w:val="24"/>
          <w:szCs w:val="24"/>
          <w:highlight w:val="none"/>
          <w:lang w:val="zh-CN"/>
        </w:rPr>
      </w:pPr>
      <w:r>
        <w:rPr>
          <w:rFonts w:hint="eastAsia" w:hAnsi="宋体" w:cs="宋体"/>
          <w:bCs/>
          <w:color w:val="auto"/>
          <w:sz w:val="24"/>
          <w:szCs w:val="24"/>
          <w:highlight w:val="none"/>
          <w:lang w:val="zh-CN"/>
        </w:rPr>
        <w:t>（一）具有良好的商业信誉和</w:t>
      </w:r>
      <w:r>
        <w:rPr>
          <w:rFonts w:hAnsi="宋体" w:cs="宋体"/>
          <w:bCs/>
          <w:color w:val="auto"/>
          <w:sz w:val="24"/>
          <w:szCs w:val="24"/>
          <w:highlight w:val="none"/>
          <w:lang w:val="zh-CN"/>
        </w:rPr>
        <w:t>健全的财务会计制度</w:t>
      </w:r>
      <w:r>
        <w:rPr>
          <w:rFonts w:hint="eastAsia" w:hAnsi="宋体" w:cs="宋体"/>
          <w:bCs/>
          <w:color w:val="auto"/>
          <w:sz w:val="24"/>
          <w:szCs w:val="24"/>
          <w:highlight w:val="none"/>
          <w:lang w:val="zh-CN"/>
        </w:rPr>
        <w:t>；</w:t>
      </w:r>
    </w:p>
    <w:p w14:paraId="3ECE7459">
      <w:pPr>
        <w:pStyle w:val="66"/>
        <w:keepNext w:val="0"/>
        <w:keepLines w:val="0"/>
        <w:pageBreakBefore w:val="0"/>
        <w:widowControl w:val="0"/>
        <w:shd w:val="clear"/>
        <w:kinsoku/>
        <w:wordWrap/>
        <w:overflowPunct/>
        <w:autoSpaceDE/>
        <w:autoSpaceDN/>
        <w:bidi w:val="0"/>
        <w:adjustRightInd w:val="0"/>
        <w:snapToGrid/>
        <w:spacing w:line="420" w:lineRule="exact"/>
        <w:ind w:firstLine="420" w:firstLineChars="175"/>
        <w:jc w:val="left"/>
        <w:textAlignment w:val="auto"/>
        <w:rPr>
          <w:rFonts w:hAnsi="宋体" w:cs="宋体"/>
          <w:bCs/>
          <w:color w:val="auto"/>
          <w:sz w:val="24"/>
          <w:szCs w:val="24"/>
          <w:highlight w:val="none"/>
          <w:lang w:val="zh-CN"/>
        </w:rPr>
      </w:pPr>
      <w:r>
        <w:rPr>
          <w:rFonts w:hint="eastAsia" w:hAnsi="宋体" w:cs="宋体"/>
          <w:bCs/>
          <w:color w:val="auto"/>
          <w:sz w:val="24"/>
          <w:szCs w:val="24"/>
          <w:highlight w:val="none"/>
          <w:lang w:val="zh-CN"/>
        </w:rPr>
        <w:t xml:space="preserve">（二）具有履行合同所必需的设备和专业技术能力； </w:t>
      </w:r>
    </w:p>
    <w:p w14:paraId="30A2C3C6">
      <w:pPr>
        <w:pStyle w:val="66"/>
        <w:keepNext w:val="0"/>
        <w:keepLines w:val="0"/>
        <w:pageBreakBefore w:val="0"/>
        <w:widowControl w:val="0"/>
        <w:shd w:val="clear"/>
        <w:kinsoku/>
        <w:wordWrap/>
        <w:overflowPunct/>
        <w:autoSpaceDE/>
        <w:autoSpaceDN/>
        <w:bidi w:val="0"/>
        <w:adjustRightInd w:val="0"/>
        <w:snapToGrid/>
        <w:spacing w:line="420" w:lineRule="exact"/>
        <w:ind w:firstLine="420" w:firstLineChars="175"/>
        <w:jc w:val="left"/>
        <w:textAlignment w:val="auto"/>
        <w:rPr>
          <w:rFonts w:hAnsi="宋体" w:cs="宋体"/>
          <w:bCs/>
          <w:color w:val="auto"/>
          <w:sz w:val="24"/>
          <w:szCs w:val="24"/>
          <w:highlight w:val="none"/>
          <w:lang w:val="zh-CN"/>
        </w:rPr>
      </w:pPr>
      <w:r>
        <w:rPr>
          <w:rFonts w:hint="eastAsia" w:hAnsi="宋体" w:cs="宋体"/>
          <w:bCs/>
          <w:color w:val="auto"/>
          <w:sz w:val="24"/>
          <w:szCs w:val="24"/>
          <w:highlight w:val="none"/>
          <w:lang w:val="zh-CN"/>
        </w:rPr>
        <w:t>（三）有依法缴纳税收和社会保障资金的良好记录；</w:t>
      </w:r>
    </w:p>
    <w:p w14:paraId="68B51150">
      <w:pPr>
        <w:pStyle w:val="66"/>
        <w:keepNext w:val="0"/>
        <w:keepLines w:val="0"/>
        <w:pageBreakBefore w:val="0"/>
        <w:widowControl w:val="0"/>
        <w:shd w:val="clear"/>
        <w:kinsoku/>
        <w:wordWrap/>
        <w:overflowPunct/>
        <w:autoSpaceDE/>
        <w:autoSpaceDN/>
        <w:bidi w:val="0"/>
        <w:adjustRightInd w:val="0"/>
        <w:snapToGrid/>
        <w:spacing w:line="420" w:lineRule="exact"/>
        <w:ind w:firstLine="420" w:firstLineChars="175"/>
        <w:jc w:val="left"/>
        <w:textAlignment w:val="auto"/>
        <w:rPr>
          <w:rFonts w:hAnsi="宋体" w:cs="宋体"/>
          <w:bCs/>
          <w:color w:val="auto"/>
          <w:sz w:val="24"/>
          <w:szCs w:val="24"/>
          <w:highlight w:val="none"/>
          <w:lang w:val="zh-CN"/>
        </w:rPr>
      </w:pPr>
      <w:r>
        <w:rPr>
          <w:rFonts w:hint="eastAsia" w:hAnsi="宋体" w:cs="宋体"/>
          <w:bCs/>
          <w:color w:val="auto"/>
          <w:sz w:val="24"/>
          <w:szCs w:val="24"/>
          <w:highlight w:val="none"/>
          <w:lang w:val="zh-CN"/>
        </w:rPr>
        <w:t>（四）</w:t>
      </w:r>
      <w:r>
        <w:rPr>
          <w:rFonts w:hint="eastAsia" w:asciiTheme="minorEastAsia" w:hAnsiTheme="minorEastAsia" w:eastAsiaTheme="minorEastAsia" w:cstheme="minorEastAsia"/>
          <w:bCs/>
          <w:color w:val="auto"/>
          <w:sz w:val="24"/>
          <w:szCs w:val="24"/>
          <w:highlight w:val="none"/>
          <w:lang w:val="zh-CN"/>
        </w:rPr>
        <w:t>无与本项目其他</w:t>
      </w:r>
      <w:r>
        <w:rPr>
          <w:rFonts w:hint="eastAsia" w:asciiTheme="minorEastAsia" w:hAnsiTheme="minorEastAsia" w:eastAsiaTheme="minorEastAsia" w:cstheme="minorEastAsia"/>
          <w:bCs/>
          <w:color w:val="auto"/>
          <w:sz w:val="24"/>
          <w:szCs w:val="24"/>
          <w:highlight w:val="none"/>
          <w:lang w:val="en-US" w:eastAsia="zh-CN"/>
        </w:rPr>
        <w:t>投标人</w:t>
      </w:r>
      <w:r>
        <w:rPr>
          <w:rFonts w:hint="eastAsia" w:asciiTheme="minorEastAsia" w:hAnsiTheme="minorEastAsia" w:eastAsiaTheme="minorEastAsia" w:cstheme="minorEastAsia"/>
          <w:bCs/>
          <w:color w:val="auto"/>
          <w:sz w:val="24"/>
          <w:szCs w:val="24"/>
          <w:highlight w:val="none"/>
          <w:lang w:val="zh-CN"/>
        </w:rPr>
        <w:t>存在单位负责人为同一人或存在直接控股、管理关系</w:t>
      </w:r>
      <w:r>
        <w:rPr>
          <w:rFonts w:hint="eastAsia" w:asciiTheme="minorEastAsia" w:hAnsiTheme="minorEastAsia" w:eastAsiaTheme="minorEastAsia" w:cstheme="minorEastAsia"/>
          <w:bCs/>
          <w:color w:val="auto"/>
          <w:sz w:val="24"/>
          <w:szCs w:val="24"/>
          <w:highlight w:val="none"/>
          <w:lang w:val="en-US" w:eastAsia="zh-CN"/>
        </w:rPr>
        <w:t>或影响公平公正的其他利害关系</w:t>
      </w:r>
      <w:r>
        <w:rPr>
          <w:rFonts w:hint="eastAsia" w:asciiTheme="minorEastAsia" w:hAnsiTheme="minorEastAsia" w:eastAsiaTheme="minorEastAsia" w:cstheme="minorEastAsia"/>
          <w:bCs/>
          <w:color w:val="auto"/>
          <w:sz w:val="24"/>
          <w:szCs w:val="24"/>
          <w:highlight w:val="none"/>
          <w:lang w:val="zh-CN"/>
        </w:rPr>
        <w:t>的情形；</w:t>
      </w:r>
    </w:p>
    <w:p w14:paraId="4C898A7D">
      <w:pPr>
        <w:pStyle w:val="66"/>
        <w:keepNext w:val="0"/>
        <w:keepLines w:val="0"/>
        <w:pageBreakBefore w:val="0"/>
        <w:widowControl w:val="0"/>
        <w:shd w:val="clear"/>
        <w:kinsoku/>
        <w:wordWrap/>
        <w:overflowPunct/>
        <w:topLinePunct/>
        <w:autoSpaceDE/>
        <w:autoSpaceDN/>
        <w:bidi w:val="0"/>
        <w:snapToGrid/>
        <w:spacing w:line="420" w:lineRule="exact"/>
        <w:ind w:firstLine="600" w:firstLineChars="250"/>
        <w:textAlignment w:val="auto"/>
        <w:rPr>
          <w:color w:val="auto"/>
          <w:sz w:val="24"/>
          <w:szCs w:val="24"/>
          <w:highlight w:val="none"/>
        </w:rPr>
      </w:pPr>
      <w:r>
        <w:rPr>
          <w:rFonts w:hint="eastAsia" w:hAnsi="宋体" w:cs="宋体"/>
          <w:bCs/>
          <w:color w:val="auto"/>
          <w:sz w:val="24"/>
          <w:szCs w:val="24"/>
          <w:highlight w:val="none"/>
          <w:lang w:val="zh-CN"/>
        </w:rPr>
        <w:t>（五）</w:t>
      </w:r>
      <w:r>
        <w:rPr>
          <w:rFonts w:hint="eastAsia"/>
          <w:color w:val="auto"/>
          <w:sz w:val="24"/>
          <w:szCs w:val="24"/>
          <w:highlight w:val="none"/>
        </w:rPr>
        <w:t>参加本次</w:t>
      </w:r>
      <w:r>
        <w:rPr>
          <w:rFonts w:hint="eastAsia"/>
          <w:color w:val="auto"/>
          <w:sz w:val="24"/>
          <w:szCs w:val="24"/>
          <w:highlight w:val="none"/>
          <w:lang w:val="en-US" w:eastAsia="zh-CN"/>
        </w:rPr>
        <w:t>招标</w:t>
      </w:r>
      <w:r>
        <w:rPr>
          <w:rFonts w:hint="eastAsia"/>
          <w:color w:val="auto"/>
          <w:sz w:val="24"/>
          <w:szCs w:val="24"/>
          <w:highlight w:val="none"/>
        </w:rPr>
        <w:t>活动(投标截止日)前三年内在经营活动中没有重大违法记录，包括</w:t>
      </w:r>
      <w:r>
        <w:rPr>
          <w:rFonts w:hint="eastAsia" w:hAnsi="宋体"/>
          <w:color w:val="auto"/>
          <w:sz w:val="24"/>
          <w:highlight w:val="none"/>
        </w:rPr>
        <w:t>没有被列入失信被执行人、重大税收违法案件当事人名单、严重违法失信行为记录名单；</w:t>
      </w:r>
      <w:r>
        <w:rPr>
          <w:color w:val="auto"/>
          <w:sz w:val="24"/>
          <w:szCs w:val="24"/>
          <w:highlight w:val="none"/>
        </w:rPr>
        <w:t>经营活动中没有</w:t>
      </w:r>
      <w:r>
        <w:rPr>
          <w:rFonts w:hint="eastAsia"/>
          <w:color w:val="auto"/>
          <w:sz w:val="24"/>
          <w:szCs w:val="24"/>
          <w:highlight w:val="none"/>
        </w:rPr>
        <w:t>因违法经营受到刑事处罚或责令停产停业、吊销许可证或者执照、较大数额罚款等行政处理的</w:t>
      </w:r>
      <w:r>
        <w:rPr>
          <w:color w:val="auto"/>
          <w:sz w:val="24"/>
          <w:szCs w:val="24"/>
          <w:highlight w:val="none"/>
        </w:rPr>
        <w:t>重大违法记录</w:t>
      </w:r>
      <w:r>
        <w:rPr>
          <w:rFonts w:hint="eastAsia"/>
          <w:color w:val="auto"/>
          <w:sz w:val="24"/>
          <w:szCs w:val="24"/>
          <w:highlight w:val="none"/>
        </w:rPr>
        <w:t>(如取消中标资格、没收保证金、规定时间内禁止在本地参与</w:t>
      </w:r>
      <w:r>
        <w:rPr>
          <w:rFonts w:hint="eastAsia"/>
          <w:color w:val="auto"/>
          <w:sz w:val="24"/>
          <w:szCs w:val="24"/>
          <w:highlight w:val="none"/>
          <w:lang w:val="en-US" w:eastAsia="zh-CN"/>
        </w:rPr>
        <w:t>招标</w:t>
      </w:r>
      <w:r>
        <w:rPr>
          <w:rFonts w:hint="eastAsia"/>
          <w:color w:val="auto"/>
          <w:sz w:val="24"/>
          <w:szCs w:val="24"/>
          <w:highlight w:val="none"/>
        </w:rPr>
        <w:t>活动等)；</w:t>
      </w:r>
    </w:p>
    <w:p w14:paraId="4CB23044">
      <w:pPr>
        <w:pStyle w:val="66"/>
        <w:keepNext w:val="0"/>
        <w:keepLines w:val="0"/>
        <w:pageBreakBefore w:val="0"/>
        <w:widowControl w:val="0"/>
        <w:shd w:val="clear"/>
        <w:kinsoku/>
        <w:wordWrap/>
        <w:overflowPunct/>
        <w:topLinePunct/>
        <w:autoSpaceDE/>
        <w:autoSpaceDN/>
        <w:bidi w:val="0"/>
        <w:snapToGrid/>
        <w:spacing w:line="420" w:lineRule="exact"/>
        <w:ind w:firstLine="600" w:firstLineChars="250"/>
        <w:textAlignment w:val="auto"/>
        <w:rPr>
          <w:color w:val="auto"/>
          <w:sz w:val="24"/>
          <w:szCs w:val="24"/>
          <w:highlight w:val="none"/>
        </w:rPr>
      </w:pPr>
      <w:r>
        <w:rPr>
          <w:rFonts w:hint="eastAsia"/>
          <w:color w:val="auto"/>
          <w:sz w:val="24"/>
          <w:szCs w:val="24"/>
          <w:highlight w:val="none"/>
        </w:rPr>
        <w:t>（六）</w:t>
      </w:r>
      <w:r>
        <w:rPr>
          <w:color w:val="auto"/>
          <w:sz w:val="24"/>
          <w:szCs w:val="24"/>
          <w:highlight w:val="none"/>
        </w:rPr>
        <w:t>完全接受和满足本项目</w:t>
      </w:r>
      <w:r>
        <w:rPr>
          <w:rFonts w:hint="eastAsia"/>
          <w:color w:val="auto"/>
          <w:sz w:val="24"/>
          <w:szCs w:val="24"/>
          <w:highlight w:val="none"/>
          <w:lang w:val="en-US" w:eastAsia="zh-CN"/>
        </w:rPr>
        <w:t>招标</w:t>
      </w:r>
      <w:r>
        <w:rPr>
          <w:color w:val="auto"/>
          <w:sz w:val="24"/>
          <w:szCs w:val="24"/>
          <w:highlight w:val="none"/>
        </w:rPr>
        <w:t>文件中规定的</w:t>
      </w:r>
      <w:r>
        <w:rPr>
          <w:rFonts w:hint="eastAsia"/>
          <w:color w:val="auto"/>
          <w:sz w:val="24"/>
          <w:szCs w:val="24"/>
          <w:highlight w:val="none"/>
        </w:rPr>
        <w:t>实质性</w:t>
      </w:r>
      <w:r>
        <w:rPr>
          <w:color w:val="auto"/>
          <w:sz w:val="24"/>
          <w:szCs w:val="24"/>
          <w:highlight w:val="none"/>
        </w:rPr>
        <w:t>要求</w:t>
      </w:r>
      <w:r>
        <w:rPr>
          <w:rFonts w:hint="eastAsia"/>
          <w:color w:val="auto"/>
          <w:sz w:val="24"/>
          <w:szCs w:val="24"/>
          <w:highlight w:val="none"/>
        </w:rPr>
        <w:t>；</w:t>
      </w:r>
    </w:p>
    <w:p w14:paraId="193FF9A8">
      <w:pPr>
        <w:pStyle w:val="66"/>
        <w:keepNext w:val="0"/>
        <w:keepLines w:val="0"/>
        <w:pageBreakBefore w:val="0"/>
        <w:widowControl w:val="0"/>
        <w:shd w:val="clear"/>
        <w:kinsoku/>
        <w:wordWrap/>
        <w:overflowPunct/>
        <w:autoSpaceDE/>
        <w:autoSpaceDN/>
        <w:bidi w:val="0"/>
        <w:snapToGrid/>
        <w:spacing w:line="420" w:lineRule="exact"/>
        <w:ind w:firstLine="480" w:firstLineChars="200"/>
        <w:jc w:val="left"/>
        <w:textAlignment w:val="auto"/>
        <w:rPr>
          <w:rFonts w:hAnsi="宋体"/>
          <w:color w:val="auto"/>
          <w:sz w:val="24"/>
          <w:highlight w:val="none"/>
        </w:rPr>
      </w:pPr>
      <w:r>
        <w:rPr>
          <w:rFonts w:hint="eastAsia" w:hAnsi="宋体" w:cs="宋体"/>
          <w:bCs/>
          <w:color w:val="auto"/>
          <w:sz w:val="24"/>
          <w:szCs w:val="24"/>
          <w:highlight w:val="none"/>
          <w:lang w:val="zh-CN"/>
        </w:rPr>
        <w:t>（七）</w:t>
      </w:r>
      <w:r>
        <w:rPr>
          <w:rFonts w:hint="eastAsia" w:hAnsi="宋体"/>
          <w:color w:val="auto"/>
          <w:sz w:val="24"/>
          <w:highlight w:val="none"/>
        </w:rPr>
        <w:t>投标文件中提供的任何资料和技术、服务、商务等响应承诺情况都是真实的、有效的、合法的；</w:t>
      </w:r>
    </w:p>
    <w:p w14:paraId="19112F3A">
      <w:pPr>
        <w:pStyle w:val="66"/>
        <w:keepNext w:val="0"/>
        <w:keepLines w:val="0"/>
        <w:pageBreakBefore w:val="0"/>
        <w:widowControl w:val="0"/>
        <w:shd w:val="clear"/>
        <w:kinsoku/>
        <w:wordWrap/>
        <w:overflowPunct/>
        <w:autoSpaceDE/>
        <w:autoSpaceDN/>
        <w:bidi w:val="0"/>
        <w:snapToGrid/>
        <w:spacing w:line="420" w:lineRule="exact"/>
        <w:ind w:firstLine="600" w:firstLineChars="250"/>
        <w:textAlignment w:val="auto"/>
        <w:rPr>
          <w:rFonts w:hAnsi="宋体"/>
          <w:color w:val="auto"/>
          <w:sz w:val="24"/>
          <w:highlight w:val="none"/>
        </w:rPr>
      </w:pPr>
      <w:r>
        <w:rPr>
          <w:rFonts w:hint="eastAsia" w:hAnsi="宋体" w:cs="宋体"/>
          <w:bCs/>
          <w:color w:val="auto"/>
          <w:sz w:val="24"/>
          <w:szCs w:val="24"/>
          <w:highlight w:val="none"/>
          <w:lang w:val="zh-CN"/>
        </w:rPr>
        <w:t>（八）参加本次</w:t>
      </w:r>
      <w:r>
        <w:rPr>
          <w:rFonts w:hint="eastAsia" w:hAnsi="宋体"/>
          <w:color w:val="auto"/>
          <w:sz w:val="24"/>
          <w:highlight w:val="none"/>
          <w:lang w:val="en-US" w:eastAsia="zh-CN"/>
        </w:rPr>
        <w:t>招标</w:t>
      </w:r>
      <w:r>
        <w:rPr>
          <w:rFonts w:hint="eastAsia" w:hAnsi="宋体"/>
          <w:color w:val="auto"/>
          <w:sz w:val="24"/>
          <w:highlight w:val="none"/>
        </w:rPr>
        <w:t>活动(投标截止日)前5年我公司及其现任法定代表人（主要负责人）没有行贿犯罪记录；</w:t>
      </w:r>
    </w:p>
    <w:p w14:paraId="1475B374">
      <w:pPr>
        <w:pStyle w:val="66"/>
        <w:keepNext w:val="0"/>
        <w:keepLines w:val="0"/>
        <w:pageBreakBefore w:val="0"/>
        <w:widowControl w:val="0"/>
        <w:shd w:val="clear"/>
        <w:kinsoku/>
        <w:wordWrap/>
        <w:overflowPunct/>
        <w:autoSpaceDE/>
        <w:autoSpaceDN/>
        <w:bidi w:val="0"/>
        <w:snapToGrid/>
        <w:spacing w:line="420" w:lineRule="exact"/>
        <w:ind w:firstLine="480" w:firstLineChars="200"/>
        <w:jc w:val="left"/>
        <w:textAlignment w:val="auto"/>
        <w:rPr>
          <w:rFonts w:hAnsi="宋体" w:cs="宋体"/>
          <w:bCs/>
          <w:color w:val="auto"/>
          <w:sz w:val="24"/>
          <w:szCs w:val="24"/>
          <w:highlight w:val="none"/>
          <w:lang w:val="zh-CN"/>
        </w:rPr>
      </w:pPr>
      <w:r>
        <w:rPr>
          <w:rFonts w:hint="eastAsia" w:hAnsi="宋体"/>
          <w:color w:val="auto"/>
          <w:sz w:val="24"/>
          <w:highlight w:val="none"/>
        </w:rPr>
        <w:t>本公司对上述承诺的内容事项真实性负责。如经查实上述承诺的内容事项存在虚假，我公司愿意接受以提供虚假材料谋取中标的法律责任。</w:t>
      </w:r>
    </w:p>
    <w:p w14:paraId="443159C9">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p>
    <w:p w14:paraId="694C32F3">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r>
        <w:rPr>
          <w:rFonts w:hint="eastAsia" w:ascii="宋体" w:hAnsi="宋体"/>
          <w:b/>
          <w:bCs/>
          <w:color w:val="auto"/>
          <w:szCs w:val="21"/>
          <w:highlight w:val="none"/>
        </w:rPr>
        <w:t>注：投标人作出以上承诺即视为满足该条件，无需另行提供证明材料。</w:t>
      </w:r>
    </w:p>
    <w:p w14:paraId="3289D16B">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p>
    <w:p w14:paraId="086EEB22">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r>
        <w:rPr>
          <w:rFonts w:hint="eastAsia" w:ascii="宋体" w:hAnsi="宋体"/>
          <w:color w:val="auto"/>
          <w:sz w:val="24"/>
          <w:highlight w:val="none"/>
        </w:rPr>
        <w:t>承诺人名称(盖章)：</w:t>
      </w:r>
    </w:p>
    <w:p w14:paraId="562E8CD9">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p>
    <w:p w14:paraId="4CF1045F">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r>
        <w:rPr>
          <w:rFonts w:hint="eastAsia" w:ascii="宋体" w:hAnsi="宋体"/>
          <w:color w:val="auto"/>
          <w:sz w:val="24"/>
          <w:highlight w:val="none"/>
        </w:rPr>
        <w:t>法定代表人（负责人）或被授权人(签字或个人名章)：</w:t>
      </w:r>
    </w:p>
    <w:p w14:paraId="1804CD69">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color w:val="auto"/>
          <w:sz w:val="24"/>
          <w:highlight w:val="none"/>
        </w:rPr>
      </w:pPr>
    </w:p>
    <w:p w14:paraId="790E94FD">
      <w:pPr>
        <w:keepNext w:val="0"/>
        <w:keepLines w:val="0"/>
        <w:pageBreakBefore w:val="0"/>
        <w:widowControl w:val="0"/>
        <w:shd w:val="clear"/>
        <w:kinsoku/>
        <w:wordWrap/>
        <w:overflowPunct/>
        <w:topLinePunct/>
        <w:autoSpaceDE/>
        <w:autoSpaceDN/>
        <w:bidi w:val="0"/>
        <w:snapToGrid/>
        <w:spacing w:line="420" w:lineRule="exact"/>
        <w:textAlignment w:val="auto"/>
        <w:rPr>
          <w:rFonts w:ascii="宋体" w:hAnsi="宋体"/>
          <w:b/>
          <w:color w:val="auto"/>
          <w:sz w:val="24"/>
          <w:szCs w:val="24"/>
          <w:highlight w:val="none"/>
        </w:rPr>
      </w:pPr>
      <w:r>
        <w:rPr>
          <w:rFonts w:hint="eastAsia" w:ascii="宋体" w:hAnsi="宋体"/>
          <w:color w:val="auto"/>
          <w:sz w:val="24"/>
          <w:highlight w:val="none"/>
        </w:rPr>
        <w:t>日期：    年    月    日</w:t>
      </w:r>
      <w:r>
        <w:rPr>
          <w:rFonts w:ascii="宋体" w:hAnsi="宋体"/>
          <w:color w:val="auto"/>
          <w:sz w:val="24"/>
          <w:highlight w:val="none"/>
        </w:rPr>
        <w:br w:type="page"/>
      </w:r>
    </w:p>
    <w:p w14:paraId="04F93638">
      <w:pPr>
        <w:pStyle w:val="83"/>
        <w:jc w:val="center"/>
        <w:outlineLvl w:val="1"/>
        <w:rPr>
          <w:b/>
          <w:bCs/>
          <w:sz w:val="32"/>
          <w:highlight w:val="none"/>
        </w:rPr>
      </w:pPr>
      <w:r>
        <w:rPr>
          <w:rFonts w:hint="eastAsia"/>
          <w:b/>
          <w:bCs/>
          <w:sz w:val="32"/>
          <w:highlight w:val="none"/>
        </w:rPr>
        <w:t>九、人员配备表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14:paraId="7C8D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center"/>
          </w:tcPr>
          <w:p w14:paraId="529A1B7F">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类别</w:t>
            </w:r>
          </w:p>
        </w:tc>
        <w:tc>
          <w:tcPr>
            <w:tcW w:w="810" w:type="dxa"/>
            <w:vMerge w:val="restart"/>
            <w:noWrap w:val="0"/>
            <w:vAlign w:val="center"/>
          </w:tcPr>
          <w:p w14:paraId="6950FAFA">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职务</w:t>
            </w:r>
          </w:p>
        </w:tc>
        <w:tc>
          <w:tcPr>
            <w:tcW w:w="781" w:type="dxa"/>
            <w:vMerge w:val="restart"/>
            <w:noWrap w:val="0"/>
            <w:vAlign w:val="center"/>
          </w:tcPr>
          <w:p w14:paraId="1FFE81C2">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姓名</w:t>
            </w:r>
          </w:p>
        </w:tc>
        <w:tc>
          <w:tcPr>
            <w:tcW w:w="841" w:type="dxa"/>
            <w:vMerge w:val="restart"/>
            <w:noWrap w:val="0"/>
            <w:vAlign w:val="center"/>
          </w:tcPr>
          <w:p w14:paraId="551C8894">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职称</w:t>
            </w:r>
          </w:p>
        </w:tc>
        <w:tc>
          <w:tcPr>
            <w:tcW w:w="811" w:type="dxa"/>
            <w:vMerge w:val="restart"/>
            <w:noWrap w:val="0"/>
            <w:vAlign w:val="center"/>
          </w:tcPr>
          <w:p w14:paraId="6AEB6F86">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常住地</w:t>
            </w:r>
          </w:p>
        </w:tc>
        <w:tc>
          <w:tcPr>
            <w:tcW w:w="4326" w:type="dxa"/>
            <w:gridSpan w:val="4"/>
            <w:noWrap w:val="0"/>
            <w:vAlign w:val="center"/>
          </w:tcPr>
          <w:p w14:paraId="701BE8EA">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资格证明(附复印件)</w:t>
            </w:r>
          </w:p>
        </w:tc>
      </w:tr>
      <w:tr w14:paraId="143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center"/>
          </w:tcPr>
          <w:p w14:paraId="4EC363DB">
            <w:pPr>
              <w:spacing w:line="400" w:lineRule="exact"/>
              <w:jc w:val="center"/>
              <w:rPr>
                <w:rFonts w:ascii="宋体" w:hAnsi="宋体" w:cs="宋体"/>
                <w:b/>
                <w:bCs/>
                <w:color w:val="000000"/>
                <w:szCs w:val="21"/>
                <w:highlight w:val="none"/>
              </w:rPr>
            </w:pPr>
          </w:p>
        </w:tc>
        <w:tc>
          <w:tcPr>
            <w:tcW w:w="810" w:type="dxa"/>
            <w:vMerge w:val="continue"/>
            <w:noWrap w:val="0"/>
            <w:vAlign w:val="center"/>
          </w:tcPr>
          <w:p w14:paraId="24697A9F">
            <w:pPr>
              <w:spacing w:line="400" w:lineRule="exact"/>
              <w:jc w:val="center"/>
              <w:rPr>
                <w:rFonts w:ascii="宋体" w:hAnsi="宋体" w:cs="宋体"/>
                <w:b/>
                <w:bCs/>
                <w:color w:val="000000"/>
                <w:szCs w:val="21"/>
                <w:highlight w:val="none"/>
              </w:rPr>
            </w:pPr>
          </w:p>
        </w:tc>
        <w:tc>
          <w:tcPr>
            <w:tcW w:w="781" w:type="dxa"/>
            <w:vMerge w:val="continue"/>
            <w:noWrap w:val="0"/>
            <w:vAlign w:val="center"/>
          </w:tcPr>
          <w:p w14:paraId="11DA4E75">
            <w:pPr>
              <w:spacing w:line="400" w:lineRule="exact"/>
              <w:jc w:val="center"/>
              <w:rPr>
                <w:rFonts w:ascii="宋体" w:hAnsi="宋体" w:cs="宋体"/>
                <w:b/>
                <w:bCs/>
                <w:color w:val="000000"/>
                <w:szCs w:val="21"/>
                <w:highlight w:val="none"/>
              </w:rPr>
            </w:pPr>
          </w:p>
        </w:tc>
        <w:tc>
          <w:tcPr>
            <w:tcW w:w="841" w:type="dxa"/>
            <w:vMerge w:val="continue"/>
            <w:noWrap w:val="0"/>
            <w:vAlign w:val="center"/>
          </w:tcPr>
          <w:p w14:paraId="19BD65EE">
            <w:pPr>
              <w:spacing w:line="400" w:lineRule="exact"/>
              <w:jc w:val="center"/>
              <w:rPr>
                <w:rFonts w:ascii="宋体" w:hAnsi="宋体" w:cs="宋体"/>
                <w:b/>
                <w:bCs/>
                <w:color w:val="000000"/>
                <w:szCs w:val="21"/>
                <w:highlight w:val="none"/>
              </w:rPr>
            </w:pPr>
          </w:p>
        </w:tc>
        <w:tc>
          <w:tcPr>
            <w:tcW w:w="811" w:type="dxa"/>
            <w:vMerge w:val="continue"/>
            <w:noWrap w:val="0"/>
            <w:vAlign w:val="center"/>
          </w:tcPr>
          <w:p w14:paraId="46EF92A5">
            <w:pPr>
              <w:spacing w:line="400" w:lineRule="exact"/>
              <w:jc w:val="center"/>
              <w:rPr>
                <w:rFonts w:ascii="宋体" w:hAnsi="宋体" w:cs="宋体"/>
                <w:b/>
                <w:bCs/>
                <w:color w:val="000000"/>
                <w:szCs w:val="21"/>
                <w:highlight w:val="none"/>
              </w:rPr>
            </w:pPr>
          </w:p>
        </w:tc>
        <w:tc>
          <w:tcPr>
            <w:tcW w:w="1081" w:type="dxa"/>
            <w:noWrap w:val="0"/>
            <w:vAlign w:val="center"/>
          </w:tcPr>
          <w:p w14:paraId="35634068">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证书名称</w:t>
            </w:r>
          </w:p>
        </w:tc>
        <w:tc>
          <w:tcPr>
            <w:tcW w:w="1082" w:type="dxa"/>
            <w:noWrap w:val="0"/>
            <w:vAlign w:val="center"/>
          </w:tcPr>
          <w:p w14:paraId="630A926F">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级别</w:t>
            </w:r>
          </w:p>
        </w:tc>
        <w:tc>
          <w:tcPr>
            <w:tcW w:w="1081" w:type="dxa"/>
            <w:noWrap w:val="0"/>
            <w:vAlign w:val="center"/>
          </w:tcPr>
          <w:p w14:paraId="51F28DBC">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证号</w:t>
            </w:r>
          </w:p>
        </w:tc>
        <w:tc>
          <w:tcPr>
            <w:tcW w:w="1082" w:type="dxa"/>
            <w:noWrap w:val="0"/>
            <w:vAlign w:val="center"/>
          </w:tcPr>
          <w:p w14:paraId="4D30E109">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专业</w:t>
            </w:r>
          </w:p>
        </w:tc>
      </w:tr>
      <w:tr w14:paraId="6FC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186" w:type="dxa"/>
            <w:vMerge w:val="restart"/>
            <w:noWrap w:val="0"/>
            <w:vAlign w:val="top"/>
          </w:tcPr>
          <w:p w14:paraId="5D9B42BC">
            <w:pPr>
              <w:spacing w:line="400" w:lineRule="exact"/>
              <w:jc w:val="center"/>
              <w:rPr>
                <w:rFonts w:ascii="Calibri" w:hAnsi="Calibri"/>
                <w:color w:val="000000"/>
                <w:sz w:val="24"/>
                <w:highlight w:val="none"/>
              </w:rPr>
            </w:pPr>
            <w:r>
              <w:rPr>
                <w:rFonts w:hint="eastAsia" w:ascii="Calibri" w:hAnsi="Calibri"/>
                <w:color w:val="000000"/>
                <w:sz w:val="24"/>
                <w:highlight w:val="none"/>
              </w:rPr>
              <w:t>项目</w:t>
            </w:r>
          </w:p>
          <w:p w14:paraId="35C91DFD">
            <w:pPr>
              <w:spacing w:line="400" w:lineRule="exact"/>
              <w:jc w:val="center"/>
              <w:rPr>
                <w:rFonts w:ascii="Calibri" w:hAnsi="Calibri"/>
                <w:color w:val="000000"/>
                <w:sz w:val="24"/>
                <w:highlight w:val="none"/>
              </w:rPr>
            </w:pPr>
            <w:r>
              <w:rPr>
                <w:rFonts w:hint="eastAsia" w:ascii="Calibri" w:hAnsi="Calibri"/>
                <w:color w:val="000000"/>
                <w:sz w:val="24"/>
                <w:highlight w:val="none"/>
              </w:rPr>
              <w:t>负责</w:t>
            </w:r>
          </w:p>
          <w:p w14:paraId="4D251346">
            <w:pPr>
              <w:spacing w:line="400" w:lineRule="exact"/>
              <w:jc w:val="center"/>
              <w:rPr>
                <w:rFonts w:ascii="宋体" w:hAnsi="宋体" w:cs="宋体"/>
                <w:color w:val="000000"/>
                <w:szCs w:val="21"/>
                <w:highlight w:val="none"/>
              </w:rPr>
            </w:pPr>
            <w:r>
              <w:rPr>
                <w:rFonts w:hint="eastAsia" w:ascii="Calibri" w:hAnsi="Calibri"/>
                <w:color w:val="000000"/>
                <w:sz w:val="24"/>
                <w:highlight w:val="none"/>
              </w:rPr>
              <w:t>人</w:t>
            </w:r>
          </w:p>
        </w:tc>
        <w:tc>
          <w:tcPr>
            <w:tcW w:w="810" w:type="dxa"/>
            <w:noWrap w:val="0"/>
            <w:vAlign w:val="top"/>
          </w:tcPr>
          <w:p w14:paraId="6A81BA96">
            <w:pPr>
              <w:spacing w:line="400" w:lineRule="exact"/>
              <w:jc w:val="center"/>
              <w:rPr>
                <w:rFonts w:ascii="宋体" w:hAnsi="宋体" w:cs="宋体"/>
                <w:color w:val="000000"/>
                <w:szCs w:val="21"/>
                <w:highlight w:val="none"/>
              </w:rPr>
            </w:pPr>
          </w:p>
        </w:tc>
        <w:tc>
          <w:tcPr>
            <w:tcW w:w="781" w:type="dxa"/>
            <w:noWrap w:val="0"/>
            <w:vAlign w:val="top"/>
          </w:tcPr>
          <w:p w14:paraId="5FE7856C">
            <w:pPr>
              <w:spacing w:line="400" w:lineRule="exact"/>
              <w:jc w:val="center"/>
              <w:rPr>
                <w:rFonts w:ascii="宋体" w:hAnsi="宋体" w:cs="宋体"/>
                <w:color w:val="000000"/>
                <w:szCs w:val="21"/>
                <w:highlight w:val="none"/>
              </w:rPr>
            </w:pPr>
          </w:p>
        </w:tc>
        <w:tc>
          <w:tcPr>
            <w:tcW w:w="841" w:type="dxa"/>
            <w:noWrap w:val="0"/>
            <w:vAlign w:val="top"/>
          </w:tcPr>
          <w:p w14:paraId="0F3EF559">
            <w:pPr>
              <w:spacing w:line="400" w:lineRule="exact"/>
              <w:jc w:val="center"/>
              <w:rPr>
                <w:rFonts w:ascii="宋体" w:hAnsi="宋体" w:cs="宋体"/>
                <w:color w:val="000000"/>
                <w:szCs w:val="21"/>
                <w:highlight w:val="none"/>
              </w:rPr>
            </w:pPr>
          </w:p>
        </w:tc>
        <w:tc>
          <w:tcPr>
            <w:tcW w:w="811" w:type="dxa"/>
            <w:noWrap w:val="0"/>
            <w:vAlign w:val="top"/>
          </w:tcPr>
          <w:p w14:paraId="40CF349A">
            <w:pPr>
              <w:spacing w:line="400" w:lineRule="exact"/>
              <w:jc w:val="center"/>
              <w:rPr>
                <w:rFonts w:ascii="宋体" w:hAnsi="宋体" w:cs="宋体"/>
                <w:color w:val="000000"/>
                <w:szCs w:val="21"/>
                <w:highlight w:val="none"/>
              </w:rPr>
            </w:pPr>
          </w:p>
        </w:tc>
        <w:tc>
          <w:tcPr>
            <w:tcW w:w="1081" w:type="dxa"/>
            <w:noWrap w:val="0"/>
            <w:vAlign w:val="top"/>
          </w:tcPr>
          <w:p w14:paraId="4EAA4CDB">
            <w:pPr>
              <w:spacing w:line="400" w:lineRule="exact"/>
              <w:jc w:val="center"/>
              <w:rPr>
                <w:rFonts w:ascii="宋体" w:hAnsi="宋体" w:cs="宋体"/>
                <w:color w:val="000000"/>
                <w:szCs w:val="21"/>
                <w:highlight w:val="none"/>
              </w:rPr>
            </w:pPr>
          </w:p>
        </w:tc>
        <w:tc>
          <w:tcPr>
            <w:tcW w:w="1082" w:type="dxa"/>
            <w:noWrap w:val="0"/>
            <w:vAlign w:val="top"/>
          </w:tcPr>
          <w:p w14:paraId="42FF2D1A">
            <w:pPr>
              <w:spacing w:line="400" w:lineRule="exact"/>
              <w:jc w:val="center"/>
              <w:rPr>
                <w:rFonts w:ascii="宋体" w:hAnsi="宋体" w:cs="宋体"/>
                <w:color w:val="000000"/>
                <w:szCs w:val="21"/>
                <w:highlight w:val="none"/>
              </w:rPr>
            </w:pPr>
          </w:p>
        </w:tc>
        <w:tc>
          <w:tcPr>
            <w:tcW w:w="1081" w:type="dxa"/>
            <w:noWrap w:val="0"/>
            <w:vAlign w:val="top"/>
          </w:tcPr>
          <w:p w14:paraId="646389F0">
            <w:pPr>
              <w:spacing w:line="400" w:lineRule="exact"/>
              <w:jc w:val="center"/>
              <w:rPr>
                <w:rFonts w:ascii="宋体" w:hAnsi="宋体" w:cs="宋体"/>
                <w:color w:val="000000"/>
                <w:szCs w:val="21"/>
                <w:highlight w:val="none"/>
              </w:rPr>
            </w:pPr>
          </w:p>
        </w:tc>
        <w:tc>
          <w:tcPr>
            <w:tcW w:w="1082" w:type="dxa"/>
            <w:noWrap w:val="0"/>
            <w:vAlign w:val="top"/>
          </w:tcPr>
          <w:p w14:paraId="063E6258">
            <w:pPr>
              <w:spacing w:line="400" w:lineRule="exact"/>
              <w:jc w:val="center"/>
              <w:rPr>
                <w:rFonts w:ascii="宋体" w:hAnsi="宋体" w:cs="宋体"/>
                <w:color w:val="000000"/>
                <w:szCs w:val="21"/>
                <w:highlight w:val="none"/>
              </w:rPr>
            </w:pPr>
          </w:p>
        </w:tc>
      </w:tr>
      <w:tr w14:paraId="530E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86" w:type="dxa"/>
            <w:vMerge w:val="continue"/>
            <w:noWrap w:val="0"/>
            <w:vAlign w:val="top"/>
          </w:tcPr>
          <w:p w14:paraId="527CD88D">
            <w:pPr>
              <w:spacing w:line="400" w:lineRule="exact"/>
              <w:jc w:val="center"/>
              <w:rPr>
                <w:rFonts w:ascii="宋体" w:hAnsi="宋体" w:cs="宋体"/>
                <w:color w:val="000000"/>
                <w:szCs w:val="21"/>
                <w:highlight w:val="none"/>
              </w:rPr>
            </w:pPr>
          </w:p>
        </w:tc>
        <w:tc>
          <w:tcPr>
            <w:tcW w:w="810" w:type="dxa"/>
            <w:noWrap w:val="0"/>
            <w:vAlign w:val="top"/>
          </w:tcPr>
          <w:p w14:paraId="536B9D4A">
            <w:pPr>
              <w:spacing w:line="400" w:lineRule="exact"/>
              <w:jc w:val="center"/>
              <w:rPr>
                <w:rFonts w:ascii="宋体" w:hAnsi="宋体" w:cs="宋体"/>
                <w:color w:val="000000"/>
                <w:szCs w:val="21"/>
                <w:highlight w:val="none"/>
              </w:rPr>
            </w:pPr>
          </w:p>
        </w:tc>
        <w:tc>
          <w:tcPr>
            <w:tcW w:w="781" w:type="dxa"/>
            <w:noWrap w:val="0"/>
            <w:vAlign w:val="top"/>
          </w:tcPr>
          <w:p w14:paraId="75DEF58B">
            <w:pPr>
              <w:spacing w:line="400" w:lineRule="exact"/>
              <w:jc w:val="center"/>
              <w:rPr>
                <w:rFonts w:ascii="宋体" w:hAnsi="宋体" w:cs="宋体"/>
                <w:color w:val="000000"/>
                <w:szCs w:val="21"/>
                <w:highlight w:val="none"/>
              </w:rPr>
            </w:pPr>
          </w:p>
        </w:tc>
        <w:tc>
          <w:tcPr>
            <w:tcW w:w="841" w:type="dxa"/>
            <w:noWrap w:val="0"/>
            <w:vAlign w:val="top"/>
          </w:tcPr>
          <w:p w14:paraId="64019830">
            <w:pPr>
              <w:spacing w:line="400" w:lineRule="exact"/>
              <w:jc w:val="center"/>
              <w:rPr>
                <w:rFonts w:ascii="宋体" w:hAnsi="宋体" w:cs="宋体"/>
                <w:color w:val="000000"/>
                <w:szCs w:val="21"/>
                <w:highlight w:val="none"/>
              </w:rPr>
            </w:pPr>
          </w:p>
        </w:tc>
        <w:tc>
          <w:tcPr>
            <w:tcW w:w="811" w:type="dxa"/>
            <w:noWrap w:val="0"/>
            <w:vAlign w:val="top"/>
          </w:tcPr>
          <w:p w14:paraId="2994237B">
            <w:pPr>
              <w:spacing w:line="400" w:lineRule="exact"/>
              <w:jc w:val="center"/>
              <w:rPr>
                <w:rFonts w:ascii="宋体" w:hAnsi="宋体" w:cs="宋体"/>
                <w:color w:val="000000"/>
                <w:szCs w:val="21"/>
                <w:highlight w:val="none"/>
              </w:rPr>
            </w:pPr>
          </w:p>
        </w:tc>
        <w:tc>
          <w:tcPr>
            <w:tcW w:w="1081" w:type="dxa"/>
            <w:noWrap w:val="0"/>
            <w:vAlign w:val="top"/>
          </w:tcPr>
          <w:p w14:paraId="54E15BAC">
            <w:pPr>
              <w:spacing w:line="400" w:lineRule="exact"/>
              <w:jc w:val="center"/>
              <w:rPr>
                <w:rFonts w:ascii="宋体" w:hAnsi="宋体" w:cs="宋体"/>
                <w:color w:val="000000"/>
                <w:szCs w:val="21"/>
                <w:highlight w:val="none"/>
              </w:rPr>
            </w:pPr>
          </w:p>
        </w:tc>
        <w:tc>
          <w:tcPr>
            <w:tcW w:w="1082" w:type="dxa"/>
            <w:noWrap w:val="0"/>
            <w:vAlign w:val="top"/>
          </w:tcPr>
          <w:p w14:paraId="3207FECE">
            <w:pPr>
              <w:spacing w:line="400" w:lineRule="exact"/>
              <w:jc w:val="center"/>
              <w:rPr>
                <w:rFonts w:ascii="宋体" w:hAnsi="宋体" w:cs="宋体"/>
                <w:color w:val="000000"/>
                <w:szCs w:val="21"/>
                <w:highlight w:val="none"/>
              </w:rPr>
            </w:pPr>
          </w:p>
        </w:tc>
        <w:tc>
          <w:tcPr>
            <w:tcW w:w="1081" w:type="dxa"/>
            <w:noWrap w:val="0"/>
            <w:vAlign w:val="top"/>
          </w:tcPr>
          <w:p w14:paraId="04B46C73">
            <w:pPr>
              <w:spacing w:line="400" w:lineRule="exact"/>
              <w:jc w:val="center"/>
              <w:rPr>
                <w:rFonts w:ascii="宋体" w:hAnsi="宋体" w:cs="宋体"/>
                <w:color w:val="000000"/>
                <w:szCs w:val="21"/>
                <w:highlight w:val="none"/>
              </w:rPr>
            </w:pPr>
          </w:p>
        </w:tc>
        <w:tc>
          <w:tcPr>
            <w:tcW w:w="1082" w:type="dxa"/>
            <w:noWrap w:val="0"/>
            <w:vAlign w:val="top"/>
          </w:tcPr>
          <w:p w14:paraId="03705B78">
            <w:pPr>
              <w:spacing w:line="400" w:lineRule="exact"/>
              <w:jc w:val="center"/>
              <w:rPr>
                <w:rFonts w:ascii="宋体" w:hAnsi="宋体" w:cs="宋体"/>
                <w:color w:val="000000"/>
                <w:szCs w:val="21"/>
                <w:highlight w:val="none"/>
              </w:rPr>
            </w:pPr>
          </w:p>
        </w:tc>
      </w:tr>
      <w:tr w14:paraId="6E7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557E6EEB">
            <w:pPr>
              <w:spacing w:line="400" w:lineRule="exact"/>
              <w:jc w:val="center"/>
              <w:rPr>
                <w:rFonts w:ascii="宋体" w:hAnsi="宋体" w:cs="宋体"/>
                <w:color w:val="000000"/>
                <w:szCs w:val="21"/>
                <w:highlight w:val="none"/>
              </w:rPr>
            </w:pPr>
          </w:p>
        </w:tc>
        <w:tc>
          <w:tcPr>
            <w:tcW w:w="810" w:type="dxa"/>
            <w:noWrap w:val="0"/>
            <w:vAlign w:val="top"/>
          </w:tcPr>
          <w:p w14:paraId="30DC14A7">
            <w:pPr>
              <w:spacing w:line="400" w:lineRule="exact"/>
              <w:jc w:val="center"/>
              <w:rPr>
                <w:rFonts w:ascii="宋体" w:hAnsi="宋体" w:cs="宋体"/>
                <w:color w:val="000000"/>
                <w:szCs w:val="21"/>
                <w:highlight w:val="none"/>
              </w:rPr>
            </w:pPr>
          </w:p>
        </w:tc>
        <w:tc>
          <w:tcPr>
            <w:tcW w:w="781" w:type="dxa"/>
            <w:noWrap w:val="0"/>
            <w:vAlign w:val="top"/>
          </w:tcPr>
          <w:p w14:paraId="053E6182">
            <w:pPr>
              <w:spacing w:line="400" w:lineRule="exact"/>
              <w:jc w:val="center"/>
              <w:rPr>
                <w:rFonts w:ascii="宋体" w:hAnsi="宋体" w:cs="宋体"/>
                <w:color w:val="000000"/>
                <w:szCs w:val="21"/>
                <w:highlight w:val="none"/>
              </w:rPr>
            </w:pPr>
          </w:p>
        </w:tc>
        <w:tc>
          <w:tcPr>
            <w:tcW w:w="841" w:type="dxa"/>
            <w:noWrap w:val="0"/>
            <w:vAlign w:val="top"/>
          </w:tcPr>
          <w:p w14:paraId="71E2DCAF">
            <w:pPr>
              <w:spacing w:line="400" w:lineRule="exact"/>
              <w:jc w:val="center"/>
              <w:rPr>
                <w:rFonts w:ascii="宋体" w:hAnsi="宋体" w:cs="宋体"/>
                <w:color w:val="000000"/>
                <w:szCs w:val="21"/>
                <w:highlight w:val="none"/>
              </w:rPr>
            </w:pPr>
          </w:p>
        </w:tc>
        <w:tc>
          <w:tcPr>
            <w:tcW w:w="811" w:type="dxa"/>
            <w:noWrap w:val="0"/>
            <w:vAlign w:val="top"/>
          </w:tcPr>
          <w:p w14:paraId="6CFFFB74">
            <w:pPr>
              <w:spacing w:line="400" w:lineRule="exact"/>
              <w:jc w:val="center"/>
              <w:rPr>
                <w:rFonts w:ascii="宋体" w:hAnsi="宋体" w:cs="宋体"/>
                <w:color w:val="000000"/>
                <w:szCs w:val="21"/>
                <w:highlight w:val="none"/>
              </w:rPr>
            </w:pPr>
          </w:p>
        </w:tc>
        <w:tc>
          <w:tcPr>
            <w:tcW w:w="1081" w:type="dxa"/>
            <w:noWrap w:val="0"/>
            <w:vAlign w:val="top"/>
          </w:tcPr>
          <w:p w14:paraId="7300F461">
            <w:pPr>
              <w:spacing w:line="400" w:lineRule="exact"/>
              <w:jc w:val="center"/>
              <w:rPr>
                <w:rFonts w:ascii="宋体" w:hAnsi="宋体" w:cs="宋体"/>
                <w:color w:val="000000"/>
                <w:szCs w:val="21"/>
                <w:highlight w:val="none"/>
              </w:rPr>
            </w:pPr>
          </w:p>
        </w:tc>
        <w:tc>
          <w:tcPr>
            <w:tcW w:w="1082" w:type="dxa"/>
            <w:noWrap w:val="0"/>
            <w:vAlign w:val="top"/>
          </w:tcPr>
          <w:p w14:paraId="2EDF1676">
            <w:pPr>
              <w:spacing w:line="400" w:lineRule="exact"/>
              <w:jc w:val="center"/>
              <w:rPr>
                <w:rFonts w:ascii="宋体" w:hAnsi="宋体" w:cs="宋体"/>
                <w:color w:val="000000"/>
                <w:szCs w:val="21"/>
                <w:highlight w:val="none"/>
              </w:rPr>
            </w:pPr>
          </w:p>
        </w:tc>
        <w:tc>
          <w:tcPr>
            <w:tcW w:w="1081" w:type="dxa"/>
            <w:noWrap w:val="0"/>
            <w:vAlign w:val="top"/>
          </w:tcPr>
          <w:p w14:paraId="0B7381BE">
            <w:pPr>
              <w:spacing w:line="400" w:lineRule="exact"/>
              <w:jc w:val="center"/>
              <w:rPr>
                <w:rFonts w:ascii="宋体" w:hAnsi="宋体" w:cs="宋体"/>
                <w:color w:val="000000"/>
                <w:szCs w:val="21"/>
                <w:highlight w:val="none"/>
              </w:rPr>
            </w:pPr>
          </w:p>
        </w:tc>
        <w:tc>
          <w:tcPr>
            <w:tcW w:w="1082" w:type="dxa"/>
            <w:noWrap w:val="0"/>
            <w:vAlign w:val="top"/>
          </w:tcPr>
          <w:p w14:paraId="5178C576">
            <w:pPr>
              <w:spacing w:line="400" w:lineRule="exact"/>
              <w:jc w:val="center"/>
              <w:rPr>
                <w:rFonts w:ascii="宋体" w:hAnsi="宋体" w:cs="宋体"/>
                <w:color w:val="000000"/>
                <w:szCs w:val="21"/>
                <w:highlight w:val="none"/>
              </w:rPr>
            </w:pPr>
          </w:p>
        </w:tc>
      </w:tr>
      <w:tr w14:paraId="45DE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186" w:type="dxa"/>
            <w:vMerge w:val="restart"/>
            <w:noWrap w:val="0"/>
            <w:vAlign w:val="top"/>
          </w:tcPr>
          <w:p w14:paraId="2EE9D39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技术</w:t>
            </w:r>
          </w:p>
          <w:p w14:paraId="5243E8C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负责</w:t>
            </w:r>
          </w:p>
          <w:p w14:paraId="5A39F5A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人</w:t>
            </w:r>
          </w:p>
          <w:p w14:paraId="55A6C8E0">
            <w:pPr>
              <w:spacing w:line="400" w:lineRule="exact"/>
              <w:jc w:val="center"/>
              <w:rPr>
                <w:rFonts w:ascii="宋体" w:hAnsi="宋体" w:cs="宋体"/>
                <w:color w:val="000000"/>
                <w:szCs w:val="21"/>
                <w:highlight w:val="none"/>
              </w:rPr>
            </w:pPr>
          </w:p>
        </w:tc>
        <w:tc>
          <w:tcPr>
            <w:tcW w:w="810" w:type="dxa"/>
            <w:noWrap w:val="0"/>
            <w:vAlign w:val="top"/>
          </w:tcPr>
          <w:p w14:paraId="69605553">
            <w:pPr>
              <w:spacing w:line="400" w:lineRule="exact"/>
              <w:jc w:val="center"/>
              <w:rPr>
                <w:rFonts w:ascii="宋体" w:hAnsi="宋体" w:cs="宋体"/>
                <w:color w:val="000000"/>
                <w:szCs w:val="21"/>
                <w:highlight w:val="none"/>
              </w:rPr>
            </w:pPr>
          </w:p>
        </w:tc>
        <w:tc>
          <w:tcPr>
            <w:tcW w:w="781" w:type="dxa"/>
            <w:noWrap w:val="0"/>
            <w:vAlign w:val="top"/>
          </w:tcPr>
          <w:p w14:paraId="19245FE9">
            <w:pPr>
              <w:spacing w:line="400" w:lineRule="exact"/>
              <w:jc w:val="center"/>
              <w:rPr>
                <w:rFonts w:ascii="宋体" w:hAnsi="宋体" w:cs="宋体"/>
                <w:color w:val="000000"/>
                <w:szCs w:val="21"/>
                <w:highlight w:val="none"/>
              </w:rPr>
            </w:pPr>
          </w:p>
        </w:tc>
        <w:tc>
          <w:tcPr>
            <w:tcW w:w="841" w:type="dxa"/>
            <w:noWrap w:val="0"/>
            <w:vAlign w:val="top"/>
          </w:tcPr>
          <w:p w14:paraId="7CAB7757">
            <w:pPr>
              <w:spacing w:line="400" w:lineRule="exact"/>
              <w:jc w:val="center"/>
              <w:rPr>
                <w:rFonts w:ascii="宋体" w:hAnsi="宋体" w:cs="宋体"/>
                <w:color w:val="000000"/>
                <w:szCs w:val="21"/>
                <w:highlight w:val="none"/>
              </w:rPr>
            </w:pPr>
          </w:p>
        </w:tc>
        <w:tc>
          <w:tcPr>
            <w:tcW w:w="811" w:type="dxa"/>
            <w:noWrap w:val="0"/>
            <w:vAlign w:val="top"/>
          </w:tcPr>
          <w:p w14:paraId="1398C446">
            <w:pPr>
              <w:spacing w:line="400" w:lineRule="exact"/>
              <w:jc w:val="center"/>
              <w:rPr>
                <w:rFonts w:ascii="宋体" w:hAnsi="宋体" w:cs="宋体"/>
                <w:color w:val="000000"/>
                <w:szCs w:val="21"/>
                <w:highlight w:val="none"/>
              </w:rPr>
            </w:pPr>
          </w:p>
        </w:tc>
        <w:tc>
          <w:tcPr>
            <w:tcW w:w="1081" w:type="dxa"/>
            <w:noWrap w:val="0"/>
            <w:vAlign w:val="top"/>
          </w:tcPr>
          <w:p w14:paraId="2DEAFDA7">
            <w:pPr>
              <w:spacing w:line="400" w:lineRule="exact"/>
              <w:jc w:val="center"/>
              <w:rPr>
                <w:rFonts w:ascii="宋体" w:hAnsi="宋体" w:cs="宋体"/>
                <w:color w:val="000000"/>
                <w:szCs w:val="21"/>
                <w:highlight w:val="none"/>
              </w:rPr>
            </w:pPr>
          </w:p>
        </w:tc>
        <w:tc>
          <w:tcPr>
            <w:tcW w:w="1082" w:type="dxa"/>
            <w:noWrap w:val="0"/>
            <w:vAlign w:val="top"/>
          </w:tcPr>
          <w:p w14:paraId="1CF12114">
            <w:pPr>
              <w:spacing w:line="400" w:lineRule="exact"/>
              <w:jc w:val="center"/>
              <w:rPr>
                <w:rFonts w:ascii="宋体" w:hAnsi="宋体" w:cs="宋体"/>
                <w:color w:val="000000"/>
                <w:szCs w:val="21"/>
                <w:highlight w:val="none"/>
              </w:rPr>
            </w:pPr>
          </w:p>
        </w:tc>
        <w:tc>
          <w:tcPr>
            <w:tcW w:w="1081" w:type="dxa"/>
            <w:noWrap w:val="0"/>
            <w:vAlign w:val="top"/>
          </w:tcPr>
          <w:p w14:paraId="79838512">
            <w:pPr>
              <w:spacing w:line="400" w:lineRule="exact"/>
              <w:jc w:val="center"/>
              <w:rPr>
                <w:rFonts w:ascii="宋体" w:hAnsi="宋体" w:cs="宋体"/>
                <w:color w:val="000000"/>
                <w:szCs w:val="21"/>
                <w:highlight w:val="none"/>
              </w:rPr>
            </w:pPr>
          </w:p>
        </w:tc>
        <w:tc>
          <w:tcPr>
            <w:tcW w:w="1082" w:type="dxa"/>
            <w:noWrap w:val="0"/>
            <w:vAlign w:val="top"/>
          </w:tcPr>
          <w:p w14:paraId="0EECE903">
            <w:pPr>
              <w:spacing w:line="400" w:lineRule="exact"/>
              <w:jc w:val="center"/>
              <w:rPr>
                <w:rFonts w:ascii="宋体" w:hAnsi="宋体" w:cs="宋体"/>
                <w:color w:val="000000"/>
                <w:szCs w:val="21"/>
                <w:highlight w:val="none"/>
              </w:rPr>
            </w:pPr>
          </w:p>
        </w:tc>
      </w:tr>
      <w:tr w14:paraId="0D5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86" w:type="dxa"/>
            <w:vMerge w:val="continue"/>
            <w:noWrap w:val="0"/>
            <w:vAlign w:val="top"/>
          </w:tcPr>
          <w:p w14:paraId="507EF44F">
            <w:pPr>
              <w:spacing w:line="400" w:lineRule="exact"/>
              <w:jc w:val="center"/>
              <w:rPr>
                <w:rFonts w:ascii="宋体" w:hAnsi="宋体" w:cs="宋体"/>
                <w:color w:val="000000"/>
                <w:szCs w:val="21"/>
                <w:highlight w:val="none"/>
              </w:rPr>
            </w:pPr>
          </w:p>
        </w:tc>
        <w:tc>
          <w:tcPr>
            <w:tcW w:w="810" w:type="dxa"/>
            <w:noWrap w:val="0"/>
            <w:vAlign w:val="top"/>
          </w:tcPr>
          <w:p w14:paraId="341CC4E8">
            <w:pPr>
              <w:spacing w:line="400" w:lineRule="exact"/>
              <w:jc w:val="center"/>
              <w:rPr>
                <w:rFonts w:ascii="宋体" w:hAnsi="宋体" w:cs="宋体"/>
                <w:color w:val="000000"/>
                <w:szCs w:val="21"/>
                <w:highlight w:val="none"/>
              </w:rPr>
            </w:pPr>
          </w:p>
        </w:tc>
        <w:tc>
          <w:tcPr>
            <w:tcW w:w="781" w:type="dxa"/>
            <w:noWrap w:val="0"/>
            <w:vAlign w:val="top"/>
          </w:tcPr>
          <w:p w14:paraId="3FE96B80">
            <w:pPr>
              <w:spacing w:line="400" w:lineRule="exact"/>
              <w:jc w:val="center"/>
              <w:rPr>
                <w:rFonts w:ascii="宋体" w:hAnsi="宋体" w:cs="宋体"/>
                <w:color w:val="000000"/>
                <w:szCs w:val="21"/>
                <w:highlight w:val="none"/>
              </w:rPr>
            </w:pPr>
          </w:p>
        </w:tc>
        <w:tc>
          <w:tcPr>
            <w:tcW w:w="841" w:type="dxa"/>
            <w:noWrap w:val="0"/>
            <w:vAlign w:val="top"/>
          </w:tcPr>
          <w:p w14:paraId="76595BC2">
            <w:pPr>
              <w:spacing w:line="400" w:lineRule="exact"/>
              <w:jc w:val="center"/>
              <w:rPr>
                <w:rFonts w:ascii="宋体" w:hAnsi="宋体" w:cs="宋体"/>
                <w:color w:val="000000"/>
                <w:szCs w:val="21"/>
                <w:highlight w:val="none"/>
              </w:rPr>
            </w:pPr>
          </w:p>
        </w:tc>
        <w:tc>
          <w:tcPr>
            <w:tcW w:w="811" w:type="dxa"/>
            <w:noWrap w:val="0"/>
            <w:vAlign w:val="top"/>
          </w:tcPr>
          <w:p w14:paraId="46519A95">
            <w:pPr>
              <w:spacing w:line="400" w:lineRule="exact"/>
              <w:jc w:val="center"/>
              <w:rPr>
                <w:rFonts w:ascii="宋体" w:hAnsi="宋体" w:cs="宋体"/>
                <w:color w:val="000000"/>
                <w:szCs w:val="21"/>
                <w:highlight w:val="none"/>
              </w:rPr>
            </w:pPr>
          </w:p>
        </w:tc>
        <w:tc>
          <w:tcPr>
            <w:tcW w:w="1081" w:type="dxa"/>
            <w:noWrap w:val="0"/>
            <w:vAlign w:val="top"/>
          </w:tcPr>
          <w:p w14:paraId="7B384F27">
            <w:pPr>
              <w:spacing w:line="400" w:lineRule="exact"/>
              <w:jc w:val="center"/>
              <w:rPr>
                <w:rFonts w:ascii="宋体" w:hAnsi="宋体" w:cs="宋体"/>
                <w:color w:val="000000"/>
                <w:szCs w:val="21"/>
                <w:highlight w:val="none"/>
              </w:rPr>
            </w:pPr>
          </w:p>
        </w:tc>
        <w:tc>
          <w:tcPr>
            <w:tcW w:w="1082" w:type="dxa"/>
            <w:noWrap w:val="0"/>
            <w:vAlign w:val="top"/>
          </w:tcPr>
          <w:p w14:paraId="336BFAC3">
            <w:pPr>
              <w:spacing w:line="400" w:lineRule="exact"/>
              <w:jc w:val="center"/>
              <w:rPr>
                <w:rFonts w:ascii="宋体" w:hAnsi="宋体" w:cs="宋体"/>
                <w:color w:val="000000"/>
                <w:szCs w:val="21"/>
                <w:highlight w:val="none"/>
              </w:rPr>
            </w:pPr>
          </w:p>
        </w:tc>
        <w:tc>
          <w:tcPr>
            <w:tcW w:w="1081" w:type="dxa"/>
            <w:noWrap w:val="0"/>
            <w:vAlign w:val="top"/>
          </w:tcPr>
          <w:p w14:paraId="624A4B49">
            <w:pPr>
              <w:spacing w:line="400" w:lineRule="exact"/>
              <w:jc w:val="center"/>
              <w:rPr>
                <w:rFonts w:ascii="宋体" w:hAnsi="宋体" w:cs="宋体"/>
                <w:color w:val="000000"/>
                <w:szCs w:val="21"/>
                <w:highlight w:val="none"/>
              </w:rPr>
            </w:pPr>
          </w:p>
        </w:tc>
        <w:tc>
          <w:tcPr>
            <w:tcW w:w="1082" w:type="dxa"/>
            <w:noWrap w:val="0"/>
            <w:vAlign w:val="top"/>
          </w:tcPr>
          <w:p w14:paraId="148475F5">
            <w:pPr>
              <w:spacing w:line="400" w:lineRule="exact"/>
              <w:jc w:val="center"/>
              <w:rPr>
                <w:rFonts w:ascii="宋体" w:hAnsi="宋体" w:cs="宋体"/>
                <w:color w:val="000000"/>
                <w:szCs w:val="21"/>
                <w:highlight w:val="none"/>
              </w:rPr>
            </w:pPr>
          </w:p>
        </w:tc>
      </w:tr>
      <w:tr w14:paraId="5268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56E97458">
            <w:pPr>
              <w:spacing w:line="400" w:lineRule="exact"/>
              <w:jc w:val="center"/>
              <w:rPr>
                <w:rFonts w:ascii="宋体" w:hAnsi="宋体" w:cs="宋体"/>
                <w:color w:val="000000"/>
                <w:szCs w:val="21"/>
                <w:highlight w:val="none"/>
              </w:rPr>
            </w:pPr>
          </w:p>
        </w:tc>
        <w:tc>
          <w:tcPr>
            <w:tcW w:w="810" w:type="dxa"/>
            <w:noWrap w:val="0"/>
            <w:vAlign w:val="top"/>
          </w:tcPr>
          <w:p w14:paraId="6B61DDE9">
            <w:pPr>
              <w:spacing w:line="400" w:lineRule="exact"/>
              <w:jc w:val="center"/>
              <w:rPr>
                <w:rFonts w:ascii="宋体" w:hAnsi="宋体" w:cs="宋体"/>
                <w:color w:val="000000"/>
                <w:szCs w:val="21"/>
                <w:highlight w:val="none"/>
              </w:rPr>
            </w:pPr>
          </w:p>
        </w:tc>
        <w:tc>
          <w:tcPr>
            <w:tcW w:w="781" w:type="dxa"/>
            <w:noWrap w:val="0"/>
            <w:vAlign w:val="top"/>
          </w:tcPr>
          <w:p w14:paraId="3624FD80">
            <w:pPr>
              <w:spacing w:line="400" w:lineRule="exact"/>
              <w:jc w:val="center"/>
              <w:rPr>
                <w:rFonts w:ascii="宋体" w:hAnsi="宋体" w:cs="宋体"/>
                <w:color w:val="000000"/>
                <w:szCs w:val="21"/>
                <w:highlight w:val="none"/>
              </w:rPr>
            </w:pPr>
          </w:p>
        </w:tc>
        <w:tc>
          <w:tcPr>
            <w:tcW w:w="841" w:type="dxa"/>
            <w:noWrap w:val="0"/>
            <w:vAlign w:val="top"/>
          </w:tcPr>
          <w:p w14:paraId="3B90EBD7">
            <w:pPr>
              <w:spacing w:line="400" w:lineRule="exact"/>
              <w:jc w:val="center"/>
              <w:rPr>
                <w:rFonts w:ascii="宋体" w:hAnsi="宋体" w:cs="宋体"/>
                <w:color w:val="000000"/>
                <w:szCs w:val="21"/>
                <w:highlight w:val="none"/>
              </w:rPr>
            </w:pPr>
          </w:p>
        </w:tc>
        <w:tc>
          <w:tcPr>
            <w:tcW w:w="811" w:type="dxa"/>
            <w:noWrap w:val="0"/>
            <w:vAlign w:val="top"/>
          </w:tcPr>
          <w:p w14:paraId="2273AB4F">
            <w:pPr>
              <w:spacing w:line="400" w:lineRule="exact"/>
              <w:jc w:val="center"/>
              <w:rPr>
                <w:rFonts w:ascii="宋体" w:hAnsi="宋体" w:cs="宋体"/>
                <w:color w:val="000000"/>
                <w:szCs w:val="21"/>
                <w:highlight w:val="none"/>
              </w:rPr>
            </w:pPr>
          </w:p>
        </w:tc>
        <w:tc>
          <w:tcPr>
            <w:tcW w:w="1081" w:type="dxa"/>
            <w:noWrap w:val="0"/>
            <w:vAlign w:val="top"/>
          </w:tcPr>
          <w:p w14:paraId="22465C00">
            <w:pPr>
              <w:spacing w:line="400" w:lineRule="exact"/>
              <w:jc w:val="center"/>
              <w:rPr>
                <w:rFonts w:ascii="宋体" w:hAnsi="宋体" w:cs="宋体"/>
                <w:color w:val="000000"/>
                <w:szCs w:val="21"/>
                <w:highlight w:val="none"/>
              </w:rPr>
            </w:pPr>
          </w:p>
        </w:tc>
        <w:tc>
          <w:tcPr>
            <w:tcW w:w="1082" w:type="dxa"/>
            <w:noWrap w:val="0"/>
            <w:vAlign w:val="top"/>
          </w:tcPr>
          <w:p w14:paraId="38E6004A">
            <w:pPr>
              <w:spacing w:line="400" w:lineRule="exact"/>
              <w:jc w:val="center"/>
              <w:rPr>
                <w:rFonts w:ascii="宋体" w:hAnsi="宋体" w:cs="宋体"/>
                <w:color w:val="000000"/>
                <w:szCs w:val="21"/>
                <w:highlight w:val="none"/>
              </w:rPr>
            </w:pPr>
          </w:p>
        </w:tc>
        <w:tc>
          <w:tcPr>
            <w:tcW w:w="1081" w:type="dxa"/>
            <w:noWrap w:val="0"/>
            <w:vAlign w:val="top"/>
          </w:tcPr>
          <w:p w14:paraId="0602448A">
            <w:pPr>
              <w:spacing w:line="400" w:lineRule="exact"/>
              <w:jc w:val="center"/>
              <w:rPr>
                <w:rFonts w:ascii="宋体" w:hAnsi="宋体" w:cs="宋体"/>
                <w:color w:val="000000"/>
                <w:szCs w:val="21"/>
                <w:highlight w:val="none"/>
              </w:rPr>
            </w:pPr>
          </w:p>
        </w:tc>
        <w:tc>
          <w:tcPr>
            <w:tcW w:w="1082" w:type="dxa"/>
            <w:noWrap w:val="0"/>
            <w:vAlign w:val="top"/>
          </w:tcPr>
          <w:p w14:paraId="006781F5">
            <w:pPr>
              <w:spacing w:line="400" w:lineRule="exact"/>
              <w:jc w:val="center"/>
              <w:rPr>
                <w:rFonts w:ascii="宋体" w:hAnsi="宋体" w:cs="宋体"/>
                <w:color w:val="000000"/>
                <w:szCs w:val="21"/>
                <w:highlight w:val="none"/>
              </w:rPr>
            </w:pPr>
          </w:p>
        </w:tc>
      </w:tr>
      <w:tr w14:paraId="4BC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noWrap w:val="0"/>
            <w:vAlign w:val="center"/>
          </w:tcPr>
          <w:p w14:paraId="0480151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售后</w:t>
            </w:r>
          </w:p>
          <w:p w14:paraId="18DA8E24">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服务</w:t>
            </w:r>
          </w:p>
          <w:p w14:paraId="21CE0F7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人员</w:t>
            </w:r>
          </w:p>
        </w:tc>
        <w:tc>
          <w:tcPr>
            <w:tcW w:w="810" w:type="dxa"/>
            <w:noWrap w:val="0"/>
            <w:vAlign w:val="top"/>
          </w:tcPr>
          <w:p w14:paraId="2171AB74">
            <w:pPr>
              <w:spacing w:line="400" w:lineRule="exact"/>
              <w:jc w:val="center"/>
              <w:rPr>
                <w:rFonts w:ascii="宋体" w:hAnsi="宋体" w:cs="宋体"/>
                <w:color w:val="000000"/>
                <w:szCs w:val="21"/>
                <w:highlight w:val="none"/>
              </w:rPr>
            </w:pPr>
          </w:p>
        </w:tc>
        <w:tc>
          <w:tcPr>
            <w:tcW w:w="781" w:type="dxa"/>
            <w:noWrap w:val="0"/>
            <w:vAlign w:val="top"/>
          </w:tcPr>
          <w:p w14:paraId="40121A0E">
            <w:pPr>
              <w:spacing w:line="400" w:lineRule="exact"/>
              <w:jc w:val="center"/>
              <w:rPr>
                <w:rFonts w:ascii="宋体" w:hAnsi="宋体" w:cs="宋体"/>
                <w:color w:val="000000"/>
                <w:szCs w:val="21"/>
                <w:highlight w:val="none"/>
              </w:rPr>
            </w:pPr>
          </w:p>
        </w:tc>
        <w:tc>
          <w:tcPr>
            <w:tcW w:w="841" w:type="dxa"/>
            <w:noWrap w:val="0"/>
            <w:vAlign w:val="top"/>
          </w:tcPr>
          <w:p w14:paraId="0EFB72EA">
            <w:pPr>
              <w:spacing w:line="400" w:lineRule="exact"/>
              <w:jc w:val="center"/>
              <w:rPr>
                <w:rFonts w:ascii="宋体" w:hAnsi="宋体" w:cs="宋体"/>
                <w:color w:val="000000"/>
                <w:szCs w:val="21"/>
                <w:highlight w:val="none"/>
              </w:rPr>
            </w:pPr>
          </w:p>
        </w:tc>
        <w:tc>
          <w:tcPr>
            <w:tcW w:w="811" w:type="dxa"/>
            <w:noWrap w:val="0"/>
            <w:vAlign w:val="top"/>
          </w:tcPr>
          <w:p w14:paraId="0C9E8F84">
            <w:pPr>
              <w:spacing w:line="400" w:lineRule="exact"/>
              <w:jc w:val="center"/>
              <w:rPr>
                <w:rFonts w:ascii="宋体" w:hAnsi="宋体" w:cs="宋体"/>
                <w:color w:val="000000"/>
                <w:szCs w:val="21"/>
                <w:highlight w:val="none"/>
              </w:rPr>
            </w:pPr>
          </w:p>
        </w:tc>
        <w:tc>
          <w:tcPr>
            <w:tcW w:w="1081" w:type="dxa"/>
            <w:noWrap w:val="0"/>
            <w:vAlign w:val="top"/>
          </w:tcPr>
          <w:p w14:paraId="7F037ED7">
            <w:pPr>
              <w:spacing w:line="400" w:lineRule="exact"/>
              <w:jc w:val="center"/>
              <w:rPr>
                <w:rFonts w:ascii="宋体" w:hAnsi="宋体" w:cs="宋体"/>
                <w:color w:val="000000"/>
                <w:szCs w:val="21"/>
                <w:highlight w:val="none"/>
              </w:rPr>
            </w:pPr>
          </w:p>
        </w:tc>
        <w:tc>
          <w:tcPr>
            <w:tcW w:w="1082" w:type="dxa"/>
            <w:noWrap w:val="0"/>
            <w:vAlign w:val="top"/>
          </w:tcPr>
          <w:p w14:paraId="79964A26">
            <w:pPr>
              <w:spacing w:line="400" w:lineRule="exact"/>
              <w:jc w:val="center"/>
              <w:rPr>
                <w:rFonts w:ascii="宋体" w:hAnsi="宋体" w:cs="宋体"/>
                <w:color w:val="000000"/>
                <w:szCs w:val="21"/>
                <w:highlight w:val="none"/>
              </w:rPr>
            </w:pPr>
          </w:p>
        </w:tc>
        <w:tc>
          <w:tcPr>
            <w:tcW w:w="1081" w:type="dxa"/>
            <w:noWrap w:val="0"/>
            <w:vAlign w:val="top"/>
          </w:tcPr>
          <w:p w14:paraId="3B74F547">
            <w:pPr>
              <w:spacing w:line="400" w:lineRule="exact"/>
              <w:jc w:val="center"/>
              <w:rPr>
                <w:rFonts w:ascii="宋体" w:hAnsi="宋体" w:cs="宋体"/>
                <w:color w:val="000000"/>
                <w:szCs w:val="21"/>
                <w:highlight w:val="none"/>
              </w:rPr>
            </w:pPr>
          </w:p>
        </w:tc>
        <w:tc>
          <w:tcPr>
            <w:tcW w:w="1082" w:type="dxa"/>
            <w:noWrap w:val="0"/>
            <w:vAlign w:val="top"/>
          </w:tcPr>
          <w:p w14:paraId="49E1ED7A">
            <w:pPr>
              <w:spacing w:line="400" w:lineRule="exact"/>
              <w:jc w:val="center"/>
              <w:rPr>
                <w:rFonts w:ascii="宋体" w:hAnsi="宋体" w:cs="宋体"/>
                <w:color w:val="000000"/>
                <w:szCs w:val="21"/>
                <w:highlight w:val="none"/>
              </w:rPr>
            </w:pPr>
          </w:p>
        </w:tc>
      </w:tr>
      <w:tr w14:paraId="5B28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785EE2F3">
            <w:pPr>
              <w:spacing w:line="400" w:lineRule="exact"/>
              <w:jc w:val="center"/>
              <w:rPr>
                <w:rFonts w:ascii="宋体" w:hAnsi="宋体" w:cs="宋体"/>
                <w:color w:val="000000"/>
                <w:szCs w:val="21"/>
                <w:highlight w:val="none"/>
              </w:rPr>
            </w:pPr>
          </w:p>
        </w:tc>
        <w:tc>
          <w:tcPr>
            <w:tcW w:w="810" w:type="dxa"/>
            <w:noWrap w:val="0"/>
            <w:vAlign w:val="top"/>
          </w:tcPr>
          <w:p w14:paraId="36C5BFC5">
            <w:pPr>
              <w:spacing w:line="400" w:lineRule="exact"/>
              <w:jc w:val="center"/>
              <w:rPr>
                <w:rFonts w:ascii="宋体" w:hAnsi="宋体" w:cs="宋体"/>
                <w:color w:val="000000"/>
                <w:szCs w:val="21"/>
                <w:highlight w:val="none"/>
              </w:rPr>
            </w:pPr>
          </w:p>
        </w:tc>
        <w:tc>
          <w:tcPr>
            <w:tcW w:w="781" w:type="dxa"/>
            <w:noWrap w:val="0"/>
            <w:vAlign w:val="top"/>
          </w:tcPr>
          <w:p w14:paraId="6B42F1A2">
            <w:pPr>
              <w:spacing w:line="400" w:lineRule="exact"/>
              <w:jc w:val="center"/>
              <w:rPr>
                <w:rFonts w:ascii="宋体" w:hAnsi="宋体" w:cs="宋体"/>
                <w:bCs/>
                <w:color w:val="000000"/>
                <w:szCs w:val="21"/>
                <w:highlight w:val="none"/>
              </w:rPr>
            </w:pPr>
          </w:p>
        </w:tc>
        <w:tc>
          <w:tcPr>
            <w:tcW w:w="841" w:type="dxa"/>
            <w:noWrap w:val="0"/>
            <w:vAlign w:val="top"/>
          </w:tcPr>
          <w:p w14:paraId="1E74F8DE">
            <w:pPr>
              <w:spacing w:line="400" w:lineRule="exact"/>
              <w:jc w:val="center"/>
              <w:rPr>
                <w:rFonts w:ascii="宋体" w:hAnsi="宋体" w:cs="宋体"/>
                <w:bCs/>
                <w:color w:val="000000"/>
                <w:szCs w:val="21"/>
                <w:highlight w:val="none"/>
              </w:rPr>
            </w:pPr>
          </w:p>
        </w:tc>
        <w:tc>
          <w:tcPr>
            <w:tcW w:w="811" w:type="dxa"/>
            <w:noWrap w:val="0"/>
            <w:vAlign w:val="top"/>
          </w:tcPr>
          <w:p w14:paraId="3E25F779">
            <w:pPr>
              <w:spacing w:line="400" w:lineRule="exact"/>
              <w:jc w:val="center"/>
              <w:rPr>
                <w:rFonts w:ascii="宋体" w:hAnsi="宋体" w:cs="宋体"/>
                <w:bCs/>
                <w:color w:val="000000"/>
                <w:szCs w:val="21"/>
                <w:highlight w:val="none"/>
              </w:rPr>
            </w:pPr>
          </w:p>
        </w:tc>
        <w:tc>
          <w:tcPr>
            <w:tcW w:w="1081" w:type="dxa"/>
            <w:noWrap w:val="0"/>
            <w:vAlign w:val="top"/>
          </w:tcPr>
          <w:p w14:paraId="0CD442A4">
            <w:pPr>
              <w:spacing w:line="400" w:lineRule="exact"/>
              <w:jc w:val="center"/>
              <w:rPr>
                <w:rFonts w:ascii="宋体" w:hAnsi="宋体" w:cs="宋体"/>
                <w:bCs/>
                <w:color w:val="000000"/>
                <w:szCs w:val="21"/>
                <w:highlight w:val="none"/>
              </w:rPr>
            </w:pPr>
          </w:p>
        </w:tc>
        <w:tc>
          <w:tcPr>
            <w:tcW w:w="1082" w:type="dxa"/>
            <w:noWrap w:val="0"/>
            <w:vAlign w:val="top"/>
          </w:tcPr>
          <w:p w14:paraId="2980A120">
            <w:pPr>
              <w:spacing w:line="400" w:lineRule="exact"/>
              <w:jc w:val="center"/>
              <w:rPr>
                <w:rFonts w:ascii="宋体" w:hAnsi="宋体" w:cs="宋体"/>
                <w:bCs/>
                <w:color w:val="000000"/>
                <w:szCs w:val="21"/>
                <w:highlight w:val="none"/>
              </w:rPr>
            </w:pPr>
          </w:p>
        </w:tc>
        <w:tc>
          <w:tcPr>
            <w:tcW w:w="1081" w:type="dxa"/>
            <w:noWrap w:val="0"/>
            <w:vAlign w:val="top"/>
          </w:tcPr>
          <w:p w14:paraId="446AB52E">
            <w:pPr>
              <w:spacing w:line="400" w:lineRule="exact"/>
              <w:jc w:val="center"/>
              <w:rPr>
                <w:rFonts w:ascii="宋体" w:hAnsi="宋体" w:cs="宋体"/>
                <w:bCs/>
                <w:color w:val="000000"/>
                <w:szCs w:val="21"/>
                <w:highlight w:val="none"/>
              </w:rPr>
            </w:pPr>
          </w:p>
        </w:tc>
        <w:tc>
          <w:tcPr>
            <w:tcW w:w="1082" w:type="dxa"/>
            <w:noWrap w:val="0"/>
            <w:vAlign w:val="top"/>
          </w:tcPr>
          <w:p w14:paraId="1DC6EF1E">
            <w:pPr>
              <w:spacing w:line="400" w:lineRule="exact"/>
              <w:jc w:val="center"/>
              <w:rPr>
                <w:rFonts w:ascii="宋体" w:hAnsi="宋体" w:cs="宋体"/>
                <w:bCs/>
                <w:color w:val="000000"/>
                <w:szCs w:val="21"/>
                <w:highlight w:val="none"/>
              </w:rPr>
            </w:pPr>
          </w:p>
        </w:tc>
      </w:tr>
      <w:tr w14:paraId="112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3D49C88E">
            <w:pPr>
              <w:spacing w:line="400" w:lineRule="exact"/>
              <w:jc w:val="center"/>
              <w:rPr>
                <w:rFonts w:ascii="宋体" w:hAnsi="宋体" w:cs="宋体"/>
                <w:color w:val="000000"/>
                <w:szCs w:val="21"/>
                <w:highlight w:val="none"/>
              </w:rPr>
            </w:pPr>
          </w:p>
        </w:tc>
        <w:tc>
          <w:tcPr>
            <w:tcW w:w="810" w:type="dxa"/>
            <w:noWrap w:val="0"/>
            <w:vAlign w:val="top"/>
          </w:tcPr>
          <w:p w14:paraId="4410D713">
            <w:pPr>
              <w:spacing w:line="400" w:lineRule="exact"/>
              <w:jc w:val="center"/>
              <w:rPr>
                <w:rFonts w:ascii="宋体" w:hAnsi="宋体" w:cs="宋体"/>
                <w:color w:val="000000"/>
                <w:szCs w:val="21"/>
                <w:highlight w:val="none"/>
              </w:rPr>
            </w:pPr>
          </w:p>
        </w:tc>
        <w:tc>
          <w:tcPr>
            <w:tcW w:w="781" w:type="dxa"/>
            <w:noWrap w:val="0"/>
            <w:vAlign w:val="top"/>
          </w:tcPr>
          <w:p w14:paraId="6F7D2A67">
            <w:pPr>
              <w:spacing w:line="400" w:lineRule="exact"/>
              <w:jc w:val="center"/>
              <w:rPr>
                <w:rFonts w:ascii="宋体" w:hAnsi="宋体" w:cs="宋体"/>
                <w:bCs/>
                <w:color w:val="000000"/>
                <w:szCs w:val="21"/>
                <w:highlight w:val="none"/>
              </w:rPr>
            </w:pPr>
          </w:p>
        </w:tc>
        <w:tc>
          <w:tcPr>
            <w:tcW w:w="841" w:type="dxa"/>
            <w:noWrap w:val="0"/>
            <w:vAlign w:val="top"/>
          </w:tcPr>
          <w:p w14:paraId="77192BBF">
            <w:pPr>
              <w:spacing w:line="400" w:lineRule="exact"/>
              <w:jc w:val="center"/>
              <w:rPr>
                <w:rFonts w:ascii="宋体" w:hAnsi="宋体" w:cs="宋体"/>
                <w:bCs/>
                <w:color w:val="000000"/>
                <w:szCs w:val="21"/>
                <w:highlight w:val="none"/>
              </w:rPr>
            </w:pPr>
          </w:p>
        </w:tc>
        <w:tc>
          <w:tcPr>
            <w:tcW w:w="811" w:type="dxa"/>
            <w:noWrap w:val="0"/>
            <w:vAlign w:val="top"/>
          </w:tcPr>
          <w:p w14:paraId="1FBE2B9C">
            <w:pPr>
              <w:spacing w:line="400" w:lineRule="exact"/>
              <w:jc w:val="center"/>
              <w:rPr>
                <w:rFonts w:ascii="宋体" w:hAnsi="宋体" w:cs="宋体"/>
                <w:bCs/>
                <w:color w:val="000000"/>
                <w:szCs w:val="21"/>
                <w:highlight w:val="none"/>
              </w:rPr>
            </w:pPr>
          </w:p>
        </w:tc>
        <w:tc>
          <w:tcPr>
            <w:tcW w:w="1081" w:type="dxa"/>
            <w:noWrap w:val="0"/>
            <w:vAlign w:val="top"/>
          </w:tcPr>
          <w:p w14:paraId="7FCBEC5D">
            <w:pPr>
              <w:spacing w:line="400" w:lineRule="exact"/>
              <w:jc w:val="center"/>
              <w:rPr>
                <w:rFonts w:ascii="宋体" w:hAnsi="宋体" w:cs="宋体"/>
                <w:bCs/>
                <w:color w:val="000000"/>
                <w:szCs w:val="21"/>
                <w:highlight w:val="none"/>
              </w:rPr>
            </w:pPr>
          </w:p>
        </w:tc>
        <w:tc>
          <w:tcPr>
            <w:tcW w:w="1082" w:type="dxa"/>
            <w:noWrap w:val="0"/>
            <w:vAlign w:val="top"/>
          </w:tcPr>
          <w:p w14:paraId="468DC678">
            <w:pPr>
              <w:spacing w:line="400" w:lineRule="exact"/>
              <w:jc w:val="center"/>
              <w:rPr>
                <w:rFonts w:ascii="宋体" w:hAnsi="宋体" w:cs="宋体"/>
                <w:bCs/>
                <w:color w:val="000000"/>
                <w:szCs w:val="21"/>
                <w:highlight w:val="none"/>
              </w:rPr>
            </w:pPr>
          </w:p>
        </w:tc>
        <w:tc>
          <w:tcPr>
            <w:tcW w:w="1081" w:type="dxa"/>
            <w:noWrap w:val="0"/>
            <w:vAlign w:val="top"/>
          </w:tcPr>
          <w:p w14:paraId="62842AFA">
            <w:pPr>
              <w:spacing w:line="400" w:lineRule="exact"/>
              <w:jc w:val="center"/>
              <w:rPr>
                <w:rFonts w:ascii="宋体" w:hAnsi="宋体" w:cs="宋体"/>
                <w:bCs/>
                <w:color w:val="000000"/>
                <w:szCs w:val="21"/>
                <w:highlight w:val="none"/>
              </w:rPr>
            </w:pPr>
          </w:p>
        </w:tc>
        <w:tc>
          <w:tcPr>
            <w:tcW w:w="1082" w:type="dxa"/>
            <w:noWrap w:val="0"/>
            <w:vAlign w:val="top"/>
          </w:tcPr>
          <w:p w14:paraId="3D33B14B">
            <w:pPr>
              <w:spacing w:line="400" w:lineRule="exact"/>
              <w:jc w:val="center"/>
              <w:rPr>
                <w:rFonts w:ascii="宋体" w:hAnsi="宋体" w:cs="宋体"/>
                <w:bCs/>
                <w:color w:val="000000"/>
                <w:szCs w:val="21"/>
                <w:highlight w:val="none"/>
              </w:rPr>
            </w:pPr>
          </w:p>
        </w:tc>
      </w:tr>
    </w:tbl>
    <w:p w14:paraId="44915809">
      <w:pPr>
        <w:pStyle w:val="84"/>
        <w:wordWrap w:val="0"/>
        <w:topLinePunct/>
        <w:spacing w:line="360" w:lineRule="auto"/>
        <w:rPr>
          <w:rFonts w:hint="eastAsia" w:hAnsi="宋体"/>
          <w:sz w:val="24"/>
          <w:highlight w:val="none"/>
        </w:rPr>
      </w:pPr>
    </w:p>
    <w:p w14:paraId="019212D2">
      <w:pPr>
        <w:pStyle w:val="84"/>
        <w:wordWrap w:val="0"/>
        <w:topLinePunct/>
        <w:spacing w:line="360" w:lineRule="auto"/>
        <w:ind w:firstLine="480" w:firstLineChars="200"/>
        <w:rPr>
          <w:rFonts w:hAnsi="宋体"/>
          <w:sz w:val="24"/>
          <w:highlight w:val="none"/>
        </w:rPr>
      </w:pPr>
      <w:r>
        <w:rPr>
          <w:rFonts w:hint="eastAsia" w:hAnsi="宋体"/>
          <w:sz w:val="24"/>
          <w:highlight w:val="none"/>
        </w:rPr>
        <w:t>备注：若表格不足的，投标人自行增减表格。采购项目对人员有要求的，在本表下方附相关证明材料。</w:t>
      </w:r>
    </w:p>
    <w:p w14:paraId="5E8BDE4F">
      <w:pPr>
        <w:shd w:val="clear"/>
        <w:spacing w:line="440" w:lineRule="exact"/>
        <w:rPr>
          <w:rFonts w:asciiTheme="minorEastAsia" w:hAnsiTheme="minorEastAsia" w:eastAsiaTheme="minorEastAsia"/>
          <w:b/>
          <w:color w:val="auto"/>
          <w:kern w:val="21"/>
          <w:sz w:val="24"/>
          <w:szCs w:val="24"/>
          <w:highlight w:val="none"/>
          <w:u w:val="single"/>
        </w:rPr>
      </w:pPr>
    </w:p>
    <w:p w14:paraId="541D54ED">
      <w:pPr>
        <w:shd w:val="clear"/>
        <w:wordWrap w:val="0"/>
        <w:topLinePunct/>
        <w:spacing w:line="360" w:lineRule="auto"/>
        <w:rPr>
          <w:rFonts w:asciiTheme="minorEastAsia" w:hAnsiTheme="minorEastAsia" w:eastAsiaTheme="minorEastAsia"/>
          <w:color w:val="auto"/>
          <w:sz w:val="24"/>
          <w:szCs w:val="24"/>
          <w:highlight w:val="none"/>
        </w:rPr>
      </w:pPr>
    </w:p>
    <w:p w14:paraId="431B588A">
      <w:pPr>
        <w:shd w:val="clear"/>
        <w:wordWrap w:val="0"/>
        <w:topLinePunct/>
        <w:spacing w:line="360" w:lineRule="auto"/>
        <w:rPr>
          <w:rFonts w:asciiTheme="minorEastAsia" w:hAnsiTheme="minorEastAsia" w:eastAsiaTheme="minorEastAsia"/>
          <w:color w:val="auto"/>
          <w:sz w:val="24"/>
          <w:szCs w:val="24"/>
          <w:highlight w:val="none"/>
        </w:rPr>
      </w:pPr>
    </w:p>
    <w:p w14:paraId="06A9B5E3">
      <w:pPr>
        <w:shd w:val="clear"/>
        <w:wordWrap w:val="0"/>
        <w:topLinePunct/>
        <w:spacing w:line="360" w:lineRule="auto"/>
        <w:rPr>
          <w:rFonts w:asciiTheme="minorEastAsia" w:hAnsiTheme="minorEastAsia" w:eastAsiaTheme="minorEastAsia"/>
          <w:color w:val="auto"/>
          <w:sz w:val="24"/>
          <w:szCs w:val="24"/>
          <w:highlight w:val="none"/>
        </w:rPr>
      </w:pPr>
    </w:p>
    <w:p w14:paraId="01ECC910">
      <w:pPr>
        <w:shd w:val="clear"/>
        <w:rPr>
          <w:rFonts w:hint="eastAsia" w:ascii="宋体" w:hAnsi="宋体" w:cs="宋体"/>
          <w:b/>
          <w:color w:val="auto"/>
          <w:sz w:val="32"/>
          <w:highlight w:val="none"/>
        </w:rPr>
      </w:pPr>
    </w:p>
    <w:p w14:paraId="08865499">
      <w:pPr>
        <w:pStyle w:val="2"/>
        <w:rPr>
          <w:rFonts w:hint="eastAsia" w:ascii="宋体" w:hAnsi="宋体" w:cs="宋体"/>
          <w:b/>
          <w:color w:val="auto"/>
          <w:sz w:val="32"/>
          <w:highlight w:val="none"/>
        </w:rPr>
      </w:pPr>
    </w:p>
    <w:p w14:paraId="67EA2005">
      <w:pPr>
        <w:rPr>
          <w:rFonts w:hint="eastAsia" w:ascii="宋体" w:hAnsi="宋体" w:cs="宋体"/>
          <w:b/>
          <w:color w:val="auto"/>
          <w:sz w:val="32"/>
          <w:highlight w:val="none"/>
        </w:rPr>
      </w:pPr>
    </w:p>
    <w:p w14:paraId="7C7E7ED1">
      <w:pPr>
        <w:pStyle w:val="2"/>
        <w:rPr>
          <w:rFonts w:hint="eastAsia"/>
          <w:highlight w:val="none"/>
        </w:rPr>
      </w:pPr>
    </w:p>
    <w:p w14:paraId="261C7BB3">
      <w:pPr>
        <w:shd w:val="clear"/>
        <w:jc w:val="center"/>
        <w:rPr>
          <w:rFonts w:ascii="宋体" w:hAnsi="宋体" w:cs="宋体"/>
          <w:b/>
          <w:color w:val="auto"/>
          <w:sz w:val="32"/>
          <w:highlight w:val="none"/>
        </w:rPr>
      </w:pPr>
      <w:r>
        <w:rPr>
          <w:rFonts w:hint="eastAsia" w:ascii="宋体" w:hAnsi="宋体" w:cs="宋体"/>
          <w:b/>
          <w:color w:val="auto"/>
          <w:sz w:val="32"/>
          <w:highlight w:val="none"/>
        </w:rPr>
        <w:t>十、投标人类似项目业绩一览表</w:t>
      </w:r>
    </w:p>
    <w:p w14:paraId="1736D1AE">
      <w:pPr>
        <w:shd w:val="clear"/>
        <w:topLinePunct/>
        <w:spacing w:line="360" w:lineRule="auto"/>
        <w:ind w:firstLine="900" w:firstLineChars="250"/>
        <w:jc w:val="center"/>
        <w:rPr>
          <w:rFonts w:ascii="宋体" w:hAnsi="宋体"/>
          <w:bCs/>
          <w:color w:val="auto"/>
          <w:sz w:val="36"/>
          <w:szCs w:val="36"/>
          <w:highlight w:val="none"/>
        </w:rPr>
      </w:pPr>
    </w:p>
    <w:tbl>
      <w:tblPr>
        <w:tblStyle w:val="28"/>
        <w:tblW w:w="8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272"/>
        <w:gridCol w:w="1199"/>
        <w:gridCol w:w="9"/>
      </w:tblGrid>
      <w:tr w14:paraId="70FE4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vAlign w:val="center"/>
          </w:tcPr>
          <w:p w14:paraId="36DA5785">
            <w:pPr>
              <w:shd w:val="clear"/>
              <w:wordWrap w:val="0"/>
              <w:topLinePunct/>
              <w:spacing w:line="400" w:lineRule="exact"/>
              <w:ind w:firstLine="120" w:firstLineChars="50"/>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年份</w:t>
            </w:r>
          </w:p>
        </w:tc>
        <w:tc>
          <w:tcPr>
            <w:tcW w:w="1440" w:type="dxa"/>
            <w:tcBorders>
              <w:top w:val="single" w:color="auto" w:sz="4" w:space="0"/>
              <w:left w:val="single" w:color="auto" w:sz="6" w:space="0"/>
              <w:bottom w:val="single" w:color="auto" w:sz="6" w:space="0"/>
              <w:right w:val="single" w:color="auto" w:sz="6" w:space="0"/>
            </w:tcBorders>
            <w:vAlign w:val="center"/>
          </w:tcPr>
          <w:p w14:paraId="050D252C">
            <w:pPr>
              <w:shd w:val="clear"/>
              <w:wordWrap w:val="0"/>
              <w:topLinePunct/>
              <w:spacing w:line="400" w:lineRule="exact"/>
              <w:jc w:val="center"/>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用户名称</w:t>
            </w:r>
          </w:p>
        </w:tc>
        <w:tc>
          <w:tcPr>
            <w:tcW w:w="1320" w:type="dxa"/>
            <w:tcBorders>
              <w:top w:val="single" w:color="auto" w:sz="4" w:space="0"/>
              <w:left w:val="single" w:color="auto" w:sz="6" w:space="0"/>
              <w:bottom w:val="single" w:color="auto" w:sz="6" w:space="0"/>
              <w:right w:val="single" w:color="auto" w:sz="6" w:space="0"/>
            </w:tcBorders>
            <w:vAlign w:val="center"/>
          </w:tcPr>
          <w:p w14:paraId="0A8F2A55">
            <w:pPr>
              <w:shd w:val="clear"/>
              <w:wordWrap w:val="0"/>
              <w:topLinePunct/>
              <w:spacing w:line="400" w:lineRule="exact"/>
              <w:jc w:val="center"/>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项目名称</w:t>
            </w:r>
          </w:p>
        </w:tc>
        <w:tc>
          <w:tcPr>
            <w:tcW w:w="1161" w:type="dxa"/>
            <w:tcBorders>
              <w:top w:val="single" w:color="auto" w:sz="4" w:space="0"/>
              <w:left w:val="single" w:color="auto" w:sz="6" w:space="0"/>
              <w:bottom w:val="single" w:color="auto" w:sz="6" w:space="0"/>
              <w:right w:val="single" w:color="auto" w:sz="6" w:space="0"/>
            </w:tcBorders>
            <w:vAlign w:val="center"/>
          </w:tcPr>
          <w:p w14:paraId="2256BCB8">
            <w:pPr>
              <w:shd w:val="clear"/>
              <w:wordWrap w:val="0"/>
              <w:topLinePunct/>
              <w:spacing w:line="400" w:lineRule="exact"/>
              <w:jc w:val="center"/>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合同签定时间</w:t>
            </w:r>
          </w:p>
        </w:tc>
        <w:tc>
          <w:tcPr>
            <w:tcW w:w="1166" w:type="dxa"/>
            <w:tcBorders>
              <w:top w:val="single" w:color="auto" w:sz="4" w:space="0"/>
              <w:left w:val="single" w:color="auto" w:sz="6" w:space="0"/>
              <w:bottom w:val="single" w:color="auto" w:sz="6" w:space="0"/>
              <w:right w:val="single" w:color="auto" w:sz="6" w:space="0"/>
            </w:tcBorders>
          </w:tcPr>
          <w:p w14:paraId="33AE0878">
            <w:pPr>
              <w:shd w:val="clear"/>
              <w:topLinePunct/>
              <w:spacing w:line="400" w:lineRule="exact"/>
              <w:ind w:firstLine="120" w:firstLineChars="50"/>
              <w:jc w:val="center"/>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合同完成时间</w:t>
            </w:r>
          </w:p>
        </w:tc>
        <w:tc>
          <w:tcPr>
            <w:tcW w:w="1272" w:type="dxa"/>
            <w:tcBorders>
              <w:top w:val="single" w:color="auto" w:sz="4" w:space="0"/>
              <w:left w:val="single" w:color="auto" w:sz="6" w:space="0"/>
              <w:bottom w:val="single" w:color="auto" w:sz="6" w:space="0"/>
              <w:right w:val="single" w:color="auto" w:sz="6" w:space="0"/>
            </w:tcBorders>
            <w:vAlign w:val="center"/>
          </w:tcPr>
          <w:p w14:paraId="0E1F72C9">
            <w:pPr>
              <w:shd w:val="clear"/>
              <w:wordWrap w:val="0"/>
              <w:topLinePunct/>
              <w:spacing w:line="400" w:lineRule="exact"/>
              <w:ind w:firstLine="120" w:firstLineChars="50"/>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合同金额</w:t>
            </w:r>
          </w:p>
        </w:tc>
        <w:tc>
          <w:tcPr>
            <w:tcW w:w="1199" w:type="dxa"/>
            <w:tcBorders>
              <w:top w:val="single" w:color="auto" w:sz="4" w:space="0"/>
              <w:left w:val="single" w:color="auto" w:sz="4" w:space="0"/>
              <w:bottom w:val="single" w:color="auto" w:sz="6" w:space="0"/>
              <w:right w:val="single" w:color="auto" w:sz="4" w:space="0"/>
            </w:tcBorders>
            <w:vAlign w:val="center"/>
          </w:tcPr>
          <w:p w14:paraId="4B6E7F9E">
            <w:pPr>
              <w:shd w:val="clear"/>
              <w:wordWrap w:val="0"/>
              <w:topLinePunct/>
              <w:spacing w:line="400" w:lineRule="exact"/>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 xml:space="preserve">   备注</w:t>
            </w:r>
          </w:p>
        </w:tc>
      </w:tr>
      <w:tr w14:paraId="4B3F4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74AF4329">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27C744B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7383D1EA">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09D6A079">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307846EC">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6" w:space="0"/>
            </w:tcBorders>
            <w:vAlign w:val="center"/>
          </w:tcPr>
          <w:p w14:paraId="5243DF1F">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99" w:type="dxa"/>
            <w:tcBorders>
              <w:top w:val="single" w:color="auto" w:sz="6" w:space="0"/>
              <w:left w:val="single" w:color="auto" w:sz="4" w:space="0"/>
              <w:bottom w:val="single" w:color="auto" w:sz="6" w:space="0"/>
              <w:right w:val="single" w:color="auto" w:sz="4" w:space="0"/>
            </w:tcBorders>
            <w:vAlign w:val="center"/>
          </w:tcPr>
          <w:p w14:paraId="1DCE5D5F">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0BF26B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34A76A36">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6A2A96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0FBE72EF">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06F56E9F">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535EEA1F">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6" w:space="0"/>
            </w:tcBorders>
            <w:vAlign w:val="center"/>
          </w:tcPr>
          <w:p w14:paraId="58BD78B3">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99" w:type="dxa"/>
            <w:tcBorders>
              <w:top w:val="single" w:color="auto" w:sz="6" w:space="0"/>
              <w:left w:val="single" w:color="auto" w:sz="4" w:space="0"/>
              <w:bottom w:val="single" w:color="auto" w:sz="6" w:space="0"/>
              <w:right w:val="single" w:color="auto" w:sz="4" w:space="0"/>
            </w:tcBorders>
            <w:vAlign w:val="center"/>
          </w:tcPr>
          <w:p w14:paraId="68709C3A">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01E361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37B2972E">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28DC9B25">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0327F0B9">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4E91E335">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574983A3">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6" w:space="0"/>
            </w:tcBorders>
            <w:vAlign w:val="center"/>
          </w:tcPr>
          <w:p w14:paraId="47E61943">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99" w:type="dxa"/>
            <w:tcBorders>
              <w:top w:val="single" w:color="auto" w:sz="6" w:space="0"/>
              <w:left w:val="single" w:color="auto" w:sz="4" w:space="0"/>
              <w:bottom w:val="single" w:color="auto" w:sz="6" w:space="0"/>
              <w:right w:val="single" w:color="auto" w:sz="4" w:space="0"/>
            </w:tcBorders>
            <w:vAlign w:val="center"/>
          </w:tcPr>
          <w:p w14:paraId="69AAFD60">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664B42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4229D5B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4" w:space="0"/>
            </w:tcBorders>
            <w:vAlign w:val="center"/>
          </w:tcPr>
          <w:p w14:paraId="775EA8D7">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4" w:space="0"/>
              <w:bottom w:val="single" w:color="auto" w:sz="6" w:space="0"/>
              <w:right w:val="single" w:color="auto" w:sz="6" w:space="0"/>
            </w:tcBorders>
            <w:vAlign w:val="center"/>
          </w:tcPr>
          <w:p w14:paraId="58FB6758">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2A0462F8">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2A9F2731">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6" w:space="0"/>
            </w:tcBorders>
            <w:vAlign w:val="center"/>
          </w:tcPr>
          <w:p w14:paraId="093D25C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99" w:type="dxa"/>
            <w:tcBorders>
              <w:top w:val="single" w:color="auto" w:sz="6" w:space="0"/>
              <w:left w:val="single" w:color="auto" w:sz="4" w:space="0"/>
              <w:bottom w:val="single" w:color="auto" w:sz="6" w:space="0"/>
              <w:right w:val="single" w:color="auto" w:sz="4" w:space="0"/>
            </w:tcBorders>
            <w:vAlign w:val="center"/>
          </w:tcPr>
          <w:p w14:paraId="574E6411">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569865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vAlign w:val="center"/>
          </w:tcPr>
          <w:p w14:paraId="20BD123C">
            <w:pPr>
              <w:shd w:val="clear"/>
              <w:wordWrap w:val="0"/>
              <w:topLinePunct/>
              <w:spacing w:line="400" w:lineRule="exact"/>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97287E6">
            <w:pPr>
              <w:shd w:val="clear"/>
              <w:wordWrap w:val="0"/>
              <w:topLinePunct/>
              <w:spacing w:line="400" w:lineRule="exact"/>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4" w:space="0"/>
              <w:bottom w:val="single" w:color="auto" w:sz="6" w:space="0"/>
              <w:right w:val="single" w:color="auto" w:sz="4" w:space="0"/>
            </w:tcBorders>
            <w:vAlign w:val="center"/>
          </w:tcPr>
          <w:p w14:paraId="3FFD7B77">
            <w:pPr>
              <w:shd w:val="clear"/>
              <w:wordWrap w:val="0"/>
              <w:topLinePunct/>
              <w:spacing w:line="400" w:lineRule="exact"/>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4" w:space="0"/>
              <w:bottom w:val="single" w:color="auto" w:sz="6" w:space="0"/>
              <w:right w:val="single" w:color="auto" w:sz="4" w:space="0"/>
            </w:tcBorders>
            <w:vAlign w:val="center"/>
          </w:tcPr>
          <w:p w14:paraId="495F9920">
            <w:pPr>
              <w:shd w:val="clear"/>
              <w:wordWrap w:val="0"/>
              <w:topLinePunct/>
              <w:spacing w:line="400" w:lineRule="exact"/>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4" w:space="0"/>
              <w:bottom w:val="single" w:color="auto" w:sz="6" w:space="0"/>
              <w:right w:val="single" w:color="auto" w:sz="4" w:space="0"/>
            </w:tcBorders>
          </w:tcPr>
          <w:p w14:paraId="1226991E">
            <w:pPr>
              <w:shd w:val="clear"/>
              <w:wordWrap w:val="0"/>
              <w:topLinePunct/>
              <w:spacing w:line="400" w:lineRule="exact"/>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4" w:space="0"/>
              <w:bottom w:val="single" w:color="auto" w:sz="6" w:space="0"/>
              <w:right w:val="single" w:color="auto" w:sz="4" w:space="0"/>
            </w:tcBorders>
            <w:vAlign w:val="center"/>
          </w:tcPr>
          <w:p w14:paraId="04E9C518">
            <w:pPr>
              <w:shd w:val="clear"/>
              <w:wordWrap w:val="0"/>
              <w:topLinePunct/>
              <w:spacing w:line="400" w:lineRule="exact"/>
              <w:rPr>
                <w:rFonts w:cs="Arial" w:asciiTheme="minorEastAsia" w:hAnsiTheme="minorEastAsia" w:eastAsiaTheme="minorEastAsia"/>
                <w:color w:val="auto"/>
                <w:sz w:val="24"/>
                <w:szCs w:val="24"/>
                <w:highlight w:val="none"/>
              </w:rPr>
            </w:pPr>
          </w:p>
        </w:tc>
        <w:tc>
          <w:tcPr>
            <w:tcW w:w="1199" w:type="dxa"/>
            <w:tcBorders>
              <w:top w:val="single" w:color="auto" w:sz="6" w:space="0"/>
              <w:left w:val="single" w:color="auto" w:sz="4" w:space="0"/>
              <w:bottom w:val="single" w:color="auto" w:sz="6" w:space="0"/>
              <w:right w:val="single" w:color="auto" w:sz="4" w:space="0"/>
            </w:tcBorders>
            <w:vAlign w:val="center"/>
          </w:tcPr>
          <w:p w14:paraId="1B989FB4">
            <w:pPr>
              <w:shd w:val="clear"/>
              <w:wordWrap w:val="0"/>
              <w:topLinePunct/>
              <w:spacing w:line="400" w:lineRule="exact"/>
              <w:rPr>
                <w:rFonts w:cs="Arial" w:asciiTheme="minorEastAsia" w:hAnsiTheme="minorEastAsia" w:eastAsiaTheme="minorEastAsia"/>
                <w:color w:val="auto"/>
                <w:sz w:val="24"/>
                <w:szCs w:val="24"/>
                <w:highlight w:val="none"/>
              </w:rPr>
            </w:pPr>
          </w:p>
        </w:tc>
      </w:tr>
      <w:tr w14:paraId="5C1D4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58A7B4D3">
            <w:pPr>
              <w:shd w:val="clear"/>
              <w:wordWrap w:val="0"/>
              <w:topLinePunct/>
              <w:spacing w:line="400" w:lineRule="exact"/>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5C446EE8">
            <w:pPr>
              <w:shd w:val="clear"/>
              <w:wordWrap w:val="0"/>
              <w:topLinePunct/>
              <w:spacing w:line="400" w:lineRule="exact"/>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30C1B463">
            <w:pPr>
              <w:shd w:val="clear"/>
              <w:wordWrap w:val="0"/>
              <w:topLinePunct/>
              <w:spacing w:line="400" w:lineRule="exact"/>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4C2EF35F">
            <w:pPr>
              <w:shd w:val="clear"/>
              <w:wordWrap w:val="0"/>
              <w:topLinePunct/>
              <w:spacing w:line="400" w:lineRule="exact"/>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4D802487">
            <w:pPr>
              <w:shd w:val="clear"/>
              <w:wordWrap w:val="0"/>
              <w:topLinePunct/>
              <w:spacing w:line="400" w:lineRule="exact"/>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4" w:space="0"/>
            </w:tcBorders>
            <w:vAlign w:val="center"/>
          </w:tcPr>
          <w:p w14:paraId="43CCCEFC">
            <w:pPr>
              <w:shd w:val="clear"/>
              <w:wordWrap w:val="0"/>
              <w:topLinePunct/>
              <w:spacing w:line="400" w:lineRule="exact"/>
              <w:rPr>
                <w:rFonts w:cs="Arial" w:asciiTheme="minorEastAsia" w:hAnsiTheme="minorEastAsia" w:eastAsiaTheme="minorEastAsia"/>
                <w:color w:val="auto"/>
                <w:sz w:val="24"/>
                <w:szCs w:val="24"/>
                <w:highlight w:val="none"/>
              </w:rPr>
            </w:pPr>
          </w:p>
        </w:tc>
        <w:tc>
          <w:tcPr>
            <w:tcW w:w="1208" w:type="dxa"/>
            <w:gridSpan w:val="2"/>
            <w:tcBorders>
              <w:top w:val="single" w:color="auto" w:sz="6" w:space="0"/>
              <w:left w:val="single" w:color="auto" w:sz="4" w:space="0"/>
              <w:bottom w:val="single" w:color="auto" w:sz="6" w:space="0"/>
              <w:right w:val="single" w:color="auto" w:sz="4" w:space="0"/>
            </w:tcBorders>
            <w:vAlign w:val="center"/>
          </w:tcPr>
          <w:p w14:paraId="727D8ECB">
            <w:pPr>
              <w:shd w:val="clear"/>
              <w:wordWrap w:val="0"/>
              <w:topLinePunct/>
              <w:spacing w:line="400" w:lineRule="exact"/>
              <w:rPr>
                <w:rFonts w:cs="Arial" w:asciiTheme="minorEastAsia" w:hAnsiTheme="minorEastAsia" w:eastAsiaTheme="minorEastAsia"/>
                <w:color w:val="auto"/>
                <w:sz w:val="24"/>
                <w:szCs w:val="24"/>
                <w:highlight w:val="none"/>
              </w:rPr>
            </w:pPr>
          </w:p>
        </w:tc>
      </w:tr>
      <w:tr w14:paraId="79FA0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6EA711CD">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5D67448D">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279BEF7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01B05E9B">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4C2A45EF">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4" w:space="0"/>
            </w:tcBorders>
            <w:vAlign w:val="center"/>
          </w:tcPr>
          <w:p w14:paraId="7FD0BC74">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08" w:type="dxa"/>
            <w:gridSpan w:val="2"/>
            <w:tcBorders>
              <w:top w:val="single" w:color="auto" w:sz="6" w:space="0"/>
              <w:left w:val="single" w:color="auto" w:sz="4" w:space="0"/>
              <w:bottom w:val="single" w:color="auto" w:sz="6" w:space="0"/>
              <w:right w:val="single" w:color="auto" w:sz="4" w:space="0"/>
            </w:tcBorders>
            <w:vAlign w:val="center"/>
          </w:tcPr>
          <w:p w14:paraId="30DCEEE4">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30EA09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vAlign w:val="center"/>
          </w:tcPr>
          <w:p w14:paraId="07A1F61E">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2D6285B4">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72376063">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vAlign w:val="center"/>
          </w:tcPr>
          <w:p w14:paraId="2A385919">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6" w:space="0"/>
              <w:right w:val="single" w:color="auto" w:sz="6" w:space="0"/>
            </w:tcBorders>
          </w:tcPr>
          <w:p w14:paraId="3E8981F2">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6" w:space="0"/>
              <w:right w:val="single" w:color="auto" w:sz="4" w:space="0"/>
            </w:tcBorders>
            <w:vAlign w:val="center"/>
          </w:tcPr>
          <w:p w14:paraId="7A082BB5">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08" w:type="dxa"/>
            <w:gridSpan w:val="2"/>
            <w:tcBorders>
              <w:top w:val="single" w:color="auto" w:sz="6" w:space="0"/>
              <w:left w:val="single" w:color="auto" w:sz="4" w:space="0"/>
              <w:bottom w:val="single" w:color="auto" w:sz="6" w:space="0"/>
              <w:right w:val="single" w:color="auto" w:sz="4" w:space="0"/>
            </w:tcBorders>
            <w:vAlign w:val="center"/>
          </w:tcPr>
          <w:p w14:paraId="50C12D8E">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r w14:paraId="511890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vAlign w:val="center"/>
          </w:tcPr>
          <w:p w14:paraId="75E5B743">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56D527AB">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320" w:type="dxa"/>
            <w:tcBorders>
              <w:top w:val="single" w:color="auto" w:sz="6" w:space="0"/>
              <w:left w:val="single" w:color="auto" w:sz="6" w:space="0"/>
              <w:bottom w:val="single" w:color="auto" w:sz="4" w:space="0"/>
              <w:right w:val="single" w:color="auto" w:sz="6" w:space="0"/>
            </w:tcBorders>
            <w:vAlign w:val="center"/>
          </w:tcPr>
          <w:p w14:paraId="388C00AD">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1" w:type="dxa"/>
            <w:tcBorders>
              <w:top w:val="single" w:color="auto" w:sz="6" w:space="0"/>
              <w:left w:val="single" w:color="auto" w:sz="6" w:space="0"/>
              <w:bottom w:val="single" w:color="auto" w:sz="4" w:space="0"/>
              <w:right w:val="single" w:color="auto" w:sz="6" w:space="0"/>
            </w:tcBorders>
            <w:vAlign w:val="center"/>
          </w:tcPr>
          <w:p w14:paraId="5DA63795">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166" w:type="dxa"/>
            <w:tcBorders>
              <w:top w:val="single" w:color="auto" w:sz="6" w:space="0"/>
              <w:left w:val="single" w:color="auto" w:sz="6" w:space="0"/>
              <w:bottom w:val="single" w:color="auto" w:sz="4" w:space="0"/>
              <w:right w:val="single" w:color="auto" w:sz="6" w:space="0"/>
            </w:tcBorders>
          </w:tcPr>
          <w:p w14:paraId="1BF6FB24">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72" w:type="dxa"/>
            <w:tcBorders>
              <w:top w:val="single" w:color="auto" w:sz="6" w:space="0"/>
              <w:left w:val="single" w:color="auto" w:sz="6" w:space="0"/>
              <w:bottom w:val="single" w:color="auto" w:sz="4" w:space="0"/>
              <w:right w:val="single" w:color="auto" w:sz="4" w:space="0"/>
            </w:tcBorders>
            <w:vAlign w:val="center"/>
          </w:tcPr>
          <w:p w14:paraId="12647634">
            <w:pPr>
              <w:shd w:val="clear"/>
              <w:wordWrap w:val="0"/>
              <w:topLinePunct/>
              <w:spacing w:line="400" w:lineRule="exact"/>
              <w:jc w:val="center"/>
              <w:rPr>
                <w:rFonts w:cs="Arial" w:asciiTheme="minorEastAsia" w:hAnsiTheme="minorEastAsia" w:eastAsiaTheme="minorEastAsia"/>
                <w:color w:val="auto"/>
                <w:sz w:val="24"/>
                <w:szCs w:val="24"/>
                <w:highlight w:val="none"/>
              </w:rPr>
            </w:pPr>
          </w:p>
        </w:tc>
        <w:tc>
          <w:tcPr>
            <w:tcW w:w="1208" w:type="dxa"/>
            <w:gridSpan w:val="2"/>
            <w:tcBorders>
              <w:top w:val="single" w:color="auto" w:sz="6" w:space="0"/>
              <w:left w:val="single" w:color="auto" w:sz="4" w:space="0"/>
              <w:bottom w:val="single" w:color="auto" w:sz="4" w:space="0"/>
              <w:right w:val="single" w:color="auto" w:sz="4" w:space="0"/>
            </w:tcBorders>
            <w:vAlign w:val="center"/>
          </w:tcPr>
          <w:p w14:paraId="4A03D9F1">
            <w:pPr>
              <w:shd w:val="clear"/>
              <w:wordWrap w:val="0"/>
              <w:topLinePunct/>
              <w:spacing w:line="400" w:lineRule="exact"/>
              <w:jc w:val="center"/>
              <w:rPr>
                <w:rFonts w:cs="Arial" w:asciiTheme="minorEastAsia" w:hAnsiTheme="minorEastAsia" w:eastAsiaTheme="minorEastAsia"/>
                <w:color w:val="auto"/>
                <w:sz w:val="24"/>
                <w:szCs w:val="24"/>
                <w:highlight w:val="none"/>
              </w:rPr>
            </w:pPr>
          </w:p>
        </w:tc>
      </w:tr>
    </w:tbl>
    <w:p w14:paraId="3B04B3A7">
      <w:pPr>
        <w:shd w:val="clear"/>
        <w:tabs>
          <w:tab w:val="left" w:pos="555"/>
          <w:tab w:val="left" w:pos="2214"/>
          <w:tab w:val="left" w:pos="3774"/>
          <w:tab w:val="left" w:pos="4854"/>
          <w:tab w:val="left" w:pos="5934"/>
          <w:tab w:val="left" w:pos="7014"/>
          <w:tab w:val="left" w:pos="8214"/>
          <w:tab w:val="left" w:pos="10134"/>
          <w:tab w:val="left" w:pos="11124"/>
        </w:tabs>
        <w:wordWrap w:val="0"/>
        <w:topLinePunct/>
        <w:spacing w:line="360" w:lineRule="auto"/>
        <w:ind w:left="359" w:leftChars="171"/>
        <w:rPr>
          <w:rFonts w:ascii="宋体" w:hAnsi="宋体" w:cs="Arial"/>
          <w:color w:val="auto"/>
          <w:sz w:val="24"/>
          <w:szCs w:val="24"/>
          <w:highlight w:val="none"/>
        </w:rPr>
      </w:pPr>
      <w:r>
        <w:rPr>
          <w:rFonts w:hint="eastAsia" w:ascii="宋体" w:hAnsi="宋体" w:cs="Arial"/>
          <w:b/>
          <w:bCs/>
          <w:color w:val="auto"/>
          <w:sz w:val="24"/>
          <w:szCs w:val="24"/>
          <w:highlight w:val="none"/>
        </w:rPr>
        <w:t>附：</w:t>
      </w:r>
      <w:r>
        <w:rPr>
          <w:rFonts w:hint="eastAsia" w:ascii="宋体" w:hAnsi="宋体" w:cs="Arial"/>
          <w:color w:val="auto"/>
          <w:sz w:val="24"/>
          <w:szCs w:val="24"/>
          <w:highlight w:val="none"/>
        </w:rPr>
        <w:t>1、提供合同原件的复印件（如评分细则与该附注不一致以评分细则为准）。</w:t>
      </w:r>
    </w:p>
    <w:p w14:paraId="2A8B732F">
      <w:pPr>
        <w:shd w:val="clear"/>
        <w:wordWrap w:val="0"/>
        <w:topLinePunct/>
        <w:spacing w:line="360" w:lineRule="auto"/>
        <w:ind w:firstLine="720" w:firstLineChars="300"/>
        <w:rPr>
          <w:rFonts w:ascii="宋体" w:hAnsi="宋体"/>
          <w:color w:val="auto"/>
          <w:sz w:val="24"/>
          <w:szCs w:val="24"/>
          <w:highlight w:val="none"/>
        </w:rPr>
      </w:pPr>
      <w:r>
        <w:rPr>
          <w:rFonts w:hint="eastAsia" w:ascii="宋体" w:hAnsi="宋体" w:cs="Arial"/>
          <w:color w:val="auto"/>
          <w:sz w:val="24"/>
          <w:szCs w:val="24"/>
          <w:highlight w:val="none"/>
        </w:rPr>
        <w:t>2、如评分细则中对业绩时间没有明确规定的，以合同签订时间为准</w:t>
      </w:r>
      <w:r>
        <w:rPr>
          <w:rFonts w:hint="eastAsia" w:ascii="宋体" w:hAnsi="宋体"/>
          <w:color w:val="auto"/>
          <w:sz w:val="24"/>
          <w:szCs w:val="24"/>
          <w:highlight w:val="none"/>
        </w:rPr>
        <w:t>。</w:t>
      </w:r>
    </w:p>
    <w:p w14:paraId="4A306DA1">
      <w:pPr>
        <w:shd w:val="clear"/>
        <w:wordWrap w:val="0"/>
        <w:topLinePunct/>
        <w:spacing w:line="360" w:lineRule="auto"/>
        <w:ind w:firstLine="600" w:firstLineChars="250"/>
        <w:rPr>
          <w:rFonts w:ascii="宋体" w:hAnsi="宋体"/>
          <w:color w:val="auto"/>
          <w:sz w:val="24"/>
          <w:highlight w:val="none"/>
        </w:rPr>
      </w:pPr>
    </w:p>
    <w:p w14:paraId="4462F0FB">
      <w:pPr>
        <w:widowControl/>
        <w:shd w:val="clear"/>
        <w:jc w:val="left"/>
        <w:rPr>
          <w:rFonts w:ascii="宋体" w:hAnsi="宋体"/>
          <w:color w:val="auto"/>
          <w:sz w:val="24"/>
          <w:highlight w:val="none"/>
        </w:rPr>
      </w:pPr>
      <w:r>
        <w:rPr>
          <w:rFonts w:ascii="宋体" w:hAnsi="宋体"/>
          <w:color w:val="auto"/>
          <w:sz w:val="24"/>
          <w:highlight w:val="none"/>
        </w:rPr>
        <w:br w:type="page"/>
      </w:r>
    </w:p>
    <w:p w14:paraId="6D4E3DD7">
      <w:pPr>
        <w:shd w:val="clear"/>
        <w:jc w:val="center"/>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lang w:val="en-US" w:eastAsia="zh-CN"/>
        </w:rPr>
        <w:t>一</w:t>
      </w:r>
      <w:r>
        <w:rPr>
          <w:rFonts w:hint="eastAsia" w:ascii="宋体" w:hAnsi="宋体" w:cs="宋体"/>
          <w:b/>
          <w:color w:val="auto"/>
          <w:sz w:val="32"/>
          <w:highlight w:val="none"/>
          <w:lang w:eastAsia="zh-CN"/>
        </w:rPr>
        <w:t>、</w:t>
      </w:r>
      <w:r>
        <w:rPr>
          <w:rFonts w:hint="eastAsia" w:ascii="宋体" w:hAnsi="宋体" w:cs="宋体"/>
          <w:b/>
          <w:color w:val="auto"/>
          <w:sz w:val="32"/>
          <w:highlight w:val="none"/>
        </w:rPr>
        <w:t>其他材料</w:t>
      </w:r>
    </w:p>
    <w:p w14:paraId="058A9CC1">
      <w:pPr>
        <w:pStyle w:val="15"/>
        <w:shd w:val="clear"/>
        <w:topLinePunct/>
        <w:spacing w:line="380" w:lineRule="exact"/>
        <w:jc w:val="center"/>
        <w:rPr>
          <w:rFonts w:ascii="宋体" w:hAnsi="宋体"/>
          <w:bCs/>
          <w:color w:val="auto"/>
          <w:sz w:val="36"/>
          <w:szCs w:val="36"/>
          <w:highlight w:val="none"/>
        </w:rPr>
      </w:pPr>
    </w:p>
    <w:p w14:paraId="3C985C80">
      <w:pPr>
        <w:shd w:val="clear"/>
        <w:wordWrap w:val="0"/>
        <w:topLinePunct/>
        <w:spacing w:line="400" w:lineRule="exact"/>
        <w:ind w:firstLine="480" w:firstLineChars="200"/>
        <w:jc w:val="left"/>
        <w:rPr>
          <w:rFonts w:ascii="宋体" w:hAnsi="宋体" w:cs="Arial"/>
          <w:b/>
          <w:bCs/>
          <w:color w:val="auto"/>
          <w:sz w:val="24"/>
          <w:highlight w:val="none"/>
        </w:rPr>
      </w:pPr>
      <w:r>
        <w:rPr>
          <w:rFonts w:hint="eastAsia" w:ascii="宋体" w:hAnsi="宋体" w:cs="Arial"/>
          <w:bCs/>
          <w:color w:val="auto"/>
          <w:sz w:val="24"/>
          <w:highlight w:val="none"/>
        </w:rPr>
        <w:t>附:按照招标文件要求的其他材料以及投标人认为需要提供的其他资料。</w:t>
      </w:r>
    </w:p>
    <w:p w14:paraId="1E325BD2">
      <w:pPr>
        <w:pStyle w:val="3"/>
        <w:pageBreakBefore/>
        <w:shd w:val="clear"/>
        <w:jc w:val="center"/>
        <w:rPr>
          <w:rFonts w:hint="eastAsia" w:ascii="宋体" w:hAnsi="宋体" w:eastAsia="宋体" w:cs="宋体"/>
          <w:color w:val="auto"/>
          <w:sz w:val="40"/>
          <w:highlight w:val="none"/>
        </w:rPr>
      </w:pPr>
      <w:bookmarkStart w:id="41" w:name="_Toc31828386"/>
      <w:r>
        <w:rPr>
          <w:rFonts w:hint="eastAsia" w:ascii="宋体" w:hAnsi="宋体" w:eastAsia="宋体" w:cs="宋体"/>
          <w:color w:val="auto"/>
          <w:sz w:val="40"/>
          <w:highlight w:val="none"/>
        </w:rPr>
        <w:t>第四章  项目技术、服务及其他要求</w:t>
      </w:r>
      <w:bookmarkEnd w:id="41"/>
    </w:p>
    <w:p w14:paraId="131B1A99">
      <w:pPr>
        <w:numPr>
          <w:ilvl w:val="0"/>
          <w:numId w:val="0"/>
        </w:numPr>
        <w:shd w:val="clea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bookmarkStart w:id="42" w:name="OLE_LINK8"/>
      <w:r>
        <w:rPr>
          <w:rFonts w:hint="eastAsia" w:ascii="仿宋_GB2312" w:hAnsi="仿宋_GB2312" w:eastAsia="仿宋_GB2312" w:cs="仿宋_GB2312"/>
          <w:color w:val="auto"/>
          <w:sz w:val="28"/>
          <w:szCs w:val="28"/>
          <w:highlight w:val="none"/>
          <w:lang w:val="en-US" w:eastAsia="zh-CN"/>
        </w:rPr>
        <w:t>一、项目名称：</w:t>
      </w:r>
      <w:r>
        <w:rPr>
          <w:rFonts w:hint="eastAsia" w:ascii="仿宋_GB2312" w:hAnsi="仿宋_GB2312" w:eastAsia="仿宋_GB2312" w:cs="仿宋_GB2312"/>
          <w:sz w:val="28"/>
          <w:szCs w:val="28"/>
          <w:highlight w:val="none"/>
          <w:lang w:val="en-US" w:eastAsia="zh-CN"/>
        </w:rPr>
        <w:t>眉山国际铁路港投资集团有限公司货运运输代理合作单位（第二次）</w:t>
      </w:r>
    </w:p>
    <w:p w14:paraId="56E1AC88">
      <w:pPr>
        <w:numPr>
          <w:ilvl w:val="0"/>
          <w:numId w:val="0"/>
        </w:numPr>
        <w:shd w:val="clear"/>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sz w:val="28"/>
          <w:szCs w:val="28"/>
          <w:highlight w:val="none"/>
          <w:lang w:val="en-US" w:eastAsia="zh-CN"/>
        </w:rPr>
        <w:t>全国</w:t>
      </w:r>
    </w:p>
    <w:p w14:paraId="1790B619">
      <w:pPr>
        <w:numPr>
          <w:ilvl w:val="0"/>
          <w:numId w:val="0"/>
        </w:numPr>
        <w:shd w:val="clea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招标范围及内容：</w:t>
      </w:r>
      <w:r>
        <w:rPr>
          <w:rFonts w:hint="eastAsia" w:ascii="仿宋_GB2312" w:hAnsi="仿宋_GB2312" w:eastAsia="仿宋_GB2312" w:cs="仿宋_GB2312"/>
          <w:color w:val="auto"/>
          <w:kern w:val="2"/>
          <w:sz w:val="28"/>
          <w:szCs w:val="28"/>
          <w:highlight w:val="none"/>
          <w:lang w:val="en-US" w:eastAsia="zh-CN" w:bidi="ar-SA"/>
        </w:rPr>
        <w:t>包含但不限于铁海、公铁、水铁，水水，港口集疏运等多式联运等，</w:t>
      </w:r>
      <w:r>
        <w:rPr>
          <w:rFonts w:hint="eastAsia" w:ascii="仿宋_GB2312" w:hAnsi="仿宋_GB2312" w:eastAsia="仿宋_GB2312" w:cs="仿宋_GB2312"/>
          <w:color w:val="auto"/>
          <w:sz w:val="28"/>
          <w:szCs w:val="28"/>
          <w:highlight w:val="none"/>
          <w:lang w:val="en-US" w:eastAsia="zh-CN"/>
        </w:rPr>
        <w:t>中标后，与业主签订合同时确定。</w:t>
      </w:r>
    </w:p>
    <w:p w14:paraId="1AA6F119">
      <w:pPr>
        <w:numPr>
          <w:ilvl w:val="0"/>
          <w:numId w:val="0"/>
        </w:numPr>
        <w:shd w:val="clea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四、供货</w:t>
      </w:r>
      <w:r>
        <w:rPr>
          <w:rFonts w:hint="eastAsia" w:ascii="仿宋_GB2312" w:hAnsi="仿宋_GB2312" w:eastAsia="仿宋_GB2312" w:cs="仿宋_GB2312"/>
          <w:color w:val="auto"/>
          <w:sz w:val="28"/>
          <w:szCs w:val="28"/>
          <w:highlight w:val="none"/>
        </w:rPr>
        <w:t>要求：</w:t>
      </w:r>
      <w:r>
        <w:rPr>
          <w:rFonts w:hint="eastAsia" w:ascii="仿宋_GB2312" w:hAnsi="仿宋_GB2312" w:eastAsia="仿宋_GB2312" w:cs="仿宋_GB2312"/>
          <w:color w:val="auto"/>
          <w:sz w:val="28"/>
          <w:szCs w:val="28"/>
          <w:highlight w:val="none"/>
          <w:lang w:val="en-US" w:eastAsia="zh-CN"/>
        </w:rPr>
        <w:t>中标后，与业主签订合同时确定。</w:t>
      </w:r>
    </w:p>
    <w:p w14:paraId="7136D2FB">
      <w:pPr>
        <w:numPr>
          <w:ilvl w:val="0"/>
          <w:numId w:val="0"/>
        </w:numPr>
        <w:shd w:val="clea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五、付款方式、时间、条件：中标后，与业主签订合同时确定。</w:t>
      </w:r>
    </w:p>
    <w:p w14:paraId="737785B5">
      <w:pPr>
        <w:numPr>
          <w:ilvl w:val="0"/>
          <w:numId w:val="0"/>
        </w:numPr>
        <w:shd w:val="clear"/>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kern w:val="2"/>
          <w:sz w:val="28"/>
          <w:szCs w:val="28"/>
          <w:highlight w:val="none"/>
          <w:lang w:val="en-US" w:eastAsia="zh-CN" w:bidi="ar-SA"/>
        </w:rPr>
        <w:t>六、</w:t>
      </w:r>
      <w:bookmarkEnd w:id="42"/>
      <w:r>
        <w:rPr>
          <w:rFonts w:hint="eastAsia" w:ascii="仿宋_GB2312" w:hAnsi="仿宋_GB2312" w:eastAsia="仿宋_GB2312" w:cs="仿宋_GB2312"/>
          <w:b w:val="0"/>
          <w:bCs w:val="0"/>
          <w:color w:val="auto"/>
          <w:sz w:val="28"/>
          <w:szCs w:val="28"/>
          <w:highlight w:val="none"/>
        </w:rPr>
        <w:t>其他未尽事宜在合同中约定。</w:t>
      </w:r>
    </w:p>
    <w:p w14:paraId="7FA1EA1F">
      <w:pPr>
        <w:numPr>
          <w:ilvl w:val="0"/>
          <w:numId w:val="3"/>
        </w:numPr>
        <w:shd w:val="clear"/>
        <w:ind w:firstLine="560" w:firstLineChars="200"/>
        <w:rPr>
          <w:rFonts w:hint="eastAsia" w:ascii="仿宋" w:hAnsi="仿宋" w:eastAsia="仿宋" w:cs="仿宋"/>
          <w:kern w:val="0"/>
          <w:sz w:val="30"/>
          <w:szCs w:val="30"/>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特别说明</w:t>
      </w:r>
    </w:p>
    <w:p w14:paraId="634C4C4D">
      <w:pPr>
        <w:numPr>
          <w:ilvl w:val="0"/>
          <w:numId w:val="4"/>
        </w:numPr>
        <w:snapToGrid w:val="0"/>
        <w:spacing w:line="594"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本物流合作单位业主单位为：眉山国际铁路港投资集团有限公司及下属公司。</w:t>
      </w:r>
    </w:p>
    <w:p w14:paraId="63E7D282">
      <w:pPr>
        <w:numPr>
          <w:ilvl w:val="0"/>
          <w:numId w:val="4"/>
        </w:numPr>
        <w:snapToGrid w:val="0"/>
        <w:spacing w:line="594"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所有中标单位均遵守招标人招采相关管理办法及供应商合作单位相关管理办法（若有最新办法，按最新办法执行）。</w:t>
      </w:r>
    </w:p>
    <w:p w14:paraId="1D57C4B1">
      <w:pPr>
        <w:pStyle w:val="3"/>
        <w:pageBreakBefore/>
        <w:shd w:val="clear"/>
        <w:jc w:val="center"/>
        <w:rPr>
          <w:rFonts w:ascii="宋体" w:hAnsi="宋体"/>
          <w:color w:val="auto"/>
          <w:highlight w:val="none"/>
        </w:rPr>
      </w:pPr>
      <w:bookmarkStart w:id="43" w:name="_Toc78978673"/>
      <w:bookmarkStart w:id="44" w:name="_Toc484268473"/>
      <w:r>
        <w:rPr>
          <w:rFonts w:hint="eastAsia" w:ascii="宋体" w:hAnsi="宋体"/>
          <w:color w:val="auto"/>
          <w:highlight w:val="none"/>
        </w:rPr>
        <w:t>第五章  评标办法</w:t>
      </w:r>
      <w:bookmarkEnd w:id="43"/>
      <w:bookmarkEnd w:id="44"/>
    </w:p>
    <w:p w14:paraId="7487F5B0">
      <w:pPr>
        <w:shd w:val="clear"/>
        <w:spacing w:line="400" w:lineRule="exact"/>
        <w:ind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 总则</w:t>
      </w:r>
    </w:p>
    <w:p w14:paraId="16CC7C0B">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结合项目特点制定本评标办法。</w:t>
      </w:r>
    </w:p>
    <w:p w14:paraId="3FB4292A">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 评标工作由</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人和</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代理机构负责组织，具体评标事务由</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人依法组建的评标委员会负责。评标委员会由</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人代表和有关技术、经济等方面的专家组成。</w:t>
      </w:r>
    </w:p>
    <w:p w14:paraId="03ABB76A">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 评标工作应遵循公平、公正、科学及择优的原则，并以相同的评标程序和标准对待所有的投标人。</w:t>
      </w:r>
    </w:p>
    <w:p w14:paraId="22E627B4">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 评标委员会按照招标文件规定的评标方法和标准进行评标，并独立履行下列职责：</w:t>
      </w:r>
    </w:p>
    <w:p w14:paraId="686ED085">
      <w:pPr>
        <w:shd w:val="clear"/>
        <w:spacing w:line="400" w:lineRule="exact"/>
        <w:ind w:firstLine="480" w:firstLineChars="200"/>
        <w:rPr>
          <w:rFonts w:asciiTheme="minorEastAsia" w:hAnsiTheme="minorEastAsia" w:eastAsiaTheme="minorEastAsia"/>
          <w:color w:val="auto"/>
          <w:sz w:val="24"/>
          <w:szCs w:val="24"/>
          <w:highlight w:val="none"/>
        </w:rPr>
      </w:pPr>
      <w:bookmarkStart w:id="45" w:name="_Toc217446098"/>
      <w:r>
        <w:rPr>
          <w:rFonts w:hint="eastAsia" w:asciiTheme="minorEastAsia" w:hAnsiTheme="minorEastAsia" w:eastAsiaTheme="minorEastAsia"/>
          <w:color w:val="auto"/>
          <w:sz w:val="24"/>
          <w:szCs w:val="24"/>
          <w:highlight w:val="none"/>
        </w:rPr>
        <w:t>（1）熟悉和理解招标文件；</w:t>
      </w:r>
    </w:p>
    <w:p w14:paraId="000A4D18">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（2）审查</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投标文件等是否满足招标文件的实质性要求，并作出比较和评价；</w:t>
      </w:r>
    </w:p>
    <w:p w14:paraId="06FDD33D">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（3）根据需要要求</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代理机构对招标文件作出解释；根据需要要求</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对投标文件有关事项作出澄清、说明或者更正；</w:t>
      </w:r>
    </w:p>
    <w:p w14:paraId="2D7CFDC1">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（4）推荐中标候选</w:t>
      </w:r>
      <w:r>
        <w:rPr>
          <w:rFonts w:hint="eastAsia" w:asciiTheme="minorEastAsia" w:hAnsiTheme="minorEastAsia" w:eastAsiaTheme="minorEastAsia"/>
          <w:color w:val="auto"/>
          <w:sz w:val="24"/>
          <w:szCs w:val="24"/>
          <w:highlight w:val="none"/>
          <w:lang w:val="en-US" w:eastAsia="zh-CN"/>
        </w:rPr>
        <w:t>人</w:t>
      </w:r>
      <w:r>
        <w:rPr>
          <w:rFonts w:hint="eastAsia" w:asciiTheme="minorEastAsia" w:hAnsiTheme="minorEastAsia" w:eastAsiaTheme="minorEastAsia"/>
          <w:color w:val="auto"/>
          <w:sz w:val="24"/>
          <w:szCs w:val="24"/>
          <w:highlight w:val="none"/>
        </w:rPr>
        <w:t>，或者受</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人委托确定中标</w:t>
      </w:r>
      <w:r>
        <w:rPr>
          <w:rFonts w:hint="eastAsia" w:asciiTheme="minorEastAsia" w:hAnsiTheme="minorEastAsia" w:eastAsiaTheme="minorEastAsia"/>
          <w:color w:val="auto"/>
          <w:sz w:val="24"/>
          <w:szCs w:val="24"/>
          <w:highlight w:val="none"/>
          <w:lang w:val="en-US" w:eastAsia="zh-CN"/>
        </w:rPr>
        <w:t>人</w:t>
      </w:r>
      <w:r>
        <w:rPr>
          <w:rFonts w:hint="eastAsia" w:asciiTheme="minorEastAsia" w:hAnsiTheme="minorEastAsia" w:eastAsiaTheme="minorEastAsia"/>
          <w:color w:val="auto"/>
          <w:sz w:val="24"/>
          <w:szCs w:val="24"/>
          <w:highlight w:val="none"/>
        </w:rPr>
        <w:t>；</w:t>
      </w:r>
    </w:p>
    <w:p w14:paraId="7FC167A3">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（5）起草评标报告并进行签署；</w:t>
      </w:r>
    </w:p>
    <w:p w14:paraId="24FDDE0C">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（6）向</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w:t>
      </w:r>
      <w:r>
        <w:rPr>
          <w:rFonts w:hint="eastAsia" w:asciiTheme="minorEastAsia" w:hAnsiTheme="minorEastAsia" w:eastAsiaTheme="minorEastAsia"/>
          <w:color w:val="auto"/>
          <w:sz w:val="24"/>
          <w:szCs w:val="24"/>
          <w:highlight w:val="none"/>
          <w:lang w:val="en-US" w:eastAsia="zh-CN"/>
        </w:rPr>
        <w:t>主管</w:t>
      </w:r>
      <w:r>
        <w:rPr>
          <w:rFonts w:hint="eastAsia" w:asciiTheme="minorEastAsia" w:hAnsiTheme="minorEastAsia" w:eastAsiaTheme="minorEastAsia"/>
          <w:color w:val="auto"/>
          <w:sz w:val="24"/>
          <w:szCs w:val="24"/>
          <w:highlight w:val="none"/>
        </w:rPr>
        <w:t>部门或者其他监督部门报告非法干预评标工作的行为；</w:t>
      </w:r>
    </w:p>
    <w:p w14:paraId="7DACBA81">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（7）法律、法规和规章规定的其他职责。</w:t>
      </w:r>
    </w:p>
    <w:p w14:paraId="5F44A342">
      <w:pPr>
        <w:shd w:val="clear"/>
        <w:spacing w:line="40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1.5 评标过程独立、保密。投标人非法干预评标过程的行为将导致其投标文件作为无效处理。</w:t>
      </w:r>
    </w:p>
    <w:p w14:paraId="42135B02">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1.6评标委员会评价投标文件的响应性，对于投标人而言，除评标委员会要求其澄清、说明或者更正而提供的资料外，仅依据投标文件本身的内容，不寻求其他外部证据。</w:t>
      </w:r>
    </w:p>
    <w:p w14:paraId="293A27EF">
      <w:pPr>
        <w:shd w:val="clear"/>
        <w:spacing w:line="400" w:lineRule="exact"/>
        <w:ind w:firstLine="472" w:firstLineChars="196"/>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2、评标方法</w:t>
      </w:r>
    </w:p>
    <w:p w14:paraId="111B6B3A">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本项目评标方法为：</w:t>
      </w:r>
      <w:r>
        <w:rPr>
          <w:rFonts w:hint="eastAsia" w:asciiTheme="minorEastAsia" w:hAnsiTheme="minorEastAsia" w:eastAsiaTheme="minorEastAsia"/>
          <w:b/>
          <w:color w:val="auto"/>
          <w:sz w:val="24"/>
          <w:szCs w:val="24"/>
          <w:highlight w:val="none"/>
        </w:rPr>
        <w:t>综合评分法。</w:t>
      </w:r>
    </w:p>
    <w:p w14:paraId="32EB1E0F">
      <w:pPr>
        <w:shd w:val="clear"/>
        <w:spacing w:line="400" w:lineRule="exact"/>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b/>
          <w:color w:val="auto"/>
          <w:sz w:val="24"/>
          <w:szCs w:val="24"/>
          <w:highlight w:val="none"/>
        </w:rPr>
        <w:t xml:space="preserve"> 评标程序</w:t>
      </w:r>
      <w:bookmarkEnd w:id="45"/>
    </w:p>
    <w:p w14:paraId="7B5CA8E6">
      <w:pPr>
        <w:shd w:val="clear"/>
        <w:spacing w:line="400" w:lineRule="exact"/>
        <w:ind w:firstLine="482" w:firstLineChars="200"/>
        <w:rPr>
          <w:rFonts w:asciiTheme="minorEastAsia" w:hAnsiTheme="minorEastAsia" w:eastAsiaTheme="minorEastAsia"/>
          <w:b/>
          <w:color w:val="auto"/>
          <w:sz w:val="24"/>
          <w:szCs w:val="24"/>
          <w:highlight w:val="none"/>
        </w:rPr>
      </w:pPr>
      <w:bookmarkStart w:id="46" w:name="_Toc217446103"/>
      <w:bookmarkStart w:id="47" w:name="_Toc217446099"/>
      <w:r>
        <w:rPr>
          <w:rFonts w:hint="eastAsia" w:asciiTheme="minorEastAsia" w:hAnsiTheme="minorEastAsia" w:eastAsiaTheme="minorEastAsia"/>
          <w:b/>
          <w:color w:val="auto"/>
          <w:sz w:val="24"/>
          <w:szCs w:val="24"/>
          <w:highlight w:val="none"/>
        </w:rPr>
        <w:t>3.1熟悉和理解招标文件和停止评标。</w:t>
      </w:r>
    </w:p>
    <w:p w14:paraId="4B5CC1B0">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3.1.1评标委员会正式评标前，应当对招标文件进行熟悉和理解，内容主要包括招标文件中项目技术、服务和商务要求、评标方法和标准以及可能涉及签订合同的内容等。</w:t>
      </w:r>
    </w:p>
    <w:p w14:paraId="3DCD1927">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3.1.2评标委员会熟悉和理解招标文件以及评标过程中，发现本招标文件有下列情形之一的，评标委员会应当停止评标：</w:t>
      </w:r>
    </w:p>
    <w:p w14:paraId="68323C98">
      <w:pPr>
        <w:shd w:val="clear"/>
        <w:spacing w:line="400" w:lineRule="exact"/>
        <w:ind w:left="479" w:leftChars="228" w:firstLine="0" w:firstLineChars="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评标委员会发现招标文件存在歧义、重大缺陷导致评标工作无法进行</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招标文件内容违反国家有关强制性规定的</w:t>
      </w:r>
      <w:r>
        <w:rPr>
          <w:rFonts w:hint="eastAsia" w:asciiTheme="minorEastAsia" w:hAnsiTheme="minorEastAsia" w:eastAsiaTheme="minorEastAsia"/>
          <w:color w:val="auto"/>
          <w:sz w:val="24"/>
          <w:szCs w:val="24"/>
          <w:highlight w:val="none"/>
          <w:lang w:eastAsia="zh-CN"/>
        </w:rPr>
        <w:t>。</w:t>
      </w:r>
    </w:p>
    <w:p w14:paraId="094B2B64">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3.1.3出现本条3.1.2规定应情形的，评标委员会成员应当向</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代理机构书面说明情况。除本条规定和评标委员会无法依法组建的情形外，评标委员会成员不得以任何方式和理由停止评标。</w:t>
      </w:r>
    </w:p>
    <w:p w14:paraId="2BC1286D">
      <w:pPr>
        <w:shd w:val="clear"/>
        <w:spacing w:line="40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3.2符合性检查。</w:t>
      </w:r>
    </w:p>
    <w:p w14:paraId="0322752D">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02029F7">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3.2.2</w:t>
      </w:r>
      <w:r>
        <w:rPr>
          <w:rFonts w:asciiTheme="minorEastAsia" w:hAnsiTheme="minorEastAsia" w:eastAsiaTheme="minorEastAsia"/>
          <w:color w:val="auto"/>
          <w:sz w:val="24"/>
          <w:szCs w:val="24"/>
          <w:highlight w:val="none"/>
        </w:rPr>
        <w:t>符合性审查内容：</w:t>
      </w:r>
    </w:p>
    <w:p w14:paraId="6BFBFC07">
      <w:pPr>
        <w:shd w:val="clear"/>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(1)投标文件是否按照招标文件要求进行签章；</w:t>
      </w:r>
    </w:p>
    <w:p w14:paraId="08BF7C64">
      <w:pPr>
        <w:shd w:val="clear"/>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(2)投标文件的格式、语言、计量单位、投标有效期等</w:t>
      </w:r>
      <w:r>
        <w:rPr>
          <w:rFonts w:hint="eastAsia" w:asciiTheme="minorEastAsia" w:hAnsiTheme="minorEastAsia" w:eastAsiaTheme="minorEastAsia"/>
          <w:color w:val="auto"/>
          <w:sz w:val="24"/>
          <w:szCs w:val="24"/>
          <w:highlight w:val="none"/>
        </w:rPr>
        <w:t>是否符合招标文件的规定要求；</w:t>
      </w:r>
    </w:p>
    <w:p w14:paraId="7EF59148">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(3)投标文件组成明显不符合招标文件的规定要求，影响评标委员会评判的；</w:t>
      </w:r>
    </w:p>
    <w:p w14:paraId="0969EF5C">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(4)履约时间、方式、数量和其他合同主要条款是否符合招标文件的规定要求；</w:t>
      </w:r>
    </w:p>
    <w:p w14:paraId="095AB595">
      <w:pPr>
        <w:keepNext w:val="0"/>
        <w:keepLines w:val="0"/>
        <w:pageBreakBefore w:val="0"/>
        <w:shd w:val="clea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rPr>
        <w:t>(5)投标文件技术、服务应答内容（仅限于技术、服务及其他要求中明确的实质性</w:t>
      </w:r>
      <w:r>
        <w:rPr>
          <w:rFonts w:hint="eastAsia" w:ascii="宋体" w:hAnsi="宋体" w:eastAsia="宋体" w:cs="宋体"/>
          <w:color w:val="auto"/>
          <w:sz w:val="24"/>
          <w:szCs w:val="24"/>
          <w:highlight w:val="none"/>
        </w:rPr>
        <w:t>要求）是否符合招标文件的规定要求；</w:t>
      </w:r>
    </w:p>
    <w:p w14:paraId="11F777DA">
      <w:pPr>
        <w:shd w:val="clear"/>
        <w:spacing w:line="40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投标文件有上述情形之一的，作为无效投标处理。</w:t>
      </w:r>
    </w:p>
    <w:p w14:paraId="370F35A8">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3.2.</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投标文件（包括单独递交的开标一览表）有下列情形的，可以不作为符合性审查事项：</w:t>
      </w:r>
    </w:p>
    <w:p w14:paraId="46CC010A">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（1）正副本数量齐全、密封完好，只是未按照招标文件要求进行分装或者统装的；</w:t>
      </w:r>
    </w:p>
    <w:p w14:paraId="1E06ED36">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（2）个别地方（不超过2个）没有</w:t>
      </w:r>
      <w:r>
        <w:rPr>
          <w:rFonts w:hint="eastAsia" w:cs="宋体"/>
          <w:color w:val="auto"/>
          <w:sz w:val="24"/>
          <w:szCs w:val="24"/>
          <w:highlight w:val="none"/>
          <w:shd w:val="clear" w:color="auto" w:fill="FFFFFF"/>
        </w:rPr>
        <w:t>法定代表人</w:t>
      </w:r>
      <w:r>
        <w:rPr>
          <w:rFonts w:hint="eastAsia" w:cs="宋体"/>
          <w:color w:val="auto"/>
          <w:sz w:val="24"/>
          <w:szCs w:val="24"/>
          <w:highlight w:val="none"/>
          <w:shd w:val="clear" w:color="auto" w:fill="FFFFFF"/>
          <w:lang w:eastAsia="zh-CN"/>
        </w:rPr>
        <w:t>（</w:t>
      </w:r>
      <w:r>
        <w:rPr>
          <w:rFonts w:hint="eastAsia" w:cs="宋体"/>
          <w:color w:val="auto"/>
          <w:sz w:val="24"/>
          <w:szCs w:val="24"/>
          <w:highlight w:val="none"/>
          <w:shd w:val="clear" w:color="auto" w:fill="FFFFFF"/>
          <w:lang w:val="en-US" w:eastAsia="zh-CN"/>
        </w:rPr>
        <w:t>负责人</w:t>
      </w:r>
      <w:r>
        <w:rPr>
          <w:rFonts w:hint="eastAsia" w:cs="宋体"/>
          <w:color w:val="auto"/>
          <w:sz w:val="24"/>
          <w:szCs w:val="24"/>
          <w:highlight w:val="none"/>
          <w:shd w:val="clear" w:color="auto" w:fill="FFFFFF"/>
          <w:lang w:eastAsia="zh-CN"/>
        </w:rPr>
        <w:t>）</w:t>
      </w:r>
      <w:r>
        <w:rPr>
          <w:rFonts w:hint="eastAsia" w:cs="宋体"/>
          <w:color w:val="auto"/>
          <w:sz w:val="24"/>
          <w:szCs w:val="24"/>
          <w:highlight w:val="none"/>
          <w:shd w:val="clear" w:color="auto" w:fill="FFFFFF"/>
          <w:lang w:val="en-US" w:eastAsia="zh-CN"/>
        </w:rPr>
        <w:t>或被授权人</w:t>
      </w:r>
      <w:r>
        <w:rPr>
          <w:rFonts w:hint="eastAsia" w:cs="宋体"/>
          <w:color w:val="auto"/>
          <w:sz w:val="24"/>
          <w:szCs w:val="24"/>
          <w:highlight w:val="none"/>
          <w:shd w:val="clear" w:color="auto" w:fill="FFFFFF"/>
        </w:rPr>
        <w:t>签字</w:t>
      </w:r>
      <w:r>
        <w:rPr>
          <w:rFonts w:hint="eastAsia" w:cs="宋体"/>
          <w:color w:val="auto"/>
          <w:sz w:val="24"/>
          <w:szCs w:val="24"/>
          <w:highlight w:val="none"/>
          <w:shd w:val="clear" w:color="auto" w:fill="FFFFFF"/>
          <w:lang w:eastAsia="zh-CN"/>
        </w:rPr>
        <w:t>（</w:t>
      </w:r>
      <w:r>
        <w:rPr>
          <w:rFonts w:hint="eastAsia" w:cs="宋体"/>
          <w:color w:val="auto"/>
          <w:sz w:val="24"/>
          <w:szCs w:val="24"/>
          <w:highlight w:val="none"/>
          <w:shd w:val="clear" w:color="auto" w:fill="FFFFFF"/>
          <w:lang w:val="en-US" w:eastAsia="zh-CN"/>
        </w:rPr>
        <w:t>个人名章</w:t>
      </w:r>
      <w:r>
        <w:rPr>
          <w:rFonts w:hint="eastAsia" w:cs="宋体"/>
          <w:color w:val="auto"/>
          <w:sz w:val="24"/>
          <w:szCs w:val="24"/>
          <w:highlight w:val="none"/>
          <w:shd w:val="clear" w:color="auto" w:fill="FFFFFF"/>
          <w:lang w:eastAsia="zh-CN"/>
        </w:rPr>
        <w:t>），</w:t>
      </w:r>
      <w:r>
        <w:rPr>
          <w:rFonts w:hint="eastAsia" w:cs="宋体"/>
          <w:color w:val="auto"/>
          <w:sz w:val="24"/>
          <w:szCs w:val="24"/>
          <w:highlight w:val="none"/>
          <w:shd w:val="clear" w:color="auto" w:fill="FFFFFF"/>
          <w:lang w:val="en-US" w:eastAsia="zh-CN"/>
        </w:rPr>
        <w:t>但</w:t>
      </w:r>
      <w:r>
        <w:rPr>
          <w:rFonts w:hint="eastAsia" w:ascii="宋体" w:hAnsi="宋体" w:eastAsia="宋体" w:cs="宋体"/>
          <w:color w:val="auto"/>
          <w:sz w:val="24"/>
          <w:szCs w:val="24"/>
          <w:highlight w:val="none"/>
          <w:shd w:val="clear" w:color="auto" w:fill="FFFFFF"/>
        </w:rPr>
        <w:t>加盖单位(法人)公章的</w:t>
      </w:r>
      <w:r>
        <w:rPr>
          <w:rFonts w:hint="eastAsia" w:ascii="宋体" w:hAnsi="宋体" w:eastAsia="宋体" w:cs="宋体"/>
          <w:color w:val="auto"/>
          <w:sz w:val="24"/>
          <w:szCs w:val="24"/>
          <w:highlight w:val="none"/>
          <w:shd w:val="clear" w:color="auto" w:fill="FFFFFF"/>
          <w:lang w:val="en-US" w:eastAsia="zh-CN"/>
        </w:rPr>
        <w:t>；</w:t>
      </w:r>
    </w:p>
    <w:p w14:paraId="615CDEEA">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（3）除招标文件明确要求加盖单位(法人)公章的以外，其他地方以相关专用章加盖的；</w:t>
      </w:r>
    </w:p>
    <w:p w14:paraId="0BBB0EFF">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（4）以骑缝章的形式代替投标文件内容逐页盖章的（但是骑缝章模糊不清，印章名称无法辨认的除外）；</w:t>
      </w:r>
    </w:p>
    <w:p w14:paraId="55646BBC">
      <w:pPr>
        <w:pStyle w:val="24"/>
        <w:keepNext w:val="0"/>
        <w:keepLines w:val="0"/>
        <w:pageBreakBefore w:val="0"/>
        <w:shd w:val="clear"/>
        <w:kinsoku/>
        <w:wordWrap/>
        <w:overflowPunct/>
        <w:topLinePunct w:val="0"/>
        <w:autoSpaceDE/>
        <w:autoSpaceDN/>
        <w:bidi w:val="0"/>
        <w:adjustRightInd/>
        <w:snapToGrid w:val="0"/>
        <w:spacing w:before="0" w:beforeAutospacing="0" w:after="0" w:afterAutospacing="0" w:line="400" w:lineRule="exact"/>
        <w:ind w:firstLine="6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（5）其他不影响项目实质性要求的情形。</w:t>
      </w:r>
    </w:p>
    <w:p w14:paraId="672648E2">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比较与评价。按招标文件中规定的评标方法和标准，对未作无效投标处理的投标文件进行技术、服务、商务等方面评估，综合比较与评价。</w:t>
      </w:r>
    </w:p>
    <w:p w14:paraId="74060C3D">
      <w:pPr>
        <w:shd w:val="clear"/>
        <w:spacing w:line="40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评标委员会不得以下列情形对</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投标文件作无效处理。</w:t>
      </w:r>
    </w:p>
    <w:p w14:paraId="0D975AFA">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）投标文件装订、纸张、文件排序、编目编码等非实质性的格式、形式问题。</w:t>
      </w:r>
    </w:p>
    <w:p w14:paraId="5EC4B220">
      <w:pPr>
        <w:shd w:val="clear"/>
        <w:spacing w:line="400" w:lineRule="exact"/>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投标文件格式不符合</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文件所述的投标文件格式要求（正文内容缺失除外，正文内容不包含填写附注说明内容）。</w:t>
      </w:r>
    </w:p>
    <w:p w14:paraId="66BFEAF3">
      <w:pPr>
        <w:shd w:val="clear"/>
        <w:spacing w:line="40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3.3复核。</w:t>
      </w:r>
      <w:r>
        <w:rPr>
          <w:rFonts w:hint="eastAsia" w:asciiTheme="minorEastAsia" w:hAnsiTheme="minorEastAsia" w:eastAsiaTheme="minorEastAsia"/>
          <w:color w:val="auto"/>
          <w:sz w:val="24"/>
          <w:szCs w:val="24"/>
          <w:highlight w:val="none"/>
        </w:rPr>
        <w:t>评标结果汇总结束后，评标委员会应当进行复核，特别要对拟推荐为中标候选</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的、投标文件被认定为无效的进行重点复核。</w:t>
      </w:r>
    </w:p>
    <w:p w14:paraId="192BB45E">
      <w:pPr>
        <w:shd w:val="clear"/>
        <w:spacing w:line="40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3.4推荐中标候选</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w:t>
      </w:r>
    </w:p>
    <w:p w14:paraId="7A58A6AC">
      <w:pPr>
        <w:shd w:val="clear"/>
        <w:spacing w:line="400" w:lineRule="exact"/>
        <w:ind w:firstLine="482" w:firstLineChars="200"/>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详见本章第6条</w:t>
      </w:r>
      <w:r>
        <w:rPr>
          <w:rFonts w:hint="eastAsia" w:asciiTheme="minorEastAsia" w:hAnsiTheme="minorEastAsia" w:eastAsiaTheme="minorEastAsia"/>
          <w:color w:val="auto"/>
          <w:sz w:val="24"/>
          <w:szCs w:val="24"/>
          <w:highlight w:val="none"/>
        </w:rPr>
        <w:t>。</w:t>
      </w:r>
    </w:p>
    <w:p w14:paraId="0FBA4840">
      <w:pPr>
        <w:shd w:val="clear"/>
        <w:spacing w:line="400" w:lineRule="exact"/>
        <w:ind w:firstLine="482" w:firstLineChars="200"/>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3.5出具评标报告。</w:t>
      </w:r>
    </w:p>
    <w:p w14:paraId="74AD6CFB">
      <w:pPr>
        <w:shd w:val="clear"/>
        <w:spacing w:line="40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lang w:val="en-US" w:eastAsia="zh-CN"/>
        </w:rPr>
        <w:t>详见本章第6条</w:t>
      </w:r>
      <w:r>
        <w:rPr>
          <w:rFonts w:hint="eastAsia" w:asciiTheme="minorEastAsia" w:hAnsiTheme="minorEastAsia" w:eastAsiaTheme="minorEastAsia"/>
          <w:color w:val="auto"/>
          <w:sz w:val="24"/>
          <w:szCs w:val="24"/>
          <w:highlight w:val="none"/>
        </w:rPr>
        <w:t>。</w:t>
      </w:r>
    </w:p>
    <w:p w14:paraId="5F9C847B">
      <w:pPr>
        <w:shd w:val="clear"/>
        <w:spacing w:line="40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3.6评标争议处理规则。</w:t>
      </w:r>
      <w:r>
        <w:rPr>
          <w:rFonts w:hint="eastAsia" w:asciiTheme="minorEastAsia" w:hAnsiTheme="minorEastAsia" w:eastAsiaTheme="minorEastAsia"/>
          <w:color w:val="auto"/>
          <w:sz w:val="24"/>
          <w:szCs w:val="24"/>
          <w:highlight w:val="none"/>
        </w:rPr>
        <w:t>评标委员会在评审过程中，对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代理机构书面反映。</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代理机构收到书面反映后，应当书面报告</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项目</w:t>
      </w:r>
      <w:r>
        <w:rPr>
          <w:rFonts w:hint="eastAsia" w:asciiTheme="minorEastAsia" w:hAnsiTheme="minorEastAsia" w:eastAsiaTheme="minorEastAsia"/>
          <w:color w:val="auto"/>
          <w:sz w:val="24"/>
          <w:szCs w:val="24"/>
          <w:highlight w:val="none"/>
          <w:lang w:val="en-US" w:eastAsia="zh-CN"/>
        </w:rPr>
        <w:t>主管</w:t>
      </w:r>
      <w:r>
        <w:rPr>
          <w:rFonts w:hint="eastAsia" w:asciiTheme="minorEastAsia" w:hAnsiTheme="minorEastAsia" w:eastAsiaTheme="minorEastAsia"/>
          <w:color w:val="auto"/>
          <w:sz w:val="24"/>
          <w:szCs w:val="24"/>
          <w:highlight w:val="none"/>
        </w:rPr>
        <w:t>部门依法处理。</w:t>
      </w:r>
    </w:p>
    <w:p w14:paraId="1E62E92C">
      <w:pPr>
        <w:shd w:val="clear"/>
        <w:spacing w:line="40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3.7澄清、说明或者更正。</w:t>
      </w:r>
    </w:p>
    <w:p w14:paraId="4A47A174">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3.7.1在评审过程中，评审委员会认为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文件有关事项表述不明确或需要说明的，可以要求</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代理机构书面解释。</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代理机构应当给予书面解释。</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代理机构的解释不得改变</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rPr>
        <w:t>文件的原义和影响公平、公正。</w:t>
      </w:r>
      <w:r>
        <w:rPr>
          <w:rFonts w:hint="eastAsia" w:asciiTheme="minorEastAsia" w:hAnsiTheme="minorEastAsia" w:eastAsiaTheme="minorEastAsia"/>
          <w:b/>
          <w:bCs/>
          <w:color w:val="auto"/>
          <w:sz w:val="24"/>
          <w:szCs w:val="24"/>
          <w:highlight w:val="none"/>
          <w:lang w:val="en-US" w:eastAsia="zh-CN"/>
        </w:rPr>
        <w:t>招标</w:t>
      </w:r>
      <w:r>
        <w:rPr>
          <w:rFonts w:hint="eastAsia" w:asciiTheme="minorEastAsia" w:hAnsiTheme="minorEastAsia" w:eastAsiaTheme="minorEastAsia"/>
          <w:b/>
          <w:bCs/>
          <w:color w:val="auto"/>
          <w:sz w:val="24"/>
          <w:szCs w:val="24"/>
          <w:highlight w:val="none"/>
        </w:rPr>
        <w:t>人、</w:t>
      </w:r>
      <w:r>
        <w:rPr>
          <w:rFonts w:hint="eastAsia" w:asciiTheme="minorEastAsia" w:hAnsiTheme="minorEastAsia" w:eastAsiaTheme="minorEastAsia"/>
          <w:b/>
          <w:bCs/>
          <w:color w:val="auto"/>
          <w:sz w:val="24"/>
          <w:szCs w:val="24"/>
          <w:highlight w:val="none"/>
          <w:lang w:val="en-US" w:eastAsia="zh-CN"/>
        </w:rPr>
        <w:t>招标</w:t>
      </w:r>
      <w:r>
        <w:rPr>
          <w:rFonts w:hint="eastAsia" w:asciiTheme="minorEastAsia" w:hAnsiTheme="minorEastAsia" w:eastAsiaTheme="minorEastAsia"/>
          <w:b/>
          <w:bCs/>
          <w:color w:val="auto"/>
          <w:sz w:val="24"/>
          <w:szCs w:val="24"/>
          <w:highlight w:val="none"/>
        </w:rPr>
        <w:t>代理机构应在</w:t>
      </w:r>
      <w:r>
        <w:rPr>
          <w:rFonts w:hint="eastAsia" w:asciiTheme="minorEastAsia" w:hAnsiTheme="minorEastAsia" w:eastAsiaTheme="minorEastAsia"/>
          <w:b/>
          <w:color w:val="auto"/>
          <w:sz w:val="24"/>
          <w:szCs w:val="24"/>
          <w:highlight w:val="none"/>
        </w:rPr>
        <w:t>60分钟内回复。</w:t>
      </w:r>
    </w:p>
    <w:p w14:paraId="319D5A37">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3.7.2在评标过程中，</w:t>
      </w:r>
      <w:r>
        <w:rPr>
          <w:rFonts w:hint="eastAsia" w:asciiTheme="minorEastAsia" w:hAnsiTheme="minorEastAsia" w:eastAsiaTheme="minorEastAsia"/>
          <w:color w:val="auto"/>
          <w:sz w:val="24"/>
          <w:szCs w:val="24"/>
          <w:highlight w:val="none"/>
          <w:lang w:val="en-US" w:eastAsia="zh-CN"/>
        </w:rPr>
        <w:t>投标人</w:t>
      </w:r>
      <w:r>
        <w:rPr>
          <w:rFonts w:hint="eastAsia" w:asciiTheme="minorEastAsia" w:hAnsiTheme="minorEastAsia" w:eastAsiaTheme="minorEastAsia"/>
          <w:color w:val="auto"/>
          <w:sz w:val="24"/>
          <w:szCs w:val="24"/>
          <w:highlight w:val="none"/>
        </w:rPr>
        <w:t>投标文件实质性符合招标文件要求的前提下，评标委员会对投标文件中含义不明确、同类问题表述不一致或者有明显文字和计算错误的内容，应当以书面形式（须由评标委员会全体成员签字）要求</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作出必要的书面澄清、说明或者更正。</w:t>
      </w:r>
    </w:p>
    <w:p w14:paraId="43CE2BCB">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3.7.3</w:t>
      </w:r>
      <w:r>
        <w:rPr>
          <w:rFonts w:hint="eastAsia" w:asciiTheme="minorEastAsia" w:hAnsiTheme="minorEastAsia" w:eastAsiaTheme="minorEastAsia"/>
          <w:color w:val="auto"/>
          <w:sz w:val="24"/>
          <w:szCs w:val="24"/>
          <w:highlight w:val="none"/>
          <w:lang w:val="en-US" w:eastAsia="zh-CN"/>
        </w:rPr>
        <w:t>投标人</w:t>
      </w:r>
      <w:r>
        <w:rPr>
          <w:rFonts w:hint="eastAsia" w:asciiTheme="minorEastAsia" w:hAnsiTheme="minorEastAsia" w:eastAsiaTheme="minorEastAsia"/>
          <w:color w:val="auto"/>
          <w:sz w:val="24"/>
          <w:szCs w:val="24"/>
          <w:highlight w:val="none"/>
        </w:rPr>
        <w:t>应当书面澄清、说明或者更正，并加盖公章或签字确认（</w:t>
      </w:r>
      <w:r>
        <w:rPr>
          <w:rFonts w:hint="eastAsia" w:asciiTheme="minorEastAsia" w:hAnsiTheme="minorEastAsia" w:eastAsiaTheme="minorEastAsia"/>
          <w:color w:val="auto"/>
          <w:sz w:val="24"/>
          <w:szCs w:val="24"/>
          <w:highlight w:val="none"/>
          <w:lang w:val="en-US" w:eastAsia="zh-CN"/>
        </w:rPr>
        <w:t>投标人</w:t>
      </w:r>
      <w:r>
        <w:rPr>
          <w:rFonts w:hint="eastAsia" w:asciiTheme="minorEastAsia" w:hAnsiTheme="minorEastAsia" w:eastAsiaTheme="minorEastAsia"/>
          <w:color w:val="auto"/>
          <w:sz w:val="24"/>
          <w:szCs w:val="24"/>
          <w:highlight w:val="none"/>
        </w:rPr>
        <w:t>为法人的，应当由其法定代表人或者代理人签字确认；</w:t>
      </w:r>
      <w:r>
        <w:rPr>
          <w:rFonts w:hint="eastAsia" w:asciiTheme="minorEastAsia" w:hAnsiTheme="minorEastAsia" w:eastAsiaTheme="minorEastAsia"/>
          <w:color w:val="auto"/>
          <w:sz w:val="24"/>
          <w:szCs w:val="24"/>
          <w:highlight w:val="none"/>
          <w:lang w:val="en-US" w:eastAsia="zh-CN"/>
        </w:rPr>
        <w:t>投标人</w:t>
      </w:r>
      <w:r>
        <w:rPr>
          <w:rFonts w:hint="eastAsia" w:asciiTheme="minorEastAsia" w:hAnsiTheme="minorEastAsia" w:eastAsiaTheme="minorEastAsia"/>
          <w:color w:val="auto"/>
          <w:sz w:val="24"/>
          <w:szCs w:val="24"/>
          <w:highlight w:val="none"/>
        </w:rPr>
        <w:t>为其他组织的，应当由其主要负责人或者代理人签字确认；</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为自然人的，应当由其本人或者代理人签字确认），否则无效。澄清、说明或者更正不影响投标文件的效力，有效的澄清、说明或者更正材料，是投标文件的组成部分，</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应在评标委员会发出澄清、说明或者更正后60分钟内回复，超过时间的视为未回复。</w:t>
      </w:r>
    </w:p>
    <w:p w14:paraId="0CE3DD7F">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3.7.4评标委员会要求</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澄清、说明或者更正，不得超出招标文件的范围，不得以此让</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实质改变投标文件的内容，不得影响</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公平竞争。本项目下列内容不得澄清：</w:t>
      </w:r>
    </w:p>
    <w:p w14:paraId="1DABF5AC">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（1）按财政部规定应当在评标时不予承认的投标文件内容事项；</w:t>
      </w:r>
    </w:p>
    <w:p w14:paraId="7EE2F9E6">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（2）投标文件中已经明确的内容事项；</w:t>
      </w:r>
    </w:p>
    <w:p w14:paraId="7ACC17AA">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（3）投标文件未提供的材料。</w:t>
      </w:r>
    </w:p>
    <w:p w14:paraId="50996033">
      <w:pPr>
        <w:shd w:val="clear"/>
        <w:spacing w:line="400" w:lineRule="exact"/>
        <w:ind w:firstLine="472" w:firstLineChars="196"/>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3.7.5评标委员会发出澄清</w:t>
      </w:r>
      <w:r>
        <w:rPr>
          <w:rFonts w:asciiTheme="minorEastAsia" w:hAnsiTheme="minorEastAsia" w:eastAsiaTheme="minorEastAsia"/>
          <w:b/>
          <w:color w:val="auto"/>
          <w:sz w:val="24"/>
          <w:szCs w:val="24"/>
          <w:highlight w:val="none"/>
        </w:rPr>
        <w:t>，</w:t>
      </w:r>
      <w:r>
        <w:rPr>
          <w:rFonts w:hint="eastAsia" w:asciiTheme="minorEastAsia" w:hAnsiTheme="minorEastAsia" w:eastAsiaTheme="minorEastAsia"/>
          <w:b/>
          <w:color w:val="auto"/>
          <w:sz w:val="24"/>
          <w:szCs w:val="24"/>
          <w:highlight w:val="none"/>
          <w:lang w:val="en-US" w:eastAsia="zh-CN"/>
        </w:rPr>
        <w:t>招标</w:t>
      </w:r>
      <w:r>
        <w:rPr>
          <w:rFonts w:hint="eastAsia" w:asciiTheme="minorEastAsia" w:hAnsiTheme="minorEastAsia" w:eastAsiaTheme="minorEastAsia"/>
          <w:b/>
          <w:color w:val="auto"/>
          <w:sz w:val="24"/>
          <w:szCs w:val="24"/>
          <w:highlight w:val="none"/>
        </w:rPr>
        <w:t>人、</w:t>
      </w:r>
      <w:r>
        <w:rPr>
          <w:rFonts w:hint="eastAsia" w:asciiTheme="minorEastAsia" w:hAnsiTheme="minorEastAsia" w:eastAsiaTheme="minorEastAsia"/>
          <w:b/>
          <w:color w:val="auto"/>
          <w:sz w:val="24"/>
          <w:szCs w:val="24"/>
          <w:highlight w:val="none"/>
          <w:lang w:val="en-US" w:eastAsia="zh-CN"/>
        </w:rPr>
        <w:t>招标</w:t>
      </w:r>
      <w:r>
        <w:rPr>
          <w:rFonts w:hint="eastAsia" w:asciiTheme="minorEastAsia" w:hAnsiTheme="minorEastAsia" w:eastAsiaTheme="minorEastAsia"/>
          <w:b/>
          <w:color w:val="auto"/>
          <w:sz w:val="24"/>
          <w:szCs w:val="24"/>
          <w:highlight w:val="none"/>
        </w:rPr>
        <w:t>代理机构、</w:t>
      </w:r>
      <w:r>
        <w:rPr>
          <w:rFonts w:hint="eastAsia" w:asciiTheme="minorEastAsia" w:hAnsiTheme="minorEastAsia" w:eastAsiaTheme="minorEastAsia"/>
          <w:b/>
          <w:color w:val="auto"/>
          <w:sz w:val="24"/>
          <w:szCs w:val="24"/>
          <w:highlight w:val="none"/>
          <w:lang w:val="en-US" w:eastAsia="zh-CN"/>
        </w:rPr>
        <w:t>投标人</w:t>
      </w:r>
      <w:r>
        <w:rPr>
          <w:rFonts w:hint="eastAsia" w:asciiTheme="minorEastAsia" w:hAnsiTheme="minorEastAsia" w:eastAsiaTheme="minorEastAsia"/>
          <w:b/>
          <w:color w:val="auto"/>
          <w:sz w:val="24"/>
          <w:szCs w:val="24"/>
          <w:highlight w:val="none"/>
        </w:rPr>
        <w:t>的回复，以书面的形式进行</w:t>
      </w:r>
      <w:r>
        <w:rPr>
          <w:rFonts w:asciiTheme="minorEastAsia" w:hAnsiTheme="minorEastAsia" w:eastAsiaTheme="minorEastAsia"/>
          <w:b/>
          <w:color w:val="auto"/>
          <w:sz w:val="24"/>
          <w:szCs w:val="24"/>
          <w:highlight w:val="none"/>
        </w:rPr>
        <w:t>。</w:t>
      </w:r>
    </w:p>
    <w:p w14:paraId="06C11E30">
      <w:pPr>
        <w:shd w:val="clear"/>
        <w:spacing w:line="400" w:lineRule="exact"/>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3.7.6投标文件报价出现前后不一致的，按照以下原则进行价格修正：</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b/>
          <w:color w:val="auto"/>
          <w:sz w:val="24"/>
          <w:szCs w:val="24"/>
          <w:highlight w:val="none"/>
        </w:rPr>
        <w:t>。</w:t>
      </w:r>
    </w:p>
    <w:p w14:paraId="20BE4F69">
      <w:pPr>
        <w:shd w:val="clear"/>
        <w:spacing w:line="400" w:lineRule="exact"/>
        <w:ind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评标委员会当积极履行澄清、说明或者更正的职责，不得滥用权力。</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的投标文件可以要求澄清、说明或者更正的，不得未经澄清、说明或者更正而直接作无效投标处理。</w:t>
      </w:r>
    </w:p>
    <w:bookmarkEnd w:id="46"/>
    <w:p w14:paraId="04D9F932">
      <w:pPr>
        <w:shd w:val="clear"/>
        <w:spacing w:line="400" w:lineRule="exact"/>
        <w:ind w:firstLine="482"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b/>
          <w:color w:val="auto"/>
          <w:sz w:val="24"/>
          <w:szCs w:val="24"/>
          <w:highlight w:val="none"/>
        </w:rPr>
        <w:t>4. 评标细则及标准</w:t>
      </w:r>
      <w:r>
        <w:rPr>
          <w:rFonts w:hint="eastAsia" w:asciiTheme="minorEastAsia" w:hAnsiTheme="minorEastAsia" w:eastAsiaTheme="minorEastAsia"/>
          <w:b/>
          <w:color w:val="auto"/>
          <w:sz w:val="24"/>
          <w:szCs w:val="24"/>
          <w:highlight w:val="none"/>
          <w:u w:val="single"/>
        </w:rPr>
        <w:t>（本条适用于综合评分法的招标项目）</w:t>
      </w:r>
    </w:p>
    <w:p w14:paraId="1F183649">
      <w:pPr>
        <w:shd w:val="clear"/>
        <w:spacing w:line="400" w:lineRule="exact"/>
        <w:ind w:firstLine="480" w:firstLineChars="200"/>
        <w:rPr>
          <w:rFonts w:hint="eastAsia" w:hAnsi="宋体"/>
          <w:sz w:val="24"/>
          <w:szCs w:val="24"/>
          <w:highlight w:val="none"/>
        </w:rPr>
      </w:pPr>
      <w:r>
        <w:rPr>
          <w:rFonts w:hint="eastAsia" w:asciiTheme="minorEastAsia" w:hAnsiTheme="minorEastAsia" w:eastAsiaTheme="minorEastAsia"/>
          <w:color w:val="auto"/>
          <w:sz w:val="24"/>
          <w:szCs w:val="24"/>
          <w:highlight w:val="none"/>
          <w:lang w:val="en-US" w:eastAsia="zh-CN"/>
        </w:rPr>
        <w:t>4.1</w:t>
      </w:r>
      <w:r>
        <w:rPr>
          <w:rFonts w:hint="eastAsia" w:hAnsi="宋体"/>
          <w:sz w:val="24"/>
          <w:szCs w:val="24"/>
          <w:highlight w:val="none"/>
        </w:rPr>
        <w:t>资格评审</w:t>
      </w:r>
    </w:p>
    <w:p w14:paraId="1B0732FD">
      <w:pPr>
        <w:pStyle w:val="2"/>
        <w:rPr>
          <w:rFonts w:hint="eastAsia"/>
          <w:highlight w:val="none"/>
        </w:rPr>
      </w:pPr>
      <w:r>
        <w:rPr>
          <w:rFonts w:hint="eastAsia"/>
          <w:highlight w:val="none"/>
        </w:rPr>
        <w:t>本次资格审查由评审委员会先行审核，审核内容如下：</w:t>
      </w:r>
    </w:p>
    <w:tbl>
      <w:tblPr>
        <w:tblStyle w:val="28"/>
        <w:tblW w:w="10103"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258"/>
        <w:gridCol w:w="2034"/>
      </w:tblGrid>
      <w:tr w14:paraId="34A2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14:paraId="375D619B">
            <w:pPr>
              <w:jc w:val="center"/>
              <w:rPr>
                <w:rFonts w:ascii="宋体" w:hAnsi="宋体"/>
                <w:sz w:val="24"/>
                <w:szCs w:val="24"/>
                <w:highlight w:val="none"/>
              </w:rPr>
            </w:pPr>
            <w:r>
              <w:rPr>
                <w:rFonts w:hint="eastAsia" w:ascii="宋体" w:hAnsi="宋体"/>
                <w:sz w:val="24"/>
                <w:szCs w:val="24"/>
                <w:highlight w:val="none"/>
              </w:rPr>
              <w:t>序号</w:t>
            </w:r>
          </w:p>
        </w:tc>
        <w:tc>
          <w:tcPr>
            <w:tcW w:w="7258" w:type="dxa"/>
            <w:noWrap w:val="0"/>
            <w:vAlign w:val="top"/>
          </w:tcPr>
          <w:p w14:paraId="5CD7BED5">
            <w:pPr>
              <w:jc w:val="center"/>
              <w:rPr>
                <w:rFonts w:ascii="宋体" w:hAnsi="宋体"/>
                <w:sz w:val="24"/>
                <w:szCs w:val="24"/>
                <w:highlight w:val="none"/>
              </w:rPr>
            </w:pPr>
            <w:r>
              <w:rPr>
                <w:rFonts w:hint="eastAsia" w:ascii="宋体" w:hAnsi="宋体"/>
                <w:sz w:val="24"/>
                <w:szCs w:val="24"/>
                <w:highlight w:val="none"/>
              </w:rPr>
              <w:t>审查内容</w:t>
            </w:r>
          </w:p>
        </w:tc>
        <w:tc>
          <w:tcPr>
            <w:tcW w:w="2034" w:type="dxa"/>
            <w:noWrap w:val="0"/>
            <w:vAlign w:val="top"/>
          </w:tcPr>
          <w:p w14:paraId="34F0AFC6">
            <w:pPr>
              <w:jc w:val="center"/>
              <w:rPr>
                <w:rFonts w:ascii="宋体" w:hAnsi="宋体"/>
                <w:sz w:val="24"/>
                <w:szCs w:val="24"/>
                <w:highlight w:val="none"/>
              </w:rPr>
            </w:pPr>
            <w:r>
              <w:rPr>
                <w:rFonts w:hint="eastAsia" w:ascii="宋体" w:hAnsi="宋体"/>
                <w:sz w:val="24"/>
                <w:szCs w:val="24"/>
                <w:highlight w:val="none"/>
              </w:rPr>
              <w:t>备注</w:t>
            </w:r>
          </w:p>
        </w:tc>
      </w:tr>
      <w:tr w14:paraId="0E09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1" w:type="dxa"/>
            <w:noWrap w:val="0"/>
            <w:vAlign w:val="center"/>
          </w:tcPr>
          <w:p w14:paraId="546F8C26">
            <w:pPr>
              <w:jc w:val="center"/>
              <w:rPr>
                <w:rFonts w:ascii="宋体" w:hAnsi="宋体"/>
                <w:sz w:val="24"/>
                <w:szCs w:val="24"/>
                <w:highlight w:val="none"/>
              </w:rPr>
            </w:pPr>
            <w:r>
              <w:rPr>
                <w:rFonts w:hint="eastAsia" w:ascii="宋体" w:hAnsi="宋体"/>
                <w:sz w:val="24"/>
                <w:szCs w:val="24"/>
                <w:highlight w:val="none"/>
              </w:rPr>
              <w:t>1</w:t>
            </w:r>
          </w:p>
        </w:tc>
        <w:tc>
          <w:tcPr>
            <w:tcW w:w="7258" w:type="dxa"/>
            <w:noWrap w:val="0"/>
            <w:vAlign w:val="top"/>
          </w:tcPr>
          <w:p w14:paraId="0C76588C">
            <w:pPr>
              <w:wordWrap w:val="0"/>
              <w:topLinePunct/>
              <w:rPr>
                <w:rFonts w:ascii="宋体" w:hAnsi="宋体"/>
                <w:sz w:val="24"/>
                <w:szCs w:val="24"/>
                <w:highlight w:val="none"/>
              </w:rPr>
            </w:pPr>
            <w:r>
              <w:rPr>
                <w:rFonts w:hint="eastAsia" w:ascii="宋体" w:hAnsi="宋体"/>
                <w:sz w:val="24"/>
                <w:szCs w:val="24"/>
                <w:highlight w:val="none"/>
              </w:rPr>
              <w:t>法人或者其他组织的营业执照等证明文件（原件的复印件）；</w:t>
            </w:r>
          </w:p>
        </w:tc>
        <w:tc>
          <w:tcPr>
            <w:tcW w:w="2034" w:type="dxa"/>
            <w:noWrap w:val="0"/>
            <w:vAlign w:val="top"/>
          </w:tcPr>
          <w:p w14:paraId="6E3FF56F">
            <w:pPr>
              <w:rPr>
                <w:rFonts w:ascii="宋体" w:hAnsi="宋体"/>
                <w:sz w:val="24"/>
                <w:szCs w:val="24"/>
                <w:highlight w:val="none"/>
              </w:rPr>
            </w:pPr>
          </w:p>
        </w:tc>
      </w:tr>
      <w:tr w14:paraId="088E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878047D">
            <w:pPr>
              <w:jc w:val="center"/>
              <w:rPr>
                <w:rFonts w:ascii="宋体" w:hAnsi="宋体"/>
                <w:sz w:val="24"/>
                <w:szCs w:val="24"/>
                <w:highlight w:val="none"/>
              </w:rPr>
            </w:pPr>
            <w:r>
              <w:rPr>
                <w:rFonts w:hint="eastAsia" w:ascii="宋体" w:hAnsi="宋体"/>
                <w:sz w:val="24"/>
                <w:szCs w:val="24"/>
                <w:highlight w:val="none"/>
              </w:rPr>
              <w:t>2</w:t>
            </w:r>
          </w:p>
        </w:tc>
        <w:tc>
          <w:tcPr>
            <w:tcW w:w="7258" w:type="dxa"/>
            <w:noWrap w:val="0"/>
            <w:vAlign w:val="top"/>
          </w:tcPr>
          <w:p w14:paraId="1E1DC6A8">
            <w:pPr>
              <w:rPr>
                <w:rFonts w:ascii="宋体" w:hAnsi="宋体"/>
                <w:sz w:val="24"/>
                <w:szCs w:val="24"/>
                <w:highlight w:val="none"/>
              </w:rPr>
            </w:pPr>
            <w:r>
              <w:rPr>
                <w:rFonts w:hint="eastAsia" w:ascii="宋体" w:hAnsi="宋体"/>
                <w:sz w:val="24"/>
                <w:szCs w:val="24"/>
                <w:highlight w:val="none"/>
              </w:rPr>
              <w:t>承诺及声明（承诺内容包括具有良好的商业信誉健全的财务会计制度；具有履行合同所必需的设备和专业技术能力；有依法缴纳税收和社会保障资金的良好记录；参加本次活动单位近三年（2022年至今）经营活动中没有列入失信被执行人、重大税收违法案件当事人名单、重大违法记录、采购严重违法失信行为记录名单；供应商及其现任法定代表人（负责人）5年没有行贿犯罪档案记录；格式详见</w:t>
            </w:r>
            <w:r>
              <w:rPr>
                <w:rFonts w:hint="eastAsia" w:ascii="宋体" w:hAnsi="宋体"/>
                <w:sz w:val="24"/>
                <w:szCs w:val="24"/>
                <w:highlight w:val="none"/>
                <w:lang w:eastAsia="zh-CN"/>
              </w:rPr>
              <w:t>投标文件</w:t>
            </w:r>
            <w:r>
              <w:rPr>
                <w:rFonts w:hint="eastAsia" w:ascii="宋体" w:hAnsi="宋体"/>
                <w:sz w:val="24"/>
                <w:szCs w:val="24"/>
                <w:highlight w:val="none"/>
              </w:rPr>
              <w:t>格式)。虚假承诺或未提供的取消其</w:t>
            </w:r>
            <w:r>
              <w:rPr>
                <w:rFonts w:hint="eastAsia" w:ascii="宋体" w:hAnsi="宋体"/>
                <w:sz w:val="24"/>
                <w:szCs w:val="24"/>
                <w:highlight w:val="none"/>
                <w:lang w:eastAsia="zh-CN"/>
              </w:rPr>
              <w:t>中标</w:t>
            </w:r>
            <w:r>
              <w:rPr>
                <w:rFonts w:hint="eastAsia" w:ascii="宋体" w:hAnsi="宋体"/>
                <w:sz w:val="24"/>
                <w:szCs w:val="24"/>
                <w:highlight w:val="none"/>
              </w:rPr>
              <w:t>资格；</w:t>
            </w:r>
          </w:p>
        </w:tc>
        <w:tc>
          <w:tcPr>
            <w:tcW w:w="2034" w:type="dxa"/>
            <w:noWrap w:val="0"/>
            <w:vAlign w:val="top"/>
          </w:tcPr>
          <w:p w14:paraId="7BE97CE6">
            <w:pPr>
              <w:rPr>
                <w:rFonts w:ascii="宋体" w:hAnsi="宋体"/>
                <w:sz w:val="24"/>
                <w:szCs w:val="24"/>
                <w:highlight w:val="none"/>
              </w:rPr>
            </w:pPr>
          </w:p>
        </w:tc>
      </w:tr>
      <w:tr w14:paraId="61AC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5A6CF4E">
            <w:pPr>
              <w:jc w:val="center"/>
              <w:rPr>
                <w:rFonts w:ascii="宋体" w:hAnsi="宋体"/>
                <w:sz w:val="24"/>
                <w:szCs w:val="24"/>
                <w:highlight w:val="none"/>
              </w:rPr>
            </w:pPr>
            <w:r>
              <w:rPr>
                <w:rFonts w:hint="eastAsia" w:ascii="宋体" w:hAnsi="宋体"/>
                <w:sz w:val="24"/>
                <w:szCs w:val="24"/>
                <w:highlight w:val="none"/>
              </w:rPr>
              <w:t>3</w:t>
            </w:r>
          </w:p>
        </w:tc>
        <w:tc>
          <w:tcPr>
            <w:tcW w:w="7258" w:type="dxa"/>
            <w:noWrap w:val="0"/>
            <w:vAlign w:val="top"/>
          </w:tcPr>
          <w:p w14:paraId="031FC3EA">
            <w:pPr>
              <w:rPr>
                <w:rFonts w:ascii="宋体" w:hAnsi="宋体"/>
                <w:sz w:val="24"/>
                <w:szCs w:val="24"/>
                <w:highlight w:val="none"/>
              </w:rPr>
            </w:pPr>
            <w:r>
              <w:rPr>
                <w:rFonts w:hint="eastAsia" w:ascii="宋体" w:hAnsi="宋体"/>
                <w:sz w:val="24"/>
                <w:szCs w:val="24"/>
                <w:highlight w:val="none"/>
              </w:rPr>
              <w:t xml:space="preserve">法律、行政法规规定的其他条件的证明材料(国家强制性要求的行政许可证书（原件的复印件），如有；  </w:t>
            </w:r>
          </w:p>
        </w:tc>
        <w:tc>
          <w:tcPr>
            <w:tcW w:w="2034" w:type="dxa"/>
            <w:noWrap w:val="0"/>
            <w:vAlign w:val="top"/>
          </w:tcPr>
          <w:p w14:paraId="7DA5A5DE">
            <w:pPr>
              <w:rPr>
                <w:rFonts w:ascii="宋体" w:hAnsi="宋体"/>
                <w:sz w:val="24"/>
                <w:szCs w:val="24"/>
                <w:highlight w:val="none"/>
              </w:rPr>
            </w:pPr>
          </w:p>
        </w:tc>
      </w:tr>
      <w:tr w14:paraId="2D96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E4BB86E">
            <w:pPr>
              <w:jc w:val="center"/>
              <w:rPr>
                <w:rFonts w:ascii="宋体" w:hAnsi="宋体"/>
                <w:sz w:val="24"/>
                <w:szCs w:val="24"/>
                <w:highlight w:val="none"/>
              </w:rPr>
            </w:pPr>
            <w:r>
              <w:rPr>
                <w:rFonts w:hint="eastAsia" w:ascii="宋体" w:hAnsi="宋体"/>
                <w:sz w:val="24"/>
                <w:szCs w:val="24"/>
                <w:highlight w:val="none"/>
              </w:rPr>
              <w:t>4</w:t>
            </w:r>
          </w:p>
        </w:tc>
        <w:tc>
          <w:tcPr>
            <w:tcW w:w="7258" w:type="dxa"/>
            <w:noWrap w:val="0"/>
            <w:vAlign w:val="top"/>
          </w:tcPr>
          <w:p w14:paraId="4470827B">
            <w:pPr>
              <w:rPr>
                <w:rFonts w:hint="eastAsia" w:ascii="宋体" w:hAnsi="宋体" w:eastAsia="宋体"/>
                <w:sz w:val="24"/>
                <w:szCs w:val="24"/>
                <w:highlight w:val="none"/>
                <w:lang w:val="en-US" w:eastAsia="zh-CN"/>
              </w:rPr>
            </w:pPr>
            <w:r>
              <w:rPr>
                <w:rFonts w:hint="eastAsia" w:ascii="宋体" w:hAnsi="宋体"/>
                <w:sz w:val="24"/>
                <w:szCs w:val="24"/>
                <w:highlight w:val="none"/>
              </w:rPr>
              <w:t>单位近三年（</w:t>
            </w:r>
            <w:r>
              <w:rPr>
                <w:rFonts w:hint="eastAsia" w:ascii="宋体" w:hAnsi="宋体" w:cs="仿宋"/>
                <w:color w:val="0000FF"/>
                <w:szCs w:val="21"/>
                <w:highlight w:val="none"/>
              </w:rPr>
              <w:t>202</w:t>
            </w:r>
            <w:r>
              <w:rPr>
                <w:rFonts w:ascii="宋体" w:hAnsi="宋体" w:cs="仿宋"/>
                <w:color w:val="0000FF"/>
                <w:szCs w:val="21"/>
                <w:highlight w:val="none"/>
              </w:rPr>
              <w:t>2</w:t>
            </w:r>
            <w:r>
              <w:rPr>
                <w:rFonts w:hint="eastAsia" w:ascii="宋体" w:hAnsi="宋体" w:cs="仿宋"/>
                <w:color w:val="0000FF"/>
                <w:szCs w:val="21"/>
                <w:highlight w:val="none"/>
              </w:rPr>
              <w:t>年至今</w:t>
            </w:r>
            <w:r>
              <w:rPr>
                <w:rFonts w:hint="eastAsia" w:ascii="宋体" w:hAnsi="宋体"/>
                <w:sz w:val="24"/>
                <w:szCs w:val="24"/>
                <w:highlight w:val="none"/>
              </w:rPr>
              <w:t>）经营活动中无违法记录，在国家有关部门和行业的监督检查中没有不良记录（以信用中国查询截图加盖单位公章）；</w:t>
            </w:r>
          </w:p>
        </w:tc>
        <w:tc>
          <w:tcPr>
            <w:tcW w:w="2034" w:type="dxa"/>
            <w:noWrap w:val="0"/>
            <w:vAlign w:val="top"/>
          </w:tcPr>
          <w:p w14:paraId="26B52763">
            <w:pPr>
              <w:rPr>
                <w:rFonts w:ascii="宋体" w:hAnsi="宋体"/>
                <w:sz w:val="24"/>
                <w:szCs w:val="24"/>
                <w:highlight w:val="none"/>
              </w:rPr>
            </w:pPr>
          </w:p>
        </w:tc>
      </w:tr>
      <w:tr w14:paraId="3477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282081E">
            <w:pPr>
              <w:jc w:val="center"/>
              <w:rPr>
                <w:rFonts w:ascii="宋体" w:hAnsi="宋体"/>
                <w:sz w:val="24"/>
                <w:szCs w:val="24"/>
                <w:highlight w:val="none"/>
              </w:rPr>
            </w:pPr>
            <w:r>
              <w:rPr>
                <w:rFonts w:hint="eastAsia" w:ascii="宋体" w:hAnsi="宋体"/>
                <w:sz w:val="24"/>
                <w:szCs w:val="24"/>
                <w:highlight w:val="none"/>
              </w:rPr>
              <w:t>5</w:t>
            </w:r>
          </w:p>
        </w:tc>
        <w:tc>
          <w:tcPr>
            <w:tcW w:w="7258" w:type="dxa"/>
            <w:noWrap w:val="0"/>
            <w:vAlign w:val="top"/>
          </w:tcPr>
          <w:p w14:paraId="2946FB91">
            <w:pPr>
              <w:rPr>
                <w:rFonts w:hint="eastAsia" w:ascii="宋体" w:hAnsi="宋体" w:eastAsia="宋体"/>
                <w:sz w:val="24"/>
                <w:szCs w:val="24"/>
                <w:highlight w:val="none"/>
                <w:lang w:eastAsia="zh-CN"/>
              </w:rPr>
            </w:pPr>
            <w:r>
              <w:rPr>
                <w:rFonts w:hint="eastAsia" w:ascii="宋体" w:hAnsi="宋体"/>
                <w:sz w:val="24"/>
                <w:szCs w:val="24"/>
                <w:highlight w:val="none"/>
              </w:rPr>
              <w:t>具有独立企业法人资格，营业执照具有</w:t>
            </w:r>
            <w:r>
              <w:rPr>
                <w:rFonts w:hint="eastAsia" w:ascii="宋体" w:hAnsi="宋体"/>
                <w:sz w:val="24"/>
                <w:szCs w:val="24"/>
                <w:highlight w:val="none"/>
                <w:lang w:eastAsia="zh-CN"/>
              </w:rPr>
              <w:t>国际货物运输代理；国内货物运输代理；无船承运业务；国际船舶代理；国内船舶代理；海上国际货物运输代理；陆路国际货物运输代理；航空国际货物运输代理；国内货物运输代理；国际船舶代理；国内集装箱货物运输代理；海上国际货物运输代理；水路运输代理；道路运输代理；水路货物运输代理及船舶代理；（至少满足其中一项）</w:t>
            </w:r>
          </w:p>
        </w:tc>
        <w:tc>
          <w:tcPr>
            <w:tcW w:w="2034" w:type="dxa"/>
            <w:noWrap w:val="0"/>
            <w:vAlign w:val="top"/>
          </w:tcPr>
          <w:p w14:paraId="5B7424D5">
            <w:pPr>
              <w:rPr>
                <w:rFonts w:ascii="宋体" w:hAnsi="宋体"/>
                <w:sz w:val="24"/>
                <w:szCs w:val="24"/>
                <w:highlight w:val="none"/>
              </w:rPr>
            </w:pPr>
          </w:p>
        </w:tc>
      </w:tr>
      <w:tr w14:paraId="391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E000AEA">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7258" w:type="dxa"/>
            <w:noWrap w:val="0"/>
            <w:vAlign w:val="top"/>
          </w:tcPr>
          <w:p w14:paraId="52010F76">
            <w:pPr>
              <w:snapToGrid w:val="0"/>
              <w:spacing w:line="580" w:lineRule="exact"/>
              <w:rPr>
                <w:rFonts w:ascii="宋体" w:hAnsi="宋体"/>
                <w:sz w:val="24"/>
                <w:szCs w:val="24"/>
                <w:highlight w:val="none"/>
              </w:rPr>
            </w:pPr>
            <w:r>
              <w:rPr>
                <w:rFonts w:hint="eastAsia" w:ascii="宋体" w:hAnsi="宋体"/>
                <w:sz w:val="24"/>
                <w:szCs w:val="24"/>
                <w:highlight w:val="none"/>
              </w:rPr>
              <w:t>有固定办公场所（提供办公场所相片和租赁合同或产权证明）；</w:t>
            </w:r>
          </w:p>
        </w:tc>
        <w:tc>
          <w:tcPr>
            <w:tcW w:w="2034" w:type="dxa"/>
            <w:noWrap w:val="0"/>
            <w:vAlign w:val="top"/>
          </w:tcPr>
          <w:p w14:paraId="11F53BDB">
            <w:pPr>
              <w:pStyle w:val="2"/>
              <w:rPr>
                <w:sz w:val="24"/>
                <w:highlight w:val="none"/>
              </w:rPr>
            </w:pPr>
          </w:p>
        </w:tc>
      </w:tr>
      <w:tr w14:paraId="5CEE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71F464F">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7</w:t>
            </w:r>
          </w:p>
        </w:tc>
        <w:tc>
          <w:tcPr>
            <w:tcW w:w="7258" w:type="dxa"/>
            <w:noWrap w:val="0"/>
            <w:vAlign w:val="top"/>
          </w:tcPr>
          <w:p w14:paraId="613137CF">
            <w:pPr>
              <w:snapToGrid w:val="0"/>
              <w:spacing w:line="580" w:lineRule="exact"/>
              <w:rPr>
                <w:rFonts w:ascii="宋体" w:hAnsi="宋体"/>
                <w:sz w:val="24"/>
                <w:szCs w:val="24"/>
                <w:highlight w:val="none"/>
              </w:rPr>
            </w:pPr>
            <w:r>
              <w:rPr>
                <w:rFonts w:hint="eastAsia" w:ascii="宋体" w:hAnsi="宋体"/>
                <w:sz w:val="24"/>
                <w:szCs w:val="24"/>
                <w:highlight w:val="none"/>
              </w:rPr>
              <w:t>关联企业不能同时参与（供应商单独承诺）；</w:t>
            </w:r>
          </w:p>
        </w:tc>
        <w:tc>
          <w:tcPr>
            <w:tcW w:w="2034" w:type="dxa"/>
            <w:noWrap w:val="0"/>
            <w:vAlign w:val="top"/>
          </w:tcPr>
          <w:p w14:paraId="248230CF">
            <w:pPr>
              <w:pStyle w:val="2"/>
              <w:rPr>
                <w:sz w:val="24"/>
                <w:highlight w:val="none"/>
              </w:rPr>
            </w:pPr>
          </w:p>
        </w:tc>
      </w:tr>
      <w:tr w14:paraId="392D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3" w:type="dxa"/>
            <w:gridSpan w:val="3"/>
            <w:noWrap w:val="0"/>
            <w:vAlign w:val="top"/>
          </w:tcPr>
          <w:p w14:paraId="1F50D205">
            <w:pPr>
              <w:pStyle w:val="2"/>
              <w:rPr>
                <w:sz w:val="24"/>
                <w:highlight w:val="none"/>
              </w:rPr>
            </w:pPr>
            <w:r>
              <w:rPr>
                <w:rFonts w:hint="eastAsia" w:ascii="宋体" w:hAnsi="宋体"/>
                <w:sz w:val="24"/>
                <w:highlight w:val="none"/>
              </w:rPr>
              <w:t>注：未通过资格审查的供应商不进入下一步评审。</w:t>
            </w:r>
          </w:p>
        </w:tc>
      </w:tr>
    </w:tbl>
    <w:p w14:paraId="7DF9C80A">
      <w:pPr>
        <w:rPr>
          <w:rFonts w:hint="default"/>
          <w:highlight w:val="none"/>
          <w:lang w:val="en-US" w:eastAsia="zh-CN"/>
        </w:rPr>
      </w:pPr>
    </w:p>
    <w:p w14:paraId="624F0897">
      <w:pPr>
        <w:shd w:val="clea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本项目综合评分采用百分制，总分100分。</w:t>
      </w:r>
      <w:r>
        <w:rPr>
          <w:rFonts w:hint="eastAsia" w:asciiTheme="minorEastAsia" w:hAnsiTheme="minorEastAsia" w:eastAsiaTheme="minorEastAsia"/>
          <w:bCs/>
          <w:color w:val="auto"/>
          <w:sz w:val="24"/>
          <w:szCs w:val="24"/>
          <w:highlight w:val="none"/>
        </w:rPr>
        <w:t>评分过程中采用四舍五入法，并保留小数点后2位。</w:t>
      </w: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bCs/>
          <w:color w:val="auto"/>
          <w:sz w:val="24"/>
          <w:szCs w:val="24"/>
          <w:highlight w:val="none"/>
        </w:rPr>
        <w:t>综合得分</w:t>
      </w:r>
      <w:r>
        <w:rPr>
          <w:rFonts w:hint="eastAsia" w:asciiTheme="minorEastAsia" w:hAnsiTheme="minorEastAsia" w:eastAsiaTheme="minorEastAsia"/>
          <w:color w:val="auto"/>
          <w:sz w:val="24"/>
          <w:szCs w:val="24"/>
          <w:highlight w:val="none"/>
        </w:rPr>
        <w:t>为评标委员会各成员评标后得分之和的平均分</w:t>
      </w:r>
      <w:r>
        <w:rPr>
          <w:rFonts w:hint="eastAsia" w:asciiTheme="minorEastAsia" w:hAnsiTheme="minorEastAsia" w:eastAsiaTheme="minorEastAsia"/>
          <w:bCs/>
          <w:color w:val="auto"/>
          <w:sz w:val="24"/>
          <w:szCs w:val="24"/>
          <w:highlight w:val="none"/>
        </w:rPr>
        <w:t>。</w:t>
      </w:r>
    </w:p>
    <w:p w14:paraId="467E1381">
      <w:pPr>
        <w:shd w:val="clear"/>
        <w:spacing w:line="400" w:lineRule="exact"/>
        <w:ind w:firstLine="480" w:firstLineChars="200"/>
        <w:rPr>
          <w:rFonts w:hint="eastAsia"/>
          <w:highlight w:val="none"/>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评标委员会成员应对每个有效投标</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的投标文件进行独立评分，加权汇总每项评分因素的得分，得出每个有效投标</w:t>
      </w:r>
      <w:r>
        <w:rPr>
          <w:rFonts w:hint="eastAsia" w:asciiTheme="minorEastAsia" w:hAnsiTheme="minorEastAsia" w:eastAsiaTheme="minorEastAsia"/>
          <w:color w:val="auto"/>
          <w:sz w:val="24"/>
          <w:szCs w:val="24"/>
          <w:highlight w:val="none"/>
          <w:lang w:eastAsia="zh-CN"/>
        </w:rPr>
        <w:t>投标人</w:t>
      </w:r>
      <w:r>
        <w:rPr>
          <w:rFonts w:hint="eastAsia" w:asciiTheme="minorEastAsia" w:hAnsiTheme="minorEastAsia" w:eastAsiaTheme="minorEastAsia"/>
          <w:color w:val="auto"/>
          <w:sz w:val="24"/>
          <w:szCs w:val="24"/>
          <w:highlight w:val="none"/>
        </w:rPr>
        <w:t>的总分。</w:t>
      </w:r>
    </w:p>
    <w:p w14:paraId="321ADCD7">
      <w:pPr>
        <w:shd w:val="clear"/>
        <w:spacing w:line="40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综合评分明细表</w:t>
      </w:r>
    </w:p>
    <w:tbl>
      <w:tblPr>
        <w:tblStyle w:val="28"/>
        <w:tblW w:w="6695" w:type="pct"/>
        <w:tblInd w:w="-110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54"/>
        <w:gridCol w:w="1119"/>
        <w:gridCol w:w="6973"/>
        <w:gridCol w:w="2397"/>
      </w:tblGrid>
      <w:tr w14:paraId="1B5347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70" w:type="dxa"/>
            <w:gridSpan w:val="2"/>
            <w:tcBorders>
              <w:top w:val="outset" w:color="auto" w:sz="6" w:space="0"/>
              <w:left w:val="outset" w:color="auto" w:sz="6" w:space="0"/>
              <w:bottom w:val="outset" w:color="auto" w:sz="6" w:space="0"/>
              <w:right w:val="outset" w:color="auto" w:sz="6" w:space="0"/>
            </w:tcBorders>
            <w:vAlign w:val="center"/>
          </w:tcPr>
          <w:p w14:paraId="7B412512">
            <w:pPr>
              <w:shd w:val="clear"/>
              <w:spacing w:line="360" w:lineRule="exact"/>
              <w:jc w:val="center"/>
              <w:rPr>
                <w:rFonts w:hint="default"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szCs w:val="24"/>
                <w:highlight w:val="none"/>
                <w:lang w:val="en-US" w:eastAsia="zh-CN"/>
              </w:rPr>
              <w:t>分值构成</w:t>
            </w:r>
          </w:p>
        </w:tc>
        <w:tc>
          <w:tcPr>
            <w:tcW w:w="6960" w:type="dxa"/>
            <w:tcBorders>
              <w:top w:val="outset" w:color="auto" w:sz="6" w:space="0"/>
              <w:left w:val="outset" w:color="auto" w:sz="6" w:space="0"/>
              <w:bottom w:val="outset" w:color="auto" w:sz="6" w:space="0"/>
              <w:right w:val="outset" w:color="auto" w:sz="6" w:space="0"/>
            </w:tcBorders>
            <w:vAlign w:val="center"/>
          </w:tcPr>
          <w:p w14:paraId="7283402D">
            <w:pPr>
              <w:keepNext w:val="0"/>
              <w:keepLines w:val="0"/>
              <w:widowControl/>
              <w:suppressLineNumbers w:val="0"/>
              <w:shd w:val="clear"/>
              <w:jc w:val="left"/>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资格条件：46分</w:t>
            </w:r>
          </w:p>
          <w:p w14:paraId="084D484D">
            <w:pPr>
              <w:keepNext w:val="0"/>
              <w:keepLines w:val="0"/>
              <w:widowControl/>
              <w:suppressLineNumbers w:val="0"/>
              <w:shd w:val="clear"/>
              <w:jc w:val="left"/>
              <w:rPr>
                <w:rFonts w:hint="eastAsia" w:cs="Times New Roman" w:asciiTheme="minorEastAsia" w:hAnsiTheme="minorEastAsia" w:eastAsiaTheme="minorEastAsia"/>
                <w:color w:val="auto"/>
                <w:sz w:val="24"/>
                <w:szCs w:val="24"/>
                <w:highlight w:val="none"/>
                <w:lang w:val="en-US" w:eastAsia="zh-CN"/>
              </w:rPr>
            </w:pPr>
            <w:r>
              <w:rPr>
                <w:rFonts w:hint="eastAsia" w:cs="宋体"/>
                <w:color w:val="auto"/>
                <w:kern w:val="2"/>
                <w:sz w:val="24"/>
                <w:highlight w:val="none"/>
                <w:lang w:val="en-US" w:eastAsia="zh-CN"/>
              </w:rPr>
              <w:t>运输</w:t>
            </w:r>
            <w:r>
              <w:rPr>
                <w:rFonts w:hint="eastAsia" w:cs="宋体"/>
                <w:color w:val="auto"/>
                <w:kern w:val="2"/>
                <w:sz w:val="24"/>
                <w:highlight w:val="none"/>
              </w:rPr>
              <w:t>方案</w:t>
            </w:r>
            <w:r>
              <w:rPr>
                <w:rFonts w:hint="eastAsia" w:cs="Times New Roman" w:asciiTheme="minorEastAsia" w:hAnsiTheme="minorEastAsia" w:eastAsiaTheme="minorEastAsia"/>
                <w:color w:val="auto"/>
                <w:sz w:val="24"/>
                <w:szCs w:val="24"/>
                <w:highlight w:val="none"/>
                <w:lang w:val="en-US" w:eastAsia="zh-CN"/>
              </w:rPr>
              <w:t>：30分</w:t>
            </w:r>
          </w:p>
          <w:p w14:paraId="4BD9B1DB">
            <w:pPr>
              <w:keepNext w:val="0"/>
              <w:keepLines w:val="0"/>
              <w:widowControl/>
              <w:suppressLineNumbers w:val="0"/>
              <w:shd w:val="clear"/>
              <w:jc w:val="left"/>
              <w:rPr>
                <w:rFonts w:hint="default" w:cs="Times New Roman" w:asciiTheme="minorEastAsia" w:hAnsiTheme="minorEastAsia" w:eastAsiaTheme="minorEastAsia"/>
                <w:color w:val="auto"/>
                <w:sz w:val="24"/>
                <w:szCs w:val="24"/>
                <w:highlight w:val="none"/>
                <w:lang w:val="en-US" w:eastAsia="zh-CN"/>
              </w:rPr>
            </w:pPr>
            <w:r>
              <w:rPr>
                <w:rFonts w:hint="eastAsia" w:eastAsia="宋体" w:cs="宋体"/>
                <w:color w:val="auto"/>
                <w:kern w:val="2"/>
                <w:sz w:val="24"/>
                <w:highlight w:val="none"/>
              </w:rPr>
              <w:t>售后服务承诺和售后服务方案</w:t>
            </w:r>
            <w:r>
              <w:rPr>
                <w:rFonts w:hint="eastAsia" w:cs="Times New Roman" w:asciiTheme="minorEastAsia" w:hAnsiTheme="minorEastAsia" w:eastAsiaTheme="minorEastAsia"/>
                <w:color w:val="auto"/>
                <w:sz w:val="24"/>
                <w:szCs w:val="24"/>
                <w:highlight w:val="none"/>
                <w:lang w:val="en-US" w:eastAsia="zh-CN"/>
              </w:rPr>
              <w:t>：18分</w:t>
            </w:r>
          </w:p>
          <w:p w14:paraId="5391A8D5">
            <w:pPr>
              <w:keepNext w:val="0"/>
              <w:keepLines w:val="0"/>
              <w:widowControl/>
              <w:suppressLineNumbers w:val="0"/>
              <w:shd w:val="clear"/>
              <w:jc w:val="left"/>
              <w:rPr>
                <w:rFonts w:hint="default" w:eastAsia="宋体"/>
                <w:color w:val="auto"/>
                <w:lang w:val="en-US" w:eastAsia="zh-CN"/>
              </w:rPr>
            </w:pPr>
            <w:r>
              <w:rPr>
                <w:rFonts w:hint="eastAsia" w:ascii="宋体" w:hAnsi="宋体"/>
                <w:color w:val="auto"/>
                <w:sz w:val="24"/>
                <w:szCs w:val="24"/>
                <w:lang w:val="en-US" w:eastAsia="zh-CN"/>
              </w:rPr>
              <w:t>业绩</w:t>
            </w:r>
            <w:r>
              <w:rPr>
                <w:rFonts w:hint="eastAsia" w:ascii="宋体" w:hAnsi="宋体"/>
                <w:color w:val="auto"/>
                <w:sz w:val="24"/>
                <w:szCs w:val="24"/>
              </w:rPr>
              <w:t>要求</w:t>
            </w:r>
            <w:r>
              <w:rPr>
                <w:rFonts w:hint="eastAsia" w:cs="Times New Roman" w:asciiTheme="minorEastAsia" w:hAnsiTheme="minorEastAsia" w:eastAsiaTheme="minorEastAsia"/>
                <w:color w:val="auto"/>
                <w:sz w:val="24"/>
                <w:szCs w:val="24"/>
                <w:highlight w:val="none"/>
                <w:lang w:val="en-US" w:eastAsia="zh-CN"/>
              </w:rPr>
              <w:t>：6分</w:t>
            </w:r>
          </w:p>
        </w:tc>
        <w:tc>
          <w:tcPr>
            <w:tcW w:w="2393" w:type="dxa"/>
            <w:tcBorders>
              <w:top w:val="outset" w:color="auto" w:sz="6" w:space="0"/>
              <w:left w:val="outset" w:color="auto" w:sz="6" w:space="0"/>
              <w:bottom w:val="outset" w:color="auto" w:sz="6" w:space="0"/>
              <w:right w:val="outset" w:color="auto" w:sz="6" w:space="0"/>
            </w:tcBorders>
            <w:vAlign w:val="center"/>
          </w:tcPr>
          <w:p w14:paraId="73B430F7">
            <w:pPr>
              <w:keepNext w:val="0"/>
              <w:keepLines w:val="0"/>
              <w:widowControl/>
              <w:suppressLineNumbers w:val="0"/>
              <w:shd w:val="clear"/>
              <w:jc w:val="center"/>
              <w:rPr>
                <w:rFonts w:hint="eastAsia" w:ascii="宋体" w:hAnsi="宋体" w:cs="Times New Roman"/>
                <w:color w:val="auto"/>
                <w:sz w:val="24"/>
                <w:szCs w:val="24"/>
              </w:rPr>
            </w:pPr>
          </w:p>
        </w:tc>
      </w:tr>
      <w:tr w14:paraId="3ADB0B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3" w:type="dxa"/>
            <w:tcBorders>
              <w:top w:val="outset" w:color="auto" w:sz="6" w:space="0"/>
              <w:left w:val="outset" w:color="auto" w:sz="6" w:space="0"/>
              <w:bottom w:val="outset" w:color="auto" w:sz="6" w:space="0"/>
              <w:right w:val="outset" w:color="auto" w:sz="6" w:space="0"/>
            </w:tcBorders>
            <w:vAlign w:val="center"/>
          </w:tcPr>
          <w:p w14:paraId="71BC1BB7">
            <w:pPr>
              <w:shd w:val="clear"/>
              <w:spacing w:line="360" w:lineRule="exact"/>
              <w:jc w:val="center"/>
              <w:rPr>
                <w:rFonts w:hint="eastAsia"/>
                <w:color w:val="auto"/>
                <w:highlight w:val="none"/>
              </w:rPr>
            </w:pPr>
            <w:r>
              <w:rPr>
                <w:rFonts w:asciiTheme="majorEastAsia" w:hAnsiTheme="majorEastAsia" w:eastAsiaTheme="majorEastAsia"/>
                <w:color w:val="auto"/>
                <w:sz w:val="24"/>
                <w:szCs w:val="24"/>
                <w:highlight w:val="none"/>
              </w:rPr>
              <w:t>序号</w:t>
            </w:r>
          </w:p>
        </w:tc>
        <w:tc>
          <w:tcPr>
            <w:tcW w:w="1117" w:type="dxa"/>
            <w:tcBorders>
              <w:top w:val="outset" w:color="auto" w:sz="6" w:space="0"/>
              <w:left w:val="outset" w:color="auto" w:sz="6" w:space="0"/>
              <w:bottom w:val="outset" w:color="auto" w:sz="6" w:space="0"/>
              <w:right w:val="outset" w:color="auto" w:sz="6" w:space="0"/>
            </w:tcBorders>
            <w:vAlign w:val="center"/>
          </w:tcPr>
          <w:p w14:paraId="03BF3EE9">
            <w:pPr>
              <w:shd w:val="clear"/>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评审内容</w:t>
            </w:r>
          </w:p>
        </w:tc>
        <w:tc>
          <w:tcPr>
            <w:tcW w:w="6960" w:type="dxa"/>
            <w:tcBorders>
              <w:top w:val="outset" w:color="auto" w:sz="6" w:space="0"/>
              <w:left w:val="outset" w:color="auto" w:sz="6" w:space="0"/>
              <w:bottom w:val="outset" w:color="auto" w:sz="6" w:space="0"/>
              <w:right w:val="outset" w:color="auto" w:sz="6" w:space="0"/>
            </w:tcBorders>
            <w:vAlign w:val="center"/>
          </w:tcPr>
          <w:p w14:paraId="0D35746E">
            <w:pPr>
              <w:shd w:val="clear"/>
              <w:spacing w:line="360" w:lineRule="exact"/>
              <w:jc w:val="center"/>
              <w:rPr>
                <w:rFonts w:hint="eastAsia" w:cs="宋体"/>
                <w:color w:val="auto"/>
                <w:spacing w:val="10"/>
                <w:sz w:val="24"/>
                <w:highlight w:val="none"/>
              </w:rPr>
            </w:pPr>
            <w:r>
              <w:rPr>
                <w:rFonts w:asciiTheme="majorEastAsia" w:hAnsiTheme="majorEastAsia" w:eastAsiaTheme="majorEastAsia"/>
                <w:color w:val="auto"/>
                <w:sz w:val="24"/>
                <w:szCs w:val="24"/>
                <w:highlight w:val="none"/>
              </w:rPr>
              <w:t>评</w:t>
            </w:r>
            <w:r>
              <w:rPr>
                <w:rFonts w:hint="eastAsia" w:asciiTheme="majorEastAsia" w:hAnsiTheme="majorEastAsia" w:eastAsiaTheme="majorEastAsia"/>
                <w:color w:val="auto"/>
                <w:sz w:val="24"/>
                <w:szCs w:val="24"/>
                <w:highlight w:val="none"/>
              </w:rPr>
              <w:t>审</w:t>
            </w:r>
            <w:r>
              <w:rPr>
                <w:rFonts w:asciiTheme="majorEastAsia" w:hAnsiTheme="majorEastAsia" w:eastAsiaTheme="majorEastAsia"/>
                <w:color w:val="auto"/>
                <w:sz w:val="24"/>
                <w:szCs w:val="24"/>
                <w:highlight w:val="none"/>
              </w:rPr>
              <w:t>标准</w:t>
            </w:r>
          </w:p>
        </w:tc>
        <w:tc>
          <w:tcPr>
            <w:tcW w:w="2393" w:type="dxa"/>
            <w:tcBorders>
              <w:top w:val="outset" w:color="auto" w:sz="6" w:space="0"/>
              <w:left w:val="outset" w:color="auto" w:sz="6" w:space="0"/>
              <w:bottom w:val="outset" w:color="auto" w:sz="6" w:space="0"/>
              <w:right w:val="outset" w:color="auto" w:sz="6" w:space="0"/>
            </w:tcBorders>
            <w:vAlign w:val="center"/>
          </w:tcPr>
          <w:p w14:paraId="5FD18551">
            <w:pPr>
              <w:shd w:val="clear"/>
              <w:spacing w:line="360" w:lineRule="exact"/>
              <w:jc w:val="center"/>
              <w:rPr>
                <w:rFonts w:asciiTheme="majorEastAsia" w:hAnsiTheme="majorEastAsia" w:eastAsiaTheme="majorEastAsia"/>
                <w:color w:val="auto"/>
                <w:sz w:val="24"/>
                <w:szCs w:val="24"/>
                <w:highlight w:val="none"/>
              </w:rPr>
            </w:pPr>
            <w:r>
              <w:rPr>
                <w:rFonts w:hint="eastAsia" w:ascii="宋体" w:hAnsi="宋体" w:cs="宋体"/>
                <w:color w:val="auto"/>
                <w:kern w:val="0"/>
                <w:sz w:val="24"/>
                <w:szCs w:val="24"/>
                <w:lang w:bidi="ar"/>
              </w:rPr>
              <w:t>备注</w:t>
            </w:r>
          </w:p>
        </w:tc>
      </w:tr>
      <w:tr w14:paraId="136E81D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91" w:hRule="atLeast"/>
        </w:trPr>
        <w:tc>
          <w:tcPr>
            <w:tcW w:w="653" w:type="dxa"/>
            <w:tcBorders>
              <w:top w:val="outset" w:color="auto" w:sz="6" w:space="0"/>
              <w:left w:val="outset" w:color="auto" w:sz="6" w:space="0"/>
              <w:right w:val="outset" w:color="auto" w:sz="6" w:space="0"/>
            </w:tcBorders>
            <w:vAlign w:val="center"/>
          </w:tcPr>
          <w:p w14:paraId="363C8E7E">
            <w:pPr>
              <w:shd w:val="clear"/>
              <w:spacing w:line="360" w:lineRule="exact"/>
              <w:jc w:val="center"/>
              <w:rPr>
                <w:rFonts w:hint="eastAsia" w:eastAsia="宋体"/>
                <w:color w:val="auto"/>
                <w:highlight w:val="none"/>
                <w:lang w:val="en-US" w:eastAsia="zh-CN"/>
              </w:rPr>
            </w:pPr>
            <w:r>
              <w:rPr>
                <w:rFonts w:hint="eastAsia" w:asciiTheme="majorEastAsia" w:hAnsiTheme="majorEastAsia" w:eastAsiaTheme="majorEastAsia"/>
                <w:color w:val="auto"/>
                <w:sz w:val="24"/>
                <w:szCs w:val="24"/>
                <w:highlight w:val="none"/>
              </w:rPr>
              <w:t>1</w:t>
            </w:r>
          </w:p>
        </w:tc>
        <w:tc>
          <w:tcPr>
            <w:tcW w:w="1117" w:type="dxa"/>
            <w:tcBorders>
              <w:top w:val="outset" w:color="auto" w:sz="6" w:space="0"/>
              <w:left w:val="outset" w:color="auto" w:sz="6" w:space="0"/>
              <w:bottom w:val="outset" w:color="auto" w:sz="6" w:space="0"/>
              <w:right w:val="outset" w:color="auto" w:sz="6" w:space="0"/>
            </w:tcBorders>
            <w:vAlign w:val="center"/>
          </w:tcPr>
          <w:p w14:paraId="625D7B37">
            <w:pPr>
              <w:shd w:val="clear"/>
              <w:spacing w:line="360" w:lineRule="exact"/>
              <w:jc w:val="center"/>
              <w:rPr>
                <w:rFonts w:asciiTheme="majorEastAsia" w:hAnsiTheme="majorEastAsia" w:eastAsiaTheme="majorEastAsia"/>
                <w:color w:val="auto"/>
                <w:sz w:val="24"/>
                <w:szCs w:val="24"/>
                <w:highlight w:val="none"/>
              </w:rPr>
            </w:pPr>
            <w:r>
              <w:rPr>
                <w:rFonts w:hint="eastAsia" w:ascii="宋体" w:hAnsi="宋体"/>
                <w:color w:val="auto"/>
                <w:sz w:val="24"/>
                <w:szCs w:val="24"/>
              </w:rPr>
              <w:t>资格条件（</w:t>
            </w:r>
            <w:r>
              <w:rPr>
                <w:rFonts w:hint="eastAsia" w:ascii="宋体" w:hAnsi="宋体"/>
                <w:color w:val="auto"/>
                <w:sz w:val="24"/>
                <w:szCs w:val="24"/>
                <w:lang w:val="en-US" w:eastAsia="zh-CN"/>
              </w:rPr>
              <w:t>46</w:t>
            </w:r>
            <w:r>
              <w:rPr>
                <w:rFonts w:hint="eastAsia" w:ascii="宋体" w:hAnsi="宋体"/>
                <w:color w:val="auto"/>
                <w:sz w:val="24"/>
                <w:szCs w:val="24"/>
              </w:rPr>
              <w:t>分）</w:t>
            </w:r>
          </w:p>
        </w:tc>
        <w:tc>
          <w:tcPr>
            <w:tcW w:w="6960" w:type="dxa"/>
            <w:tcBorders>
              <w:top w:val="outset" w:color="auto" w:sz="6" w:space="0"/>
              <w:left w:val="outset" w:color="auto" w:sz="6" w:space="0"/>
              <w:bottom w:val="outset" w:color="auto" w:sz="6" w:space="0"/>
              <w:right w:val="outset" w:color="auto" w:sz="6" w:space="0"/>
            </w:tcBorders>
            <w:vAlign w:val="center"/>
          </w:tcPr>
          <w:p w14:paraId="6D85EE70">
            <w:pPr>
              <w:keepNext w:val="0"/>
              <w:keepLines w:val="0"/>
              <w:widowControl/>
              <w:suppressLineNumbers w:val="0"/>
              <w:shd w:val="clear"/>
              <w:jc w:val="left"/>
              <w:rPr>
                <w:rFonts w:hint="eastAsia" w:cs="宋体"/>
                <w:color w:val="auto"/>
                <w:spacing w:val="10"/>
                <w:sz w:val="24"/>
                <w:highlight w:val="none"/>
              </w:rPr>
            </w:pPr>
            <w:r>
              <w:rPr>
                <w:rFonts w:ascii="宋体" w:hAnsi="宋体"/>
                <w:color w:val="auto"/>
                <w:sz w:val="24"/>
                <w:szCs w:val="24"/>
              </w:rPr>
              <w:t>按</w:t>
            </w:r>
            <w:r>
              <w:rPr>
                <w:rFonts w:hint="eastAsia" w:ascii="宋体" w:hAnsi="宋体"/>
                <w:color w:val="auto"/>
                <w:sz w:val="24"/>
                <w:szCs w:val="24"/>
                <w:lang w:val="en-US" w:eastAsia="zh-CN"/>
              </w:rPr>
              <w:t>招标文件</w:t>
            </w:r>
            <w:r>
              <w:rPr>
                <w:rFonts w:ascii="宋体" w:hAnsi="宋体"/>
                <w:color w:val="auto"/>
                <w:sz w:val="24"/>
                <w:szCs w:val="24"/>
              </w:rPr>
              <w:t>条件提交资料齐全得</w:t>
            </w:r>
            <w:r>
              <w:rPr>
                <w:rFonts w:hint="eastAsia" w:ascii="宋体" w:hAnsi="宋体"/>
                <w:color w:val="auto"/>
                <w:sz w:val="24"/>
                <w:szCs w:val="24"/>
                <w:lang w:val="en-US" w:eastAsia="zh-CN"/>
              </w:rPr>
              <w:t>46</w:t>
            </w:r>
            <w:r>
              <w:rPr>
                <w:rFonts w:ascii="宋体" w:hAnsi="宋体"/>
                <w:color w:val="auto"/>
                <w:sz w:val="24"/>
                <w:szCs w:val="24"/>
              </w:rPr>
              <w:t>分</w:t>
            </w:r>
            <w:r>
              <w:rPr>
                <w:rFonts w:hint="eastAsia" w:ascii="宋体" w:hAnsi="宋体"/>
                <w:color w:val="auto"/>
                <w:sz w:val="24"/>
                <w:szCs w:val="24"/>
              </w:rPr>
              <w:t>，资料不齐全不参与评选</w:t>
            </w:r>
            <w:r>
              <w:rPr>
                <w:rFonts w:hint="eastAsia" w:ascii="宋体" w:hAnsi="宋体"/>
                <w:color w:val="auto"/>
                <w:sz w:val="24"/>
                <w:szCs w:val="24"/>
                <w:lang w:eastAsia="zh-CN"/>
              </w:rPr>
              <w:t>。</w:t>
            </w:r>
            <w:r>
              <w:rPr>
                <w:rFonts w:hint="eastAsia" w:ascii="宋体" w:hAnsi="宋体" w:eastAsia="宋体" w:cs="宋体"/>
                <w:color w:val="auto"/>
                <w:kern w:val="0"/>
                <w:sz w:val="24"/>
                <w:szCs w:val="24"/>
                <w:highlight w:val="none"/>
                <w:lang w:val="en-US" w:eastAsia="zh-CN" w:bidi="ar"/>
              </w:rPr>
              <w:t xml:space="preserve"> </w:t>
            </w:r>
          </w:p>
        </w:tc>
        <w:tc>
          <w:tcPr>
            <w:tcW w:w="2393" w:type="dxa"/>
            <w:tcBorders>
              <w:top w:val="outset" w:color="auto" w:sz="6" w:space="0"/>
              <w:left w:val="outset" w:color="auto" w:sz="6" w:space="0"/>
              <w:bottom w:val="outset" w:color="auto" w:sz="6" w:space="0"/>
              <w:right w:val="outset" w:color="auto" w:sz="6" w:space="0"/>
            </w:tcBorders>
            <w:vAlign w:val="center"/>
          </w:tcPr>
          <w:p w14:paraId="7DBADEB4">
            <w:pPr>
              <w:keepNext w:val="0"/>
              <w:keepLines w:val="0"/>
              <w:widowControl/>
              <w:suppressLineNumbers w:val="0"/>
              <w:shd w:val="clear"/>
              <w:jc w:val="left"/>
              <w:rPr>
                <w:rFonts w:ascii="宋体" w:hAnsi="宋体"/>
                <w:color w:val="auto"/>
                <w:sz w:val="24"/>
                <w:szCs w:val="24"/>
              </w:rPr>
            </w:pPr>
          </w:p>
        </w:tc>
      </w:tr>
      <w:tr w14:paraId="6316CA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0" w:hRule="atLeast"/>
        </w:trPr>
        <w:tc>
          <w:tcPr>
            <w:tcW w:w="653" w:type="dxa"/>
            <w:vMerge w:val="restart"/>
            <w:tcBorders>
              <w:top w:val="outset" w:color="auto" w:sz="6" w:space="0"/>
              <w:left w:val="outset" w:color="auto" w:sz="6" w:space="0"/>
              <w:right w:val="outset" w:color="auto" w:sz="6" w:space="0"/>
            </w:tcBorders>
            <w:vAlign w:val="center"/>
          </w:tcPr>
          <w:p w14:paraId="0C1D6F21">
            <w:pPr>
              <w:shd w:val="clear"/>
              <w:spacing w:line="360" w:lineRule="exact"/>
              <w:jc w:val="center"/>
              <w:rPr>
                <w:rFonts w:hint="eastAsia"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szCs w:val="24"/>
                <w:highlight w:val="none"/>
                <w:lang w:val="en-US" w:eastAsia="zh-CN"/>
              </w:rPr>
              <w:t>2</w:t>
            </w:r>
          </w:p>
        </w:tc>
        <w:tc>
          <w:tcPr>
            <w:tcW w:w="1117" w:type="dxa"/>
            <w:vMerge w:val="restart"/>
            <w:tcBorders>
              <w:top w:val="outset" w:color="auto" w:sz="6" w:space="0"/>
              <w:left w:val="outset" w:color="auto" w:sz="6" w:space="0"/>
              <w:right w:val="outset" w:color="auto" w:sz="6" w:space="0"/>
            </w:tcBorders>
            <w:vAlign w:val="center"/>
          </w:tcPr>
          <w:p w14:paraId="305C07B3">
            <w:pPr>
              <w:widowControl/>
              <w:textAlignment w:val="center"/>
              <w:rPr>
                <w:rFonts w:hint="default" w:ascii="宋体" w:hAnsi="宋体" w:eastAsia="宋体"/>
                <w:color w:val="auto"/>
                <w:sz w:val="24"/>
                <w:szCs w:val="24"/>
                <w:lang w:val="en-US" w:eastAsia="zh-CN"/>
              </w:rPr>
            </w:pPr>
            <w:r>
              <w:rPr>
                <w:rFonts w:hint="eastAsia" w:cs="宋体"/>
                <w:color w:val="auto"/>
                <w:kern w:val="2"/>
                <w:sz w:val="24"/>
                <w:highlight w:val="none"/>
                <w:lang w:val="en-US" w:eastAsia="zh-CN"/>
              </w:rPr>
              <w:t>运输</w:t>
            </w:r>
            <w:r>
              <w:rPr>
                <w:rFonts w:hint="eastAsia" w:cs="宋体"/>
                <w:color w:val="auto"/>
                <w:kern w:val="2"/>
                <w:sz w:val="24"/>
                <w:highlight w:val="none"/>
              </w:rPr>
              <w:t>方案</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6960" w:type="dxa"/>
            <w:tcBorders>
              <w:top w:val="outset" w:color="auto" w:sz="6" w:space="0"/>
              <w:left w:val="outset" w:color="auto" w:sz="6" w:space="0"/>
              <w:bottom w:val="outset" w:color="auto" w:sz="6" w:space="0"/>
              <w:right w:val="outset" w:color="auto" w:sz="6" w:space="0"/>
            </w:tcBorders>
            <w:vAlign w:val="center"/>
          </w:tcPr>
          <w:p w14:paraId="037526AB">
            <w:pPr>
              <w:ind w:firstLine="480" w:firstLineChars="200"/>
              <w:rPr>
                <w:rFonts w:ascii="宋体" w:hAnsi="宋体"/>
                <w:color w:val="auto"/>
                <w:sz w:val="24"/>
                <w:szCs w:val="24"/>
              </w:rPr>
            </w:pPr>
            <w:r>
              <w:rPr>
                <w:rFonts w:hint="eastAsia" w:ascii="宋体" w:hAnsi="宋体"/>
                <w:color w:val="auto"/>
                <w:sz w:val="24"/>
                <w:szCs w:val="24"/>
              </w:rPr>
              <w:t>针对本项目，运输方案应包含但不限于（①运输进度计划及管理；②运输服务质量保障措施；③运输风险管理措施；④安全管理计划；⑤运输环保措施）五部分的得30分（每缺失一项扣6分）（本项满分30分）</w:t>
            </w:r>
          </w:p>
        </w:tc>
        <w:tc>
          <w:tcPr>
            <w:tcW w:w="2393" w:type="dxa"/>
            <w:vMerge w:val="restart"/>
            <w:tcBorders>
              <w:top w:val="outset" w:color="auto" w:sz="6" w:space="0"/>
              <w:left w:val="outset" w:color="auto" w:sz="6" w:space="0"/>
              <w:right w:val="outset" w:color="auto" w:sz="6" w:space="0"/>
            </w:tcBorders>
            <w:vAlign w:val="center"/>
          </w:tcPr>
          <w:p w14:paraId="710405E8">
            <w:pPr>
              <w:keepNext w:val="0"/>
              <w:keepLines w:val="0"/>
              <w:widowControl/>
              <w:suppressLineNumbers w:val="0"/>
              <w:shd w:val="clear"/>
              <w:jc w:val="left"/>
              <w:rPr>
                <w:rFonts w:ascii="宋体" w:hAnsi="宋体"/>
                <w:color w:val="auto"/>
                <w:sz w:val="24"/>
                <w:szCs w:val="24"/>
              </w:rPr>
            </w:pPr>
          </w:p>
        </w:tc>
      </w:tr>
      <w:tr w14:paraId="2EB550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6" w:hRule="atLeast"/>
        </w:trPr>
        <w:tc>
          <w:tcPr>
            <w:tcW w:w="653" w:type="dxa"/>
            <w:vMerge w:val="restart"/>
            <w:tcBorders>
              <w:top w:val="single" w:color="auto" w:sz="4" w:space="0"/>
              <w:left w:val="single" w:color="auto" w:sz="4" w:space="0"/>
              <w:right w:val="outset" w:color="auto" w:sz="6" w:space="0"/>
            </w:tcBorders>
            <w:vAlign w:val="center"/>
          </w:tcPr>
          <w:p w14:paraId="411FDA69">
            <w:pPr>
              <w:shd w:val="clear"/>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w:t>
            </w:r>
          </w:p>
        </w:tc>
        <w:tc>
          <w:tcPr>
            <w:tcW w:w="1117" w:type="dxa"/>
            <w:vMerge w:val="restart"/>
            <w:tcBorders>
              <w:top w:val="single" w:color="auto" w:sz="4" w:space="0"/>
              <w:left w:val="outset" w:color="auto" w:sz="6" w:space="0"/>
              <w:right w:val="outset" w:color="auto" w:sz="6" w:space="0"/>
            </w:tcBorders>
            <w:vAlign w:val="center"/>
          </w:tcPr>
          <w:p w14:paraId="7E95F5E7">
            <w:pPr>
              <w:widowControl/>
              <w:textAlignment w:val="center"/>
              <w:rPr>
                <w:rFonts w:hint="default" w:asciiTheme="majorEastAsia" w:hAnsiTheme="majorEastAsia" w:eastAsiaTheme="majorEastAsia"/>
                <w:color w:val="auto"/>
                <w:sz w:val="24"/>
                <w:szCs w:val="24"/>
                <w:highlight w:val="none"/>
                <w:lang w:val="en-US"/>
              </w:rPr>
            </w:pPr>
            <w:r>
              <w:rPr>
                <w:rFonts w:hint="eastAsia" w:eastAsia="宋体" w:cs="宋体"/>
                <w:color w:val="auto"/>
                <w:kern w:val="2"/>
                <w:sz w:val="24"/>
                <w:highlight w:val="none"/>
              </w:rPr>
              <w:t>售后服务承诺和售后服务方案(</w:t>
            </w:r>
            <w:r>
              <w:rPr>
                <w:rFonts w:hint="eastAsia" w:eastAsia="宋体" w:cs="宋体"/>
                <w:color w:val="auto"/>
                <w:kern w:val="2"/>
                <w:sz w:val="24"/>
                <w:highlight w:val="none"/>
                <w:lang w:val="en-US" w:eastAsia="zh-CN"/>
              </w:rPr>
              <w:t>1</w:t>
            </w:r>
            <w:r>
              <w:rPr>
                <w:rFonts w:hint="eastAsia" w:cs="宋体"/>
                <w:color w:val="auto"/>
                <w:kern w:val="2"/>
                <w:sz w:val="24"/>
                <w:highlight w:val="none"/>
                <w:lang w:val="en-US" w:eastAsia="zh-CN"/>
              </w:rPr>
              <w:t>8</w:t>
            </w:r>
            <w:r>
              <w:rPr>
                <w:rFonts w:hint="eastAsia" w:eastAsia="宋体" w:cs="宋体"/>
                <w:color w:val="auto"/>
                <w:kern w:val="2"/>
                <w:sz w:val="24"/>
                <w:highlight w:val="none"/>
              </w:rPr>
              <w:t>分)</w:t>
            </w:r>
          </w:p>
        </w:tc>
        <w:tc>
          <w:tcPr>
            <w:tcW w:w="6960" w:type="dxa"/>
            <w:tcBorders>
              <w:top w:val="single" w:color="auto" w:sz="4" w:space="0"/>
              <w:left w:val="outset" w:color="auto" w:sz="6" w:space="0"/>
              <w:bottom w:val="single" w:color="auto" w:sz="4" w:space="0"/>
              <w:right w:val="single" w:color="auto" w:sz="4" w:space="0"/>
            </w:tcBorders>
            <w:vAlign w:val="center"/>
          </w:tcPr>
          <w:p w14:paraId="56EA3442">
            <w:pPr>
              <w:ind w:firstLine="480" w:firstLineChars="200"/>
              <w:jc w:val="left"/>
              <w:rPr>
                <w:rFonts w:hint="eastAsia" w:ascii="宋体" w:hAnsi="宋体"/>
                <w:color w:val="auto"/>
                <w:sz w:val="24"/>
                <w:szCs w:val="24"/>
              </w:rPr>
            </w:pPr>
            <w:r>
              <w:rPr>
                <w:rFonts w:hint="eastAsia" w:ascii="宋体" w:hAnsi="宋体"/>
                <w:color w:val="auto"/>
                <w:sz w:val="24"/>
                <w:szCs w:val="24"/>
              </w:rPr>
              <w:t>针对本项目，售后服务承诺和售后服务方案应包含但不限于（①应急处理措施；②存储仓库配置及运输保障；③响应时间方案及承诺全天侯提供售后服务方案）三部分的得18分（每缺失一项扣6分）（本项满分18分）</w:t>
            </w:r>
          </w:p>
        </w:tc>
        <w:tc>
          <w:tcPr>
            <w:tcW w:w="2393" w:type="dxa"/>
            <w:vMerge w:val="restart"/>
            <w:tcBorders>
              <w:top w:val="single" w:color="auto" w:sz="4" w:space="0"/>
              <w:left w:val="outset" w:color="auto" w:sz="6" w:space="0"/>
              <w:right w:val="single" w:color="auto" w:sz="4" w:space="0"/>
            </w:tcBorders>
            <w:vAlign w:val="top"/>
          </w:tcPr>
          <w:p w14:paraId="1C0DC2A6">
            <w:pPr>
              <w:pStyle w:val="38"/>
              <w:adjustRightInd w:val="0"/>
              <w:snapToGrid w:val="0"/>
              <w:spacing w:line="580" w:lineRule="exact"/>
              <w:ind w:firstLine="0" w:firstLineChars="0"/>
              <w:textAlignment w:val="baseline"/>
              <w:rPr>
                <w:rFonts w:hint="eastAsia" w:ascii="宋体" w:hAnsi="宋体" w:eastAsia="宋体" w:cs="宋体"/>
                <w:color w:val="auto"/>
                <w:kern w:val="0"/>
                <w:sz w:val="24"/>
                <w:szCs w:val="24"/>
                <w:highlight w:val="none"/>
                <w:lang w:val="en-US" w:eastAsia="zh-CN" w:bidi="ar"/>
              </w:rPr>
            </w:pPr>
          </w:p>
        </w:tc>
      </w:tr>
      <w:tr w14:paraId="51955C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53" w:type="dxa"/>
            <w:tcBorders>
              <w:top w:val="single" w:color="auto" w:sz="4" w:space="0"/>
              <w:left w:val="outset" w:color="auto" w:sz="6" w:space="0"/>
              <w:bottom w:val="single" w:color="auto" w:sz="4" w:space="0"/>
              <w:right w:val="outset" w:color="auto" w:sz="6" w:space="0"/>
            </w:tcBorders>
            <w:vAlign w:val="center"/>
          </w:tcPr>
          <w:p w14:paraId="136225E2">
            <w:pPr>
              <w:widowControl/>
              <w:jc w:val="center"/>
              <w:textAlignment w:val="center"/>
              <w:rPr>
                <w:rFonts w:asciiTheme="majorEastAsia" w:hAnsiTheme="majorEastAsia" w:eastAsiaTheme="majorEastAsia"/>
                <w:color w:val="auto"/>
                <w:sz w:val="24"/>
                <w:szCs w:val="24"/>
                <w:highlight w:val="none"/>
              </w:rPr>
            </w:pPr>
            <w:r>
              <w:rPr>
                <w:rFonts w:ascii="宋体" w:hAnsi="宋体"/>
                <w:color w:val="auto"/>
                <w:sz w:val="24"/>
                <w:szCs w:val="24"/>
              </w:rPr>
              <w:t>4</w:t>
            </w:r>
          </w:p>
        </w:tc>
        <w:tc>
          <w:tcPr>
            <w:tcW w:w="1117" w:type="dxa"/>
            <w:tcBorders>
              <w:top w:val="single" w:color="auto" w:sz="4" w:space="0"/>
              <w:left w:val="outset" w:color="auto" w:sz="6" w:space="0"/>
              <w:bottom w:val="single" w:color="auto" w:sz="4" w:space="0"/>
              <w:right w:val="outset" w:color="auto" w:sz="6" w:space="0"/>
            </w:tcBorders>
            <w:vAlign w:val="center"/>
          </w:tcPr>
          <w:p w14:paraId="0ABFCA56">
            <w:pPr>
              <w:widowControl/>
              <w:jc w:val="center"/>
              <w:textAlignment w:val="center"/>
              <w:rPr>
                <w:rFonts w:asciiTheme="majorEastAsia" w:hAnsiTheme="majorEastAsia" w:eastAsiaTheme="majorEastAsia"/>
                <w:color w:val="auto"/>
                <w:sz w:val="24"/>
                <w:szCs w:val="24"/>
                <w:highlight w:val="none"/>
              </w:rPr>
            </w:pPr>
            <w:r>
              <w:rPr>
                <w:rFonts w:hint="eastAsia" w:ascii="宋体" w:hAnsi="宋体"/>
                <w:color w:val="auto"/>
                <w:sz w:val="24"/>
                <w:szCs w:val="24"/>
                <w:lang w:val="en-US" w:eastAsia="zh-CN"/>
              </w:rPr>
              <w:t>业绩</w:t>
            </w:r>
            <w:r>
              <w:rPr>
                <w:rFonts w:hint="eastAsia" w:ascii="宋体" w:hAnsi="宋体"/>
                <w:color w:val="auto"/>
                <w:sz w:val="24"/>
                <w:szCs w:val="24"/>
              </w:rPr>
              <w:t>要求（</w:t>
            </w:r>
            <w:r>
              <w:rPr>
                <w:rFonts w:hint="eastAsia" w:ascii="宋体" w:hAnsi="宋体"/>
                <w:color w:val="auto"/>
                <w:sz w:val="24"/>
                <w:szCs w:val="24"/>
                <w:lang w:val="en-US" w:eastAsia="zh-CN"/>
              </w:rPr>
              <w:t>6</w:t>
            </w:r>
            <w:r>
              <w:rPr>
                <w:rFonts w:hint="eastAsia" w:ascii="宋体" w:hAnsi="宋体"/>
                <w:color w:val="auto"/>
                <w:sz w:val="24"/>
                <w:szCs w:val="24"/>
              </w:rPr>
              <w:t>分）</w:t>
            </w:r>
          </w:p>
        </w:tc>
        <w:tc>
          <w:tcPr>
            <w:tcW w:w="6960" w:type="dxa"/>
            <w:tcBorders>
              <w:top w:val="single" w:color="auto" w:sz="4" w:space="0"/>
              <w:left w:val="outset" w:color="auto" w:sz="6" w:space="0"/>
              <w:bottom w:val="single" w:color="auto" w:sz="4" w:space="0"/>
              <w:right w:val="outset" w:color="auto" w:sz="6" w:space="0"/>
            </w:tcBorders>
            <w:vAlign w:val="center"/>
          </w:tcPr>
          <w:p w14:paraId="275FBB2A">
            <w:pPr>
              <w:pStyle w:val="2"/>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近三年（2022年至今）累计完成</w:t>
            </w:r>
            <w:r>
              <w:rPr>
                <w:rFonts w:hint="eastAsia" w:ascii="宋体" w:hAnsi="宋体"/>
                <w:color w:val="auto"/>
                <w:sz w:val="24"/>
                <w:szCs w:val="24"/>
                <w:lang w:val="en-US" w:eastAsia="zh-CN"/>
              </w:rPr>
              <w:t>物流</w:t>
            </w:r>
            <w:r>
              <w:rPr>
                <w:rFonts w:hint="eastAsia" w:ascii="宋体" w:hAnsi="宋体"/>
                <w:color w:val="auto"/>
                <w:sz w:val="24"/>
                <w:szCs w:val="24"/>
                <w:highlight w:val="none"/>
              </w:rPr>
              <w:t>业绩总额达到</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00万元，得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p>
          <w:p w14:paraId="1406D357">
            <w:pPr>
              <w:pStyle w:val="2"/>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近三年（2022年至今）累计完成</w:t>
            </w:r>
            <w:r>
              <w:rPr>
                <w:rFonts w:hint="eastAsia" w:ascii="宋体" w:hAnsi="宋体"/>
                <w:color w:val="auto"/>
                <w:sz w:val="24"/>
                <w:szCs w:val="24"/>
                <w:lang w:val="en-US" w:eastAsia="zh-CN"/>
              </w:rPr>
              <w:t>物流</w:t>
            </w:r>
            <w:r>
              <w:rPr>
                <w:rFonts w:hint="eastAsia" w:ascii="宋体" w:hAnsi="宋体"/>
                <w:color w:val="auto"/>
                <w:sz w:val="24"/>
                <w:szCs w:val="24"/>
                <w:highlight w:val="none"/>
              </w:rPr>
              <w:t>业绩总额达到</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00万元，得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p w14:paraId="246E9DE9">
            <w:pPr>
              <w:pStyle w:val="2"/>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近三年（2022年至今）累计完成</w:t>
            </w:r>
            <w:r>
              <w:rPr>
                <w:rFonts w:hint="eastAsia" w:ascii="宋体" w:hAnsi="宋体"/>
                <w:color w:val="auto"/>
                <w:sz w:val="24"/>
                <w:szCs w:val="24"/>
                <w:lang w:val="en-US" w:eastAsia="zh-CN"/>
              </w:rPr>
              <w:t>物流</w:t>
            </w:r>
            <w:r>
              <w:rPr>
                <w:rFonts w:hint="eastAsia" w:ascii="宋体" w:hAnsi="宋体"/>
                <w:color w:val="auto"/>
                <w:sz w:val="24"/>
                <w:szCs w:val="24"/>
                <w:highlight w:val="none"/>
              </w:rPr>
              <w:t>业绩总额达到</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00万元，得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p w14:paraId="5950DAC4">
            <w:pPr>
              <w:pStyle w:val="2"/>
              <w:rPr>
                <w:rFonts w:hint="eastAsia"/>
                <w:color w:val="auto"/>
                <w:lang w:eastAsia="zh-CN"/>
              </w:rPr>
            </w:pPr>
            <w:r>
              <w:rPr>
                <w:rFonts w:hint="eastAsia" w:ascii="宋体" w:hAnsi="宋体"/>
                <w:color w:val="auto"/>
                <w:sz w:val="24"/>
                <w:szCs w:val="24"/>
                <w:highlight w:val="none"/>
                <w:lang w:val="en-US" w:eastAsia="zh-CN"/>
              </w:rPr>
              <w:t>注：提供合同盖公章，</w:t>
            </w:r>
            <w:r>
              <w:rPr>
                <w:rFonts w:hint="default" w:ascii="宋体" w:hAnsi="宋体"/>
                <w:color w:val="auto"/>
                <w:sz w:val="24"/>
                <w:szCs w:val="24"/>
                <w:highlight w:val="none"/>
                <w:lang w:val="en-US" w:eastAsia="zh-CN"/>
              </w:rPr>
              <w:t>不累加，最高</w:t>
            </w:r>
            <w:r>
              <w:rPr>
                <w:rFonts w:hint="eastAsia" w:ascii="宋体" w:hAnsi="宋体"/>
                <w:color w:val="auto"/>
                <w:sz w:val="24"/>
                <w:szCs w:val="24"/>
                <w:highlight w:val="none"/>
                <w:lang w:val="en-US" w:eastAsia="zh-CN"/>
              </w:rPr>
              <w:t>得6</w:t>
            </w:r>
            <w:r>
              <w:rPr>
                <w:rFonts w:hint="default" w:ascii="宋体" w:hAnsi="宋体"/>
                <w:color w:val="auto"/>
                <w:sz w:val="24"/>
                <w:szCs w:val="24"/>
                <w:highlight w:val="none"/>
                <w:lang w:val="en-US" w:eastAsia="zh-CN"/>
              </w:rPr>
              <w:t>分</w:t>
            </w:r>
            <w:r>
              <w:rPr>
                <w:rFonts w:hint="eastAsia" w:ascii="宋体" w:hAnsi="宋体"/>
                <w:color w:val="auto"/>
                <w:sz w:val="24"/>
                <w:szCs w:val="24"/>
                <w:highlight w:val="none"/>
                <w:lang w:val="en-US" w:eastAsia="zh-CN"/>
              </w:rPr>
              <w:t>。</w:t>
            </w:r>
          </w:p>
        </w:tc>
        <w:tc>
          <w:tcPr>
            <w:tcW w:w="2393" w:type="dxa"/>
            <w:tcBorders>
              <w:top w:val="single" w:color="auto" w:sz="4" w:space="0"/>
              <w:left w:val="outset" w:color="auto" w:sz="6" w:space="0"/>
              <w:bottom w:val="single" w:color="auto" w:sz="4" w:space="0"/>
              <w:right w:val="outset" w:color="auto" w:sz="6" w:space="0"/>
            </w:tcBorders>
            <w:vAlign w:val="top"/>
          </w:tcPr>
          <w:p w14:paraId="22FB07AE">
            <w:pPr>
              <w:rPr>
                <w:rFonts w:ascii="宋体" w:hAnsi="宋体"/>
                <w:color w:val="auto"/>
                <w:sz w:val="24"/>
                <w:szCs w:val="24"/>
              </w:rPr>
            </w:pPr>
          </w:p>
          <w:p w14:paraId="0100E842">
            <w:pPr>
              <w:rPr>
                <w:rFonts w:hint="eastAsia" w:hAnsi="宋体"/>
                <w:color w:val="auto"/>
                <w:sz w:val="24"/>
                <w:szCs w:val="24"/>
                <w:highlight w:val="none"/>
              </w:rPr>
            </w:pPr>
          </w:p>
        </w:tc>
      </w:tr>
    </w:tbl>
    <w:p w14:paraId="75A48B74">
      <w:pPr>
        <w:shd w:val="clear"/>
        <w:spacing w:line="400" w:lineRule="exact"/>
        <w:rPr>
          <w:rFonts w:asciiTheme="minorEastAsia" w:hAnsiTheme="minorEastAsia" w:eastAsiaTheme="minorEastAsia"/>
          <w:color w:val="auto"/>
          <w:sz w:val="24"/>
          <w:szCs w:val="24"/>
          <w:highlight w:val="none"/>
        </w:rPr>
      </w:pPr>
    </w:p>
    <w:p w14:paraId="75699046">
      <w:pPr>
        <w:shd w:val="clear"/>
        <w:spacing w:line="400" w:lineRule="exact"/>
        <w:ind w:firstLine="482" w:firstLineChars="200"/>
        <w:rPr>
          <w:rFonts w:asciiTheme="majorEastAsia" w:hAnsiTheme="majorEastAsia" w:eastAsiaTheme="majorEastAsia"/>
          <w:b/>
          <w:color w:val="auto"/>
          <w:sz w:val="24"/>
          <w:szCs w:val="24"/>
          <w:highlight w:val="none"/>
        </w:rPr>
      </w:pPr>
      <w:bookmarkStart w:id="48" w:name="_Toc217446060"/>
      <w:r>
        <w:rPr>
          <w:rFonts w:hint="eastAsia" w:asciiTheme="majorEastAsia" w:hAnsiTheme="majorEastAsia" w:eastAsiaTheme="majorEastAsia"/>
          <w:b/>
          <w:color w:val="auto"/>
          <w:sz w:val="24"/>
          <w:szCs w:val="24"/>
          <w:highlight w:val="none"/>
        </w:rPr>
        <w:t>5、 废 标</w:t>
      </w:r>
    </w:p>
    <w:p w14:paraId="1C1CF9BE">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5.1本次</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活动中，出现下列情形之一的，予以废标：</w:t>
      </w:r>
    </w:p>
    <w:p w14:paraId="334367F4">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szCs w:val="24"/>
          <w:highlight w:val="none"/>
        </w:rPr>
        <w:t>符合专业条件的</w:t>
      </w:r>
      <w:r>
        <w:rPr>
          <w:rFonts w:hint="eastAsia" w:asciiTheme="majorEastAsia" w:hAnsiTheme="majorEastAsia" w:eastAsiaTheme="majorEastAsia"/>
          <w:color w:val="auto"/>
          <w:sz w:val="24"/>
          <w:szCs w:val="24"/>
          <w:highlight w:val="none"/>
          <w:lang w:val="en-US" w:eastAsia="zh-CN"/>
        </w:rPr>
        <w:t>投标人</w:t>
      </w:r>
      <w:r>
        <w:rPr>
          <w:rFonts w:hint="eastAsia" w:asciiTheme="majorEastAsia" w:hAnsiTheme="majorEastAsia" w:eastAsiaTheme="majorEastAsia"/>
          <w:color w:val="auto"/>
          <w:sz w:val="24"/>
          <w:szCs w:val="24"/>
          <w:highlight w:val="none"/>
        </w:rPr>
        <w:t>或者对招标文件作实质响应的</w:t>
      </w:r>
      <w:r>
        <w:rPr>
          <w:rFonts w:hint="eastAsia" w:asciiTheme="majorEastAsia" w:hAnsiTheme="majorEastAsia" w:eastAsiaTheme="majorEastAsia"/>
          <w:color w:val="auto"/>
          <w:sz w:val="24"/>
          <w:szCs w:val="24"/>
          <w:highlight w:val="none"/>
          <w:lang w:val="en-US" w:eastAsia="zh-CN"/>
        </w:rPr>
        <w:t>投标人</w:t>
      </w:r>
      <w:r>
        <w:rPr>
          <w:rFonts w:hint="eastAsia" w:asciiTheme="majorEastAsia" w:hAnsiTheme="majorEastAsia" w:eastAsiaTheme="majorEastAsia"/>
          <w:color w:val="auto"/>
          <w:sz w:val="24"/>
          <w:szCs w:val="24"/>
          <w:highlight w:val="none"/>
        </w:rPr>
        <w:t>不足三家的；</w:t>
      </w:r>
    </w:p>
    <w:p w14:paraId="1CFF1D9C">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24"/>
          <w:highlight w:val="none"/>
        </w:rPr>
        <w:t>出现影响</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公正的违法、违规行为的；</w:t>
      </w:r>
    </w:p>
    <w:p w14:paraId="43D36465">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3</w:t>
      </w: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szCs w:val="24"/>
          <w:highlight w:val="none"/>
        </w:rPr>
        <w:t>因重大变故，</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任务取消的。</w:t>
      </w:r>
    </w:p>
    <w:p w14:paraId="1C807DEC">
      <w:pPr>
        <w:shd w:val="clear"/>
        <w:spacing w:line="400" w:lineRule="exact"/>
        <w:ind w:firstLine="482" w:firstLineChars="200"/>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5.2对于评标过程中废标的项目，评标委员会应当对招标文件是否存在倾向性和歧视性、是否存在不合理条款进行论证，并出具书面论证意见（格式另行提供）。</w:t>
      </w:r>
    </w:p>
    <w:p w14:paraId="67B7386A">
      <w:pPr>
        <w:shd w:val="clear"/>
        <w:spacing w:line="400" w:lineRule="exact"/>
        <w:ind w:firstLine="482" w:firstLineChars="200"/>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6、定标</w:t>
      </w:r>
      <w:bookmarkEnd w:id="48"/>
      <w:bookmarkStart w:id="49" w:name="_Toc217446061"/>
    </w:p>
    <w:bookmarkEnd w:id="49"/>
    <w:p w14:paraId="73F8D127">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w:t>
      </w:r>
      <w:r>
        <w:rPr>
          <w:rFonts w:hint="eastAsia"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lang w:val="en-US" w:eastAsia="zh-CN"/>
        </w:rPr>
        <w:t>1</w:t>
      </w:r>
      <w:r>
        <w:rPr>
          <w:rFonts w:hint="eastAsia" w:cs="Times New Roman" w:asciiTheme="majorEastAsia" w:hAnsiTheme="majorEastAsia" w:eastAsiaTheme="majorEastAsia"/>
          <w:color w:val="auto"/>
          <w:sz w:val="24"/>
          <w:szCs w:val="24"/>
          <w:highlight w:val="none"/>
        </w:rPr>
        <w:t>评审小组评审后，应当按照评审后得分，由高到低顺序推荐</w:t>
      </w:r>
      <w:r>
        <w:rPr>
          <w:rFonts w:hint="eastAsia" w:cs="Times New Roman" w:asciiTheme="majorEastAsia" w:hAnsiTheme="majorEastAsia" w:eastAsiaTheme="majorEastAsia"/>
          <w:color w:val="auto"/>
          <w:sz w:val="24"/>
          <w:szCs w:val="24"/>
          <w:highlight w:val="none"/>
          <w:lang w:val="en-US" w:eastAsia="zh-CN"/>
        </w:rPr>
        <w:t>50</w:t>
      </w:r>
      <w:r>
        <w:rPr>
          <w:rFonts w:hint="eastAsia" w:cs="Times New Roman" w:asciiTheme="majorEastAsia" w:hAnsiTheme="majorEastAsia" w:eastAsiaTheme="majorEastAsia"/>
          <w:color w:val="auto"/>
          <w:sz w:val="24"/>
          <w:szCs w:val="24"/>
          <w:highlight w:val="none"/>
        </w:rPr>
        <w:t>名</w:t>
      </w:r>
      <w:r>
        <w:rPr>
          <w:rFonts w:hint="eastAsia" w:cs="Times New Roman" w:asciiTheme="majorEastAsia" w:hAnsiTheme="majorEastAsia" w:eastAsiaTheme="majorEastAsia"/>
          <w:color w:val="auto"/>
          <w:sz w:val="24"/>
          <w:szCs w:val="24"/>
          <w:highlight w:val="none"/>
          <w:lang w:eastAsia="zh-CN"/>
        </w:rPr>
        <w:t>中标候选人</w:t>
      </w:r>
      <w:r>
        <w:rPr>
          <w:rFonts w:hint="eastAsia" w:cs="Times New Roman" w:asciiTheme="majorEastAsia" w:hAnsiTheme="majorEastAsia" w:eastAsiaTheme="majorEastAsia"/>
          <w:color w:val="auto"/>
          <w:sz w:val="24"/>
          <w:szCs w:val="24"/>
          <w:highlight w:val="none"/>
        </w:rPr>
        <w:t>（</w:t>
      </w:r>
      <w:r>
        <w:rPr>
          <w:rFonts w:hint="eastAsia" w:hAnsi="宋体"/>
          <w:sz w:val="24"/>
          <w:szCs w:val="24"/>
          <w:highlight w:val="none"/>
          <w:lang w:eastAsia="zh-CN"/>
        </w:rPr>
        <w:t>不足</w:t>
      </w:r>
      <w:r>
        <w:rPr>
          <w:rFonts w:hint="eastAsia" w:hAnsi="宋体"/>
          <w:sz w:val="24"/>
          <w:szCs w:val="24"/>
          <w:highlight w:val="none"/>
          <w:lang w:val="en-US" w:eastAsia="zh-CN"/>
        </w:rPr>
        <w:t>50</w:t>
      </w:r>
      <w:r>
        <w:rPr>
          <w:rFonts w:hint="eastAsia" w:hAnsi="宋体"/>
          <w:sz w:val="24"/>
          <w:szCs w:val="24"/>
          <w:highlight w:val="none"/>
          <w:lang w:eastAsia="zh-CN"/>
        </w:rPr>
        <w:t>家则</w:t>
      </w:r>
      <w:r>
        <w:rPr>
          <w:rFonts w:hint="eastAsia" w:hAnsi="宋体"/>
          <w:sz w:val="24"/>
          <w:szCs w:val="24"/>
          <w:highlight w:val="none"/>
          <w:lang w:val="en-US" w:eastAsia="zh-CN"/>
        </w:rPr>
        <w:t>在后续评分达到60分的单位入围</w:t>
      </w:r>
      <w:r>
        <w:rPr>
          <w:rFonts w:hint="eastAsia" w:cs="Times New Roman" w:asciiTheme="majorEastAsia" w:hAnsiTheme="majorEastAsia" w:eastAsiaTheme="majorEastAsia"/>
          <w:color w:val="auto"/>
          <w:sz w:val="24"/>
          <w:szCs w:val="24"/>
          <w:highlight w:val="none"/>
        </w:rPr>
        <w:t>），并编写评审报告。</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得分相同的，由评审小组组织</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抽签确定</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排序。若</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离开开标现场，未在规定的时间内到达抽签现场，视为自动放弃。</w:t>
      </w:r>
    </w:p>
    <w:p w14:paraId="272F71C1">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w:t>
      </w:r>
      <w:r>
        <w:rPr>
          <w:rFonts w:hint="eastAsia"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lang w:val="en-US" w:eastAsia="zh-CN"/>
        </w:rPr>
        <w:t>2</w:t>
      </w:r>
      <w:r>
        <w:rPr>
          <w:rFonts w:hint="eastAsia" w:cs="Times New Roman" w:asciiTheme="majorEastAsia" w:hAnsiTheme="majorEastAsia" w:eastAsiaTheme="majorEastAsia"/>
          <w:color w:val="auto"/>
          <w:sz w:val="24"/>
          <w:szCs w:val="24"/>
          <w:highlight w:val="none"/>
        </w:rPr>
        <w:t xml:space="preserve"> 编写评审报告。评审小组推荐</w:t>
      </w:r>
      <w:r>
        <w:rPr>
          <w:rFonts w:hint="eastAsia" w:cs="Times New Roman" w:asciiTheme="majorEastAsia" w:hAnsiTheme="majorEastAsia" w:eastAsiaTheme="majorEastAsia"/>
          <w:color w:val="auto"/>
          <w:sz w:val="24"/>
          <w:szCs w:val="24"/>
          <w:highlight w:val="none"/>
          <w:lang w:eastAsia="zh-CN"/>
        </w:rPr>
        <w:t>中标候选人</w:t>
      </w:r>
      <w:r>
        <w:rPr>
          <w:rFonts w:hint="eastAsia" w:cs="Times New Roman" w:asciiTheme="majorEastAsia" w:hAnsiTheme="majorEastAsia" w:eastAsiaTheme="majorEastAsia"/>
          <w:color w:val="auto"/>
          <w:sz w:val="24"/>
          <w:szCs w:val="24"/>
          <w:highlight w:val="none"/>
        </w:rPr>
        <w:t>后，出具评审报告。评审报告应当包括下列内容：</w:t>
      </w:r>
    </w:p>
    <w:p w14:paraId="401870DF">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（1）邀请</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参加采购活动的具体方式和相关情况；</w:t>
      </w:r>
    </w:p>
    <w:p w14:paraId="3F7B2517">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（2）</w:t>
      </w:r>
      <w:r>
        <w:rPr>
          <w:rFonts w:hint="eastAsia" w:cs="Times New Roman" w:asciiTheme="majorEastAsia" w:hAnsiTheme="majorEastAsia" w:eastAsiaTheme="majorEastAsia"/>
          <w:color w:val="auto"/>
          <w:sz w:val="24"/>
          <w:szCs w:val="24"/>
          <w:highlight w:val="none"/>
          <w:lang w:eastAsia="zh-CN"/>
        </w:rPr>
        <w:t>投标文件</w:t>
      </w:r>
      <w:r>
        <w:rPr>
          <w:rFonts w:hint="eastAsia" w:cs="Times New Roman" w:asciiTheme="majorEastAsia" w:hAnsiTheme="majorEastAsia" w:eastAsiaTheme="majorEastAsia"/>
          <w:color w:val="auto"/>
          <w:sz w:val="24"/>
          <w:szCs w:val="24"/>
          <w:highlight w:val="none"/>
        </w:rPr>
        <w:t>开启日期和地点；</w:t>
      </w:r>
    </w:p>
    <w:p w14:paraId="42381631">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（3）获取</w:t>
      </w:r>
      <w:r>
        <w:rPr>
          <w:rFonts w:hint="eastAsia" w:cs="Times New Roman" w:asciiTheme="majorEastAsia" w:hAnsiTheme="majorEastAsia" w:eastAsiaTheme="majorEastAsia"/>
          <w:color w:val="auto"/>
          <w:sz w:val="24"/>
          <w:szCs w:val="24"/>
          <w:highlight w:val="none"/>
          <w:lang w:val="en-US" w:eastAsia="zh-CN"/>
        </w:rPr>
        <w:t>招标</w:t>
      </w:r>
      <w:r>
        <w:rPr>
          <w:rFonts w:hint="eastAsia" w:cs="Times New Roman" w:asciiTheme="majorEastAsia" w:hAnsiTheme="majorEastAsia" w:eastAsiaTheme="majorEastAsia"/>
          <w:color w:val="auto"/>
          <w:sz w:val="24"/>
          <w:szCs w:val="24"/>
          <w:highlight w:val="none"/>
        </w:rPr>
        <w:t>文件的</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名单和评审小组成员名单；</w:t>
      </w:r>
    </w:p>
    <w:p w14:paraId="3A30A9D1">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（4）评审情况记录和说明，包括对</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rPr>
        <w:t>的资格审查情况、</w:t>
      </w:r>
      <w:r>
        <w:rPr>
          <w:rFonts w:hint="eastAsia" w:cs="Times New Roman" w:asciiTheme="majorEastAsia" w:hAnsiTheme="majorEastAsia" w:eastAsiaTheme="majorEastAsia"/>
          <w:color w:val="auto"/>
          <w:sz w:val="24"/>
          <w:szCs w:val="24"/>
          <w:highlight w:val="none"/>
          <w:lang w:val="en-US" w:eastAsia="zh-CN"/>
        </w:rPr>
        <w:t>投标人</w:t>
      </w:r>
      <w:r>
        <w:rPr>
          <w:rFonts w:hint="eastAsia" w:cs="Times New Roman" w:asciiTheme="majorEastAsia" w:hAnsiTheme="majorEastAsia" w:eastAsiaTheme="majorEastAsia"/>
          <w:color w:val="auto"/>
          <w:sz w:val="24"/>
          <w:szCs w:val="24"/>
          <w:highlight w:val="none"/>
          <w:lang w:eastAsia="zh-CN"/>
        </w:rPr>
        <w:t>投标文件</w:t>
      </w:r>
      <w:r>
        <w:rPr>
          <w:rFonts w:hint="eastAsia" w:cs="Times New Roman" w:asciiTheme="majorEastAsia" w:hAnsiTheme="majorEastAsia" w:eastAsiaTheme="majorEastAsia"/>
          <w:color w:val="auto"/>
          <w:sz w:val="24"/>
          <w:szCs w:val="24"/>
          <w:highlight w:val="none"/>
        </w:rPr>
        <w:t>评审情况等；</w:t>
      </w:r>
    </w:p>
    <w:p w14:paraId="6CC90108">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（5）提出的</w:t>
      </w:r>
      <w:r>
        <w:rPr>
          <w:rFonts w:hint="eastAsia" w:cs="Times New Roman" w:asciiTheme="majorEastAsia" w:hAnsiTheme="majorEastAsia" w:eastAsiaTheme="majorEastAsia"/>
          <w:color w:val="auto"/>
          <w:sz w:val="24"/>
          <w:szCs w:val="24"/>
          <w:highlight w:val="none"/>
          <w:lang w:eastAsia="zh-CN"/>
        </w:rPr>
        <w:t>中标候选人</w:t>
      </w:r>
      <w:r>
        <w:rPr>
          <w:rFonts w:hint="eastAsia" w:cs="Times New Roman" w:asciiTheme="majorEastAsia" w:hAnsiTheme="majorEastAsia" w:eastAsiaTheme="majorEastAsia"/>
          <w:color w:val="auto"/>
          <w:sz w:val="24"/>
          <w:szCs w:val="24"/>
          <w:highlight w:val="none"/>
        </w:rPr>
        <w:t>的排序名单。</w:t>
      </w:r>
    </w:p>
    <w:p w14:paraId="44CE9C64">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评标</w:t>
      </w:r>
      <w:r>
        <w:rPr>
          <w:rFonts w:hint="eastAsia" w:cs="Times New Roman" w:asciiTheme="majorEastAsia" w:hAnsiTheme="majorEastAsia" w:eastAsiaTheme="majorEastAsia"/>
          <w:color w:val="auto"/>
          <w:sz w:val="24"/>
          <w:szCs w:val="24"/>
          <w:highlight w:val="none"/>
        </w:rPr>
        <w:t>报告应当由评审小组全体人员签字认可。评审小组成员对评审报告有异议的，评审小组按照少数服从多数的原则推荐</w:t>
      </w:r>
      <w:r>
        <w:rPr>
          <w:rFonts w:hint="eastAsia" w:cs="Times New Roman" w:asciiTheme="majorEastAsia" w:hAnsiTheme="majorEastAsia" w:eastAsiaTheme="majorEastAsia"/>
          <w:color w:val="auto"/>
          <w:sz w:val="24"/>
          <w:szCs w:val="24"/>
          <w:highlight w:val="none"/>
          <w:lang w:eastAsia="zh-CN"/>
        </w:rPr>
        <w:t>中标候选人</w:t>
      </w:r>
      <w:r>
        <w:rPr>
          <w:rFonts w:hint="eastAsia"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lang w:val="en-US" w:eastAsia="zh-CN"/>
        </w:rPr>
        <w:t>招标</w:t>
      </w:r>
      <w:r>
        <w:rPr>
          <w:rFonts w:hint="eastAsia" w:cs="Times New Roman" w:asciiTheme="majorEastAsia" w:hAnsiTheme="majorEastAsia" w:eastAsiaTheme="majorEastAsia"/>
          <w:color w:val="auto"/>
          <w:sz w:val="24"/>
          <w:szCs w:val="24"/>
          <w:highlight w:val="none"/>
        </w:rPr>
        <w:t>程序继续进行。对评审报告有异议的评审小组成员，应当在报告上签署不同意见并说明理由，由评审小组书面记录相关情况。评审小组成员拒绝在报告上签字又不书面说明其不同意见和理由的，视为同意采购报告。</w:t>
      </w:r>
    </w:p>
    <w:p w14:paraId="442542CE">
      <w:pPr>
        <w:shd w:val="clear"/>
        <w:spacing w:line="400" w:lineRule="exact"/>
        <w:ind w:firstLine="480" w:firstLineChars="200"/>
        <w:rPr>
          <w:rFonts w:hint="eastAsia" w:cs="Times New Roman" w:asciiTheme="majorEastAsia" w:hAnsiTheme="majorEastAsia" w:eastAsiaTheme="majorEastAsia"/>
          <w:color w:val="auto"/>
          <w:sz w:val="24"/>
          <w:szCs w:val="24"/>
          <w:highlight w:val="none"/>
          <w:lang w:val="en-US" w:eastAsia="zh-CN"/>
        </w:rPr>
      </w:pPr>
      <w:r>
        <w:rPr>
          <w:rFonts w:hint="eastAsia" w:cs="Times New Roman" w:asciiTheme="majorEastAsia" w:hAnsiTheme="majorEastAsia" w:eastAsiaTheme="majorEastAsia"/>
          <w:color w:val="auto"/>
          <w:sz w:val="24"/>
          <w:szCs w:val="24"/>
          <w:highlight w:val="none"/>
          <w:lang w:val="en-US" w:eastAsia="zh-CN"/>
        </w:rPr>
        <w:t>6</w:t>
      </w:r>
      <w:r>
        <w:rPr>
          <w:rFonts w:hint="eastAsia" w:cs="Times New Roman" w:asciiTheme="majorEastAsia" w:hAnsiTheme="majorEastAsia" w:eastAsiaTheme="majorEastAsia"/>
          <w:color w:val="auto"/>
          <w:sz w:val="24"/>
          <w:szCs w:val="24"/>
          <w:highlight w:val="none"/>
        </w:rPr>
        <w:t>.</w:t>
      </w:r>
      <w:r>
        <w:rPr>
          <w:rFonts w:hint="eastAsia" w:cs="Times New Roman" w:asciiTheme="majorEastAsia" w:hAnsiTheme="majorEastAsia" w:eastAsiaTheme="majorEastAsia"/>
          <w:color w:val="auto"/>
          <w:sz w:val="24"/>
          <w:szCs w:val="24"/>
          <w:highlight w:val="none"/>
          <w:lang w:val="en-US" w:eastAsia="zh-CN"/>
        </w:rPr>
        <w:t>3</w:t>
      </w:r>
      <w:r>
        <w:rPr>
          <w:rFonts w:hint="eastAsia" w:cs="Times New Roman" w:asciiTheme="majorEastAsia" w:hAnsiTheme="majorEastAsia" w:eastAsiaTheme="majorEastAsia"/>
          <w:color w:val="auto"/>
          <w:sz w:val="24"/>
          <w:szCs w:val="24"/>
          <w:highlight w:val="none"/>
        </w:rPr>
        <w:t>采购异议处理规则。在采购过程中，评审小组成员对</w:t>
      </w:r>
      <w:r>
        <w:rPr>
          <w:rFonts w:hint="eastAsia" w:cs="Times New Roman" w:asciiTheme="majorEastAsia" w:hAnsiTheme="majorEastAsia" w:eastAsiaTheme="majorEastAsia"/>
          <w:color w:val="auto"/>
          <w:sz w:val="24"/>
          <w:szCs w:val="24"/>
          <w:highlight w:val="none"/>
          <w:lang w:eastAsia="zh-CN"/>
        </w:rPr>
        <w:t>投标文件</w:t>
      </w:r>
      <w:r>
        <w:rPr>
          <w:rFonts w:hint="eastAsia" w:cs="Times New Roman" w:asciiTheme="majorEastAsia" w:hAnsiTheme="majorEastAsia" w:eastAsiaTheme="majorEastAsia"/>
          <w:color w:val="auto"/>
          <w:sz w:val="24"/>
          <w:szCs w:val="24"/>
          <w:highlight w:val="none"/>
        </w:rPr>
        <w:t>是否符合采购文件规定存在争议的，应当以少数服从多数的原则处理，但不违背采购文件规定。有不同意见的评审小组成员认为认定过程和结果不符合法律法规或者采购</w:t>
      </w:r>
      <w:r>
        <w:rPr>
          <w:rFonts w:hint="eastAsia" w:cs="Times New Roman" w:asciiTheme="majorEastAsia" w:hAnsiTheme="majorEastAsia" w:eastAsiaTheme="majorEastAsia"/>
          <w:color w:val="auto"/>
          <w:sz w:val="24"/>
          <w:szCs w:val="24"/>
          <w:highlight w:val="none"/>
          <w:lang w:val="en-US" w:eastAsia="zh-CN"/>
        </w:rPr>
        <w:t>文件规定的，应当在采购报告中予以反映。</w:t>
      </w:r>
    </w:p>
    <w:p w14:paraId="52920E32">
      <w:pPr>
        <w:shd w:val="clear"/>
        <w:spacing w:line="400" w:lineRule="exact"/>
        <w:ind w:firstLine="480" w:firstLineChars="200"/>
        <w:rPr>
          <w:rFonts w:hint="eastAsia" w:cs="Times New Roman" w:asciiTheme="majorEastAsia" w:hAnsiTheme="majorEastAsia" w:eastAsiaTheme="majorEastAsia"/>
          <w:color w:val="auto"/>
          <w:sz w:val="24"/>
          <w:szCs w:val="24"/>
          <w:highlight w:val="none"/>
          <w:lang w:val="en-US" w:eastAsia="zh-CN"/>
        </w:rPr>
      </w:pPr>
      <w:r>
        <w:rPr>
          <w:rFonts w:hint="eastAsia" w:cs="Times New Roman" w:asciiTheme="majorEastAsia" w:hAnsiTheme="majorEastAsia" w:eastAsiaTheme="majorEastAsia"/>
          <w:color w:val="auto"/>
          <w:sz w:val="24"/>
          <w:szCs w:val="24"/>
          <w:highlight w:val="none"/>
          <w:lang w:val="en-US" w:eastAsia="zh-CN"/>
        </w:rPr>
        <w:t>6.4确定中标人</w:t>
      </w:r>
    </w:p>
    <w:p w14:paraId="0BC5162B">
      <w:pPr>
        <w:shd w:val="clear"/>
        <w:spacing w:line="400" w:lineRule="exact"/>
        <w:ind w:firstLine="480" w:firstLineChars="200"/>
        <w:rPr>
          <w:rFonts w:hint="eastAsia" w:cs="Times New Roman" w:asciiTheme="majorEastAsia" w:hAnsiTheme="majorEastAsia" w:eastAsiaTheme="majorEastAsia"/>
          <w:color w:val="auto"/>
          <w:sz w:val="24"/>
          <w:szCs w:val="24"/>
          <w:highlight w:val="none"/>
          <w:lang w:val="en-US" w:eastAsia="zh-CN"/>
        </w:rPr>
      </w:pPr>
      <w:r>
        <w:rPr>
          <w:rFonts w:hint="eastAsia" w:cs="Times New Roman" w:asciiTheme="majorEastAsia" w:hAnsiTheme="majorEastAsia" w:eastAsiaTheme="majorEastAsia"/>
          <w:color w:val="auto"/>
          <w:sz w:val="24"/>
          <w:szCs w:val="24"/>
          <w:highlight w:val="none"/>
          <w:lang w:val="en-US" w:eastAsia="zh-CN"/>
        </w:rPr>
        <w:t>6.4.1 代理机构应当在评审结束后2个工作日内将评审报告送招标人确认；</w:t>
      </w:r>
    </w:p>
    <w:p w14:paraId="5FD4EC4B">
      <w:pPr>
        <w:shd w:val="clear"/>
        <w:spacing w:line="400" w:lineRule="exact"/>
        <w:ind w:firstLine="480" w:firstLineChars="200"/>
        <w:rPr>
          <w:rFonts w:hAnsi="宋体"/>
          <w:sz w:val="24"/>
          <w:highlight w:val="none"/>
        </w:rPr>
      </w:pPr>
      <w:r>
        <w:rPr>
          <w:rFonts w:hint="eastAsia" w:cs="Times New Roman" w:asciiTheme="majorEastAsia" w:hAnsiTheme="majorEastAsia" w:eastAsiaTheme="majorEastAsia"/>
          <w:color w:val="auto"/>
          <w:sz w:val="24"/>
          <w:szCs w:val="24"/>
          <w:highlight w:val="none"/>
          <w:lang w:val="en-US" w:eastAsia="zh-CN"/>
        </w:rPr>
        <w:t>6.4.2 招标人应当在收到评审报告</w:t>
      </w:r>
      <w:r>
        <w:rPr>
          <w:rFonts w:hint="eastAsia" w:hAnsi="宋体"/>
          <w:sz w:val="24"/>
          <w:highlight w:val="none"/>
        </w:rPr>
        <w:t>后5个工作日内，从评审报告提出的</w:t>
      </w:r>
      <w:r>
        <w:rPr>
          <w:rFonts w:hint="eastAsia" w:hAnsi="宋体"/>
          <w:sz w:val="24"/>
          <w:highlight w:val="none"/>
          <w:lang w:eastAsia="zh-CN"/>
        </w:rPr>
        <w:t>中标候选人</w:t>
      </w:r>
      <w:r>
        <w:rPr>
          <w:rFonts w:hint="eastAsia" w:hAnsi="宋体"/>
          <w:sz w:val="24"/>
          <w:highlight w:val="none"/>
        </w:rPr>
        <w:t>中，根据质量和服务均能满足</w:t>
      </w:r>
      <w:r>
        <w:rPr>
          <w:rFonts w:hint="eastAsia" w:hAnsi="宋体"/>
          <w:bCs/>
          <w:sz w:val="24"/>
          <w:highlight w:val="none"/>
        </w:rPr>
        <w:t>采购文件</w:t>
      </w:r>
      <w:r>
        <w:rPr>
          <w:rFonts w:hint="eastAsia" w:hAnsi="宋体"/>
          <w:sz w:val="24"/>
          <w:highlight w:val="none"/>
        </w:rPr>
        <w:t>实质性</w:t>
      </w:r>
      <w:r>
        <w:rPr>
          <w:rFonts w:hint="eastAsia" w:hAnsi="宋体"/>
          <w:sz w:val="24"/>
          <w:highlight w:val="none"/>
          <w:lang w:eastAsia="zh-CN"/>
        </w:rPr>
        <w:t>要求</w:t>
      </w:r>
      <w:r>
        <w:rPr>
          <w:rFonts w:hint="eastAsia" w:hAnsi="宋体"/>
          <w:sz w:val="24"/>
          <w:highlight w:val="none"/>
        </w:rPr>
        <w:t>且得分排序的顺序确定</w:t>
      </w:r>
      <w:r>
        <w:rPr>
          <w:rFonts w:hint="eastAsia" w:hAnsi="宋体"/>
          <w:sz w:val="24"/>
          <w:highlight w:val="none"/>
          <w:lang w:eastAsia="zh-CN"/>
        </w:rPr>
        <w:t>中标人</w:t>
      </w:r>
      <w:r>
        <w:rPr>
          <w:rFonts w:hint="eastAsia" w:hAnsi="宋体"/>
          <w:sz w:val="24"/>
          <w:highlight w:val="none"/>
        </w:rPr>
        <w:t>。</w:t>
      </w:r>
    </w:p>
    <w:p w14:paraId="21545C11">
      <w:pPr>
        <w:shd w:val="clear"/>
        <w:spacing w:line="400" w:lineRule="exact"/>
        <w:ind w:firstLine="480" w:firstLineChars="200"/>
        <w:rPr>
          <w:rFonts w:hint="eastAsia" w:cs="Times New Roman" w:asciiTheme="majorEastAsia" w:hAnsiTheme="majorEastAsia" w:eastAsiaTheme="majorEastAsia"/>
          <w:color w:val="auto"/>
          <w:sz w:val="24"/>
          <w:szCs w:val="24"/>
          <w:highlight w:val="none"/>
          <w:lang w:eastAsia="zh-CN"/>
        </w:rPr>
      </w:pPr>
      <w:r>
        <w:rPr>
          <w:rFonts w:hint="eastAsia" w:cs="Times New Roman" w:asciiTheme="majorEastAsia" w:hAnsiTheme="majorEastAsia" w:eastAsiaTheme="majorEastAsia"/>
          <w:color w:val="auto"/>
          <w:sz w:val="24"/>
          <w:szCs w:val="24"/>
          <w:highlight w:val="none"/>
          <w:lang w:val="en-US" w:eastAsia="zh-CN"/>
        </w:rPr>
        <w:t>6.5</w:t>
      </w:r>
      <w:r>
        <w:rPr>
          <w:rFonts w:hint="eastAsia" w:cs="Times New Roman" w:asciiTheme="majorEastAsia" w:hAnsiTheme="majorEastAsia" w:eastAsiaTheme="majorEastAsia"/>
          <w:color w:val="auto"/>
          <w:sz w:val="24"/>
          <w:szCs w:val="24"/>
          <w:highlight w:val="none"/>
          <w:lang w:eastAsia="zh-CN"/>
        </w:rPr>
        <w:t>中标通知书</w:t>
      </w:r>
    </w:p>
    <w:p w14:paraId="6929E19C">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6.5</w:t>
      </w:r>
      <w:r>
        <w:rPr>
          <w:rFonts w:hint="eastAsia" w:cs="Times New Roman" w:asciiTheme="majorEastAsia" w:hAnsiTheme="majorEastAsia" w:eastAsiaTheme="majorEastAsia"/>
          <w:color w:val="auto"/>
          <w:sz w:val="24"/>
          <w:szCs w:val="24"/>
          <w:highlight w:val="none"/>
        </w:rPr>
        <w:t xml:space="preserve">.1 </w:t>
      </w:r>
      <w:r>
        <w:rPr>
          <w:rFonts w:hint="eastAsia" w:cs="Times New Roman" w:asciiTheme="majorEastAsia" w:hAnsiTheme="majorEastAsia" w:eastAsiaTheme="majorEastAsia"/>
          <w:color w:val="auto"/>
          <w:sz w:val="24"/>
          <w:szCs w:val="24"/>
          <w:highlight w:val="none"/>
          <w:lang w:eastAsia="zh-CN"/>
        </w:rPr>
        <w:t>中标通知书</w:t>
      </w:r>
      <w:r>
        <w:rPr>
          <w:rFonts w:hint="eastAsia" w:cs="Times New Roman" w:asciiTheme="majorEastAsia" w:hAnsiTheme="majorEastAsia" w:eastAsiaTheme="majorEastAsia"/>
          <w:color w:val="auto"/>
          <w:sz w:val="24"/>
          <w:szCs w:val="24"/>
          <w:highlight w:val="none"/>
        </w:rPr>
        <w:t>为签订采购合同的依据之一，是合同的有效组成部分。</w:t>
      </w:r>
    </w:p>
    <w:p w14:paraId="6BD7BDC6">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6.5</w:t>
      </w:r>
      <w:r>
        <w:rPr>
          <w:rFonts w:hint="eastAsia" w:cs="Times New Roman" w:asciiTheme="majorEastAsia" w:hAnsiTheme="majorEastAsia" w:eastAsiaTheme="majorEastAsia"/>
          <w:color w:val="auto"/>
          <w:sz w:val="24"/>
          <w:szCs w:val="24"/>
          <w:highlight w:val="none"/>
        </w:rPr>
        <w:t xml:space="preserve">.2 </w:t>
      </w:r>
      <w:r>
        <w:rPr>
          <w:rFonts w:hint="eastAsia" w:cs="Times New Roman" w:asciiTheme="majorEastAsia" w:hAnsiTheme="majorEastAsia" w:eastAsiaTheme="majorEastAsia"/>
          <w:color w:val="auto"/>
          <w:sz w:val="24"/>
          <w:szCs w:val="24"/>
          <w:highlight w:val="none"/>
          <w:lang w:eastAsia="zh-CN"/>
        </w:rPr>
        <w:t>招标人</w:t>
      </w:r>
      <w:r>
        <w:rPr>
          <w:rFonts w:hint="eastAsia" w:cs="Times New Roman" w:asciiTheme="majorEastAsia" w:hAnsiTheme="majorEastAsia" w:eastAsiaTheme="majorEastAsia"/>
          <w:color w:val="auto"/>
          <w:sz w:val="24"/>
          <w:szCs w:val="24"/>
          <w:highlight w:val="none"/>
        </w:rPr>
        <w:t>确定</w:t>
      </w:r>
      <w:r>
        <w:rPr>
          <w:rFonts w:hint="eastAsia" w:cs="Times New Roman" w:asciiTheme="majorEastAsia" w:hAnsiTheme="majorEastAsia" w:eastAsiaTheme="majorEastAsia"/>
          <w:color w:val="auto"/>
          <w:sz w:val="24"/>
          <w:szCs w:val="24"/>
          <w:highlight w:val="none"/>
          <w:lang w:eastAsia="zh-CN"/>
        </w:rPr>
        <w:t>中标人</w:t>
      </w:r>
      <w:r>
        <w:rPr>
          <w:rFonts w:hint="eastAsia" w:cs="Times New Roman" w:asciiTheme="majorEastAsia" w:hAnsiTheme="majorEastAsia" w:eastAsiaTheme="majorEastAsia"/>
          <w:color w:val="auto"/>
          <w:sz w:val="24"/>
          <w:szCs w:val="24"/>
          <w:highlight w:val="none"/>
        </w:rPr>
        <w:t>后2个工作日内，在1.全国招标采购公共服务平台（https://www.hnzbcgxxw.com/）</w:t>
      </w:r>
      <w:r>
        <w:rPr>
          <w:rFonts w:hint="eastAsia" w:cs="Times New Roman" w:asciiTheme="majorEastAsia" w:hAnsiTheme="majorEastAsia" w:eastAsiaTheme="majorEastAsia"/>
          <w:color w:val="auto"/>
          <w:sz w:val="24"/>
          <w:szCs w:val="24"/>
          <w:highlight w:val="none"/>
          <w:lang w:eastAsia="zh-CN"/>
        </w:rPr>
        <w:t>2.眉山兴产自主招标采购平台（https://zc.msttjt.com/）</w:t>
      </w:r>
      <w:r>
        <w:rPr>
          <w:rFonts w:hint="eastAsia" w:cs="Times New Roman" w:asciiTheme="majorEastAsia" w:hAnsiTheme="majorEastAsia" w:eastAsiaTheme="majorEastAsia"/>
          <w:color w:val="auto"/>
          <w:sz w:val="24"/>
          <w:szCs w:val="24"/>
          <w:highlight w:val="none"/>
          <w:lang w:val="en-US" w:eastAsia="zh-CN"/>
        </w:rPr>
        <w:t>网上</w:t>
      </w:r>
      <w:r>
        <w:rPr>
          <w:rFonts w:hint="eastAsia" w:cs="Times New Roman" w:asciiTheme="majorEastAsia" w:hAnsiTheme="majorEastAsia" w:eastAsiaTheme="majorEastAsia"/>
          <w:color w:val="auto"/>
          <w:sz w:val="24"/>
          <w:szCs w:val="24"/>
          <w:highlight w:val="none"/>
        </w:rPr>
        <w:t>公示</w:t>
      </w:r>
      <w:r>
        <w:rPr>
          <w:rFonts w:hint="eastAsia" w:cs="Times New Roman" w:asciiTheme="majorEastAsia" w:hAnsiTheme="majorEastAsia" w:eastAsiaTheme="majorEastAsia"/>
          <w:color w:val="auto"/>
          <w:sz w:val="24"/>
          <w:szCs w:val="24"/>
          <w:highlight w:val="none"/>
          <w:lang w:eastAsia="zh-CN"/>
        </w:rPr>
        <w:t>中标结果</w:t>
      </w:r>
      <w:r>
        <w:rPr>
          <w:rFonts w:hint="eastAsia" w:cs="Times New Roman" w:asciiTheme="majorEastAsia" w:hAnsiTheme="majorEastAsia" w:eastAsiaTheme="majorEastAsia"/>
          <w:color w:val="auto"/>
          <w:sz w:val="24"/>
          <w:szCs w:val="24"/>
          <w:highlight w:val="none"/>
        </w:rPr>
        <w:t>，并向</w:t>
      </w:r>
      <w:r>
        <w:rPr>
          <w:rFonts w:hint="eastAsia" w:cs="Times New Roman" w:asciiTheme="majorEastAsia" w:hAnsiTheme="majorEastAsia" w:eastAsiaTheme="majorEastAsia"/>
          <w:color w:val="auto"/>
          <w:sz w:val="24"/>
          <w:szCs w:val="24"/>
          <w:highlight w:val="none"/>
          <w:lang w:eastAsia="zh-CN"/>
        </w:rPr>
        <w:t>中标人</w:t>
      </w:r>
      <w:r>
        <w:rPr>
          <w:rFonts w:hint="eastAsia" w:cs="Times New Roman" w:asciiTheme="majorEastAsia" w:hAnsiTheme="majorEastAsia" w:eastAsiaTheme="majorEastAsia"/>
          <w:color w:val="auto"/>
          <w:sz w:val="24"/>
          <w:szCs w:val="24"/>
          <w:highlight w:val="none"/>
        </w:rPr>
        <w:t>发出</w:t>
      </w:r>
      <w:r>
        <w:rPr>
          <w:rFonts w:hint="eastAsia" w:cs="Times New Roman" w:asciiTheme="majorEastAsia" w:hAnsiTheme="majorEastAsia" w:eastAsiaTheme="majorEastAsia"/>
          <w:color w:val="auto"/>
          <w:sz w:val="24"/>
          <w:szCs w:val="24"/>
          <w:highlight w:val="none"/>
          <w:lang w:eastAsia="zh-CN"/>
        </w:rPr>
        <w:t>中标通知书</w:t>
      </w:r>
      <w:r>
        <w:rPr>
          <w:rFonts w:hint="eastAsia" w:cs="Times New Roman" w:asciiTheme="majorEastAsia" w:hAnsiTheme="majorEastAsia" w:eastAsiaTheme="majorEastAsia"/>
          <w:color w:val="auto"/>
          <w:sz w:val="24"/>
          <w:szCs w:val="24"/>
          <w:highlight w:val="none"/>
        </w:rPr>
        <w:t>。</w:t>
      </w:r>
    </w:p>
    <w:p w14:paraId="0F761F08">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6.5</w:t>
      </w:r>
      <w:r>
        <w:rPr>
          <w:rFonts w:hint="eastAsia" w:cs="Times New Roman" w:asciiTheme="majorEastAsia" w:hAnsiTheme="majorEastAsia" w:eastAsiaTheme="majorEastAsia"/>
          <w:color w:val="auto"/>
          <w:sz w:val="24"/>
          <w:szCs w:val="24"/>
          <w:highlight w:val="none"/>
        </w:rPr>
        <w:t xml:space="preserve">.3 </w:t>
      </w:r>
      <w:r>
        <w:rPr>
          <w:rFonts w:hint="eastAsia" w:cs="Times New Roman" w:asciiTheme="majorEastAsia" w:hAnsiTheme="majorEastAsia" w:eastAsiaTheme="majorEastAsia"/>
          <w:color w:val="auto"/>
          <w:sz w:val="24"/>
          <w:szCs w:val="24"/>
          <w:highlight w:val="none"/>
          <w:lang w:eastAsia="zh-CN"/>
        </w:rPr>
        <w:t>中标通知书</w:t>
      </w:r>
      <w:r>
        <w:rPr>
          <w:rFonts w:hint="eastAsia" w:cs="Times New Roman" w:asciiTheme="majorEastAsia" w:hAnsiTheme="majorEastAsia" w:eastAsiaTheme="majorEastAsia"/>
          <w:color w:val="auto"/>
          <w:sz w:val="24"/>
          <w:szCs w:val="24"/>
          <w:highlight w:val="none"/>
        </w:rPr>
        <w:t>将作为签订合同的依据。</w:t>
      </w:r>
      <w:r>
        <w:rPr>
          <w:rFonts w:hint="eastAsia" w:cs="Times New Roman" w:asciiTheme="majorEastAsia" w:hAnsiTheme="majorEastAsia" w:eastAsiaTheme="majorEastAsia"/>
          <w:color w:val="auto"/>
          <w:sz w:val="24"/>
          <w:szCs w:val="24"/>
          <w:highlight w:val="none"/>
          <w:lang w:eastAsia="zh-CN"/>
        </w:rPr>
        <w:t>中标通知书</w:t>
      </w:r>
      <w:r>
        <w:rPr>
          <w:rFonts w:hint="eastAsia" w:cs="Times New Roman" w:asciiTheme="majorEastAsia" w:hAnsiTheme="majorEastAsia" w:eastAsiaTheme="majorEastAsia"/>
          <w:color w:val="auto"/>
          <w:sz w:val="24"/>
          <w:szCs w:val="24"/>
          <w:highlight w:val="none"/>
        </w:rPr>
        <w:t>对</w:t>
      </w:r>
      <w:r>
        <w:rPr>
          <w:rFonts w:hint="eastAsia" w:cs="Times New Roman" w:asciiTheme="majorEastAsia" w:hAnsiTheme="majorEastAsia" w:eastAsiaTheme="majorEastAsia"/>
          <w:color w:val="auto"/>
          <w:sz w:val="24"/>
          <w:szCs w:val="24"/>
          <w:highlight w:val="none"/>
          <w:lang w:eastAsia="zh-CN"/>
        </w:rPr>
        <w:t>招标人</w:t>
      </w:r>
      <w:r>
        <w:rPr>
          <w:rFonts w:hint="eastAsia" w:cs="Times New Roman" w:asciiTheme="majorEastAsia" w:hAnsiTheme="majorEastAsia" w:eastAsiaTheme="majorEastAsia"/>
          <w:color w:val="auto"/>
          <w:sz w:val="24"/>
          <w:szCs w:val="24"/>
          <w:highlight w:val="none"/>
        </w:rPr>
        <w:t>和</w:t>
      </w:r>
      <w:r>
        <w:rPr>
          <w:rFonts w:hint="eastAsia" w:cs="Times New Roman" w:asciiTheme="majorEastAsia" w:hAnsiTheme="majorEastAsia" w:eastAsiaTheme="majorEastAsia"/>
          <w:color w:val="auto"/>
          <w:sz w:val="24"/>
          <w:szCs w:val="24"/>
          <w:highlight w:val="none"/>
          <w:lang w:eastAsia="zh-CN"/>
        </w:rPr>
        <w:t>中标人</w:t>
      </w:r>
      <w:r>
        <w:rPr>
          <w:rFonts w:hint="eastAsia" w:cs="Times New Roman" w:asciiTheme="majorEastAsia" w:hAnsiTheme="majorEastAsia" w:eastAsiaTheme="majorEastAsia"/>
          <w:color w:val="auto"/>
          <w:sz w:val="24"/>
          <w:szCs w:val="24"/>
          <w:highlight w:val="none"/>
        </w:rPr>
        <w:t>均具有法律效力。</w:t>
      </w:r>
      <w:r>
        <w:rPr>
          <w:rFonts w:hint="eastAsia" w:cs="Times New Roman" w:asciiTheme="majorEastAsia" w:hAnsiTheme="majorEastAsia" w:eastAsiaTheme="majorEastAsia"/>
          <w:color w:val="auto"/>
          <w:sz w:val="24"/>
          <w:szCs w:val="24"/>
          <w:highlight w:val="none"/>
          <w:lang w:eastAsia="zh-CN"/>
        </w:rPr>
        <w:t>中标通知书</w:t>
      </w:r>
      <w:r>
        <w:rPr>
          <w:rFonts w:hint="eastAsia" w:cs="Times New Roman" w:asciiTheme="majorEastAsia" w:hAnsiTheme="majorEastAsia" w:eastAsiaTheme="majorEastAsia"/>
          <w:color w:val="auto"/>
          <w:sz w:val="24"/>
          <w:szCs w:val="24"/>
          <w:highlight w:val="none"/>
        </w:rPr>
        <w:t>发出后，</w:t>
      </w:r>
      <w:r>
        <w:rPr>
          <w:rFonts w:hint="eastAsia" w:cs="Times New Roman" w:asciiTheme="majorEastAsia" w:hAnsiTheme="majorEastAsia" w:eastAsiaTheme="majorEastAsia"/>
          <w:color w:val="auto"/>
          <w:sz w:val="24"/>
          <w:szCs w:val="24"/>
          <w:highlight w:val="none"/>
          <w:lang w:eastAsia="zh-CN"/>
        </w:rPr>
        <w:t>招标人</w:t>
      </w:r>
      <w:r>
        <w:rPr>
          <w:rFonts w:hint="eastAsia" w:cs="Times New Roman" w:asciiTheme="majorEastAsia" w:hAnsiTheme="majorEastAsia" w:eastAsiaTheme="majorEastAsia"/>
          <w:color w:val="auto"/>
          <w:sz w:val="24"/>
          <w:szCs w:val="24"/>
          <w:highlight w:val="none"/>
        </w:rPr>
        <w:t>改变</w:t>
      </w:r>
      <w:r>
        <w:rPr>
          <w:rFonts w:hint="eastAsia" w:cs="Times New Roman" w:asciiTheme="majorEastAsia" w:hAnsiTheme="majorEastAsia" w:eastAsiaTheme="majorEastAsia"/>
          <w:color w:val="auto"/>
          <w:sz w:val="24"/>
          <w:szCs w:val="24"/>
          <w:highlight w:val="none"/>
          <w:lang w:eastAsia="zh-CN"/>
        </w:rPr>
        <w:t>中标结果</w:t>
      </w:r>
      <w:r>
        <w:rPr>
          <w:rFonts w:hint="eastAsia" w:cs="Times New Roman" w:asciiTheme="majorEastAsia" w:hAnsiTheme="majorEastAsia" w:eastAsiaTheme="majorEastAsia"/>
          <w:color w:val="auto"/>
          <w:sz w:val="24"/>
          <w:szCs w:val="24"/>
          <w:highlight w:val="none"/>
        </w:rPr>
        <w:t>或</w:t>
      </w:r>
      <w:r>
        <w:rPr>
          <w:rFonts w:hint="eastAsia" w:cs="Times New Roman" w:asciiTheme="majorEastAsia" w:hAnsiTheme="majorEastAsia" w:eastAsiaTheme="majorEastAsia"/>
          <w:color w:val="auto"/>
          <w:sz w:val="24"/>
          <w:szCs w:val="24"/>
          <w:highlight w:val="none"/>
          <w:lang w:eastAsia="zh-CN"/>
        </w:rPr>
        <w:t>中标人</w:t>
      </w:r>
      <w:r>
        <w:rPr>
          <w:rFonts w:hint="eastAsia" w:cs="Times New Roman" w:asciiTheme="majorEastAsia" w:hAnsiTheme="majorEastAsia" w:eastAsiaTheme="majorEastAsia"/>
          <w:color w:val="auto"/>
          <w:sz w:val="24"/>
          <w:szCs w:val="24"/>
          <w:highlight w:val="none"/>
        </w:rPr>
        <w:t>无正当理由放弃</w:t>
      </w:r>
      <w:r>
        <w:rPr>
          <w:rFonts w:hint="eastAsia" w:cs="Times New Roman" w:asciiTheme="majorEastAsia" w:hAnsiTheme="majorEastAsia" w:eastAsiaTheme="majorEastAsia"/>
          <w:color w:val="auto"/>
          <w:sz w:val="24"/>
          <w:szCs w:val="24"/>
          <w:highlight w:val="none"/>
          <w:lang w:eastAsia="zh-CN"/>
        </w:rPr>
        <w:t>中标</w:t>
      </w:r>
      <w:r>
        <w:rPr>
          <w:rFonts w:hint="eastAsia" w:cs="Times New Roman" w:asciiTheme="majorEastAsia" w:hAnsiTheme="majorEastAsia" w:eastAsiaTheme="majorEastAsia"/>
          <w:color w:val="auto"/>
          <w:sz w:val="24"/>
          <w:szCs w:val="24"/>
          <w:highlight w:val="none"/>
        </w:rPr>
        <w:t>项目的，应当依法承担相关责任。</w:t>
      </w:r>
    </w:p>
    <w:p w14:paraId="5AA9D905">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val="en-US" w:eastAsia="zh-CN"/>
        </w:rPr>
        <w:t>6.5</w:t>
      </w:r>
      <w:r>
        <w:rPr>
          <w:rFonts w:hint="eastAsia" w:cs="Times New Roman" w:asciiTheme="majorEastAsia" w:hAnsiTheme="majorEastAsia" w:eastAsiaTheme="majorEastAsia"/>
          <w:color w:val="auto"/>
          <w:sz w:val="24"/>
          <w:szCs w:val="24"/>
          <w:highlight w:val="none"/>
        </w:rPr>
        <w:t xml:space="preserve">.4 </w:t>
      </w:r>
      <w:r>
        <w:rPr>
          <w:rFonts w:hint="eastAsia" w:cs="Times New Roman" w:asciiTheme="majorEastAsia" w:hAnsiTheme="majorEastAsia" w:eastAsiaTheme="majorEastAsia"/>
          <w:color w:val="auto"/>
          <w:sz w:val="24"/>
          <w:szCs w:val="24"/>
          <w:highlight w:val="none"/>
          <w:lang w:eastAsia="zh-CN"/>
        </w:rPr>
        <w:t>招标人</w:t>
      </w:r>
      <w:r>
        <w:rPr>
          <w:rFonts w:hint="eastAsia" w:cs="Times New Roman" w:asciiTheme="majorEastAsia" w:hAnsiTheme="majorEastAsia" w:eastAsiaTheme="majorEastAsia"/>
          <w:color w:val="auto"/>
          <w:sz w:val="24"/>
          <w:szCs w:val="24"/>
          <w:highlight w:val="none"/>
        </w:rPr>
        <w:t>和</w:t>
      </w:r>
      <w:r>
        <w:rPr>
          <w:rFonts w:hint="eastAsia" w:cs="Times New Roman" w:asciiTheme="majorEastAsia" w:hAnsiTheme="majorEastAsia" w:eastAsiaTheme="majorEastAsia"/>
          <w:color w:val="auto"/>
          <w:sz w:val="24"/>
          <w:szCs w:val="24"/>
          <w:highlight w:val="none"/>
          <w:lang w:eastAsia="zh-CN"/>
        </w:rPr>
        <w:t>代理机构</w:t>
      </w:r>
      <w:r>
        <w:rPr>
          <w:rFonts w:hint="eastAsia" w:cs="Times New Roman" w:asciiTheme="majorEastAsia" w:hAnsiTheme="majorEastAsia" w:eastAsiaTheme="majorEastAsia"/>
          <w:color w:val="auto"/>
          <w:sz w:val="24"/>
          <w:szCs w:val="24"/>
          <w:highlight w:val="none"/>
        </w:rPr>
        <w:t>不对</w:t>
      </w:r>
      <w:r>
        <w:rPr>
          <w:rFonts w:hint="eastAsia" w:cs="Times New Roman" w:asciiTheme="majorEastAsia" w:hAnsiTheme="majorEastAsia" w:eastAsiaTheme="majorEastAsia"/>
          <w:color w:val="auto"/>
          <w:sz w:val="24"/>
          <w:szCs w:val="24"/>
          <w:highlight w:val="none"/>
          <w:lang w:eastAsia="zh-CN"/>
        </w:rPr>
        <w:t>中标</w:t>
      </w:r>
      <w:r>
        <w:rPr>
          <w:rFonts w:hint="eastAsia" w:cs="Times New Roman" w:asciiTheme="majorEastAsia" w:hAnsiTheme="majorEastAsia" w:eastAsiaTheme="majorEastAsia"/>
          <w:color w:val="auto"/>
          <w:sz w:val="24"/>
          <w:szCs w:val="24"/>
          <w:highlight w:val="none"/>
        </w:rPr>
        <w:t>或未</w:t>
      </w:r>
      <w:r>
        <w:rPr>
          <w:rFonts w:hint="eastAsia" w:cs="Times New Roman" w:asciiTheme="majorEastAsia" w:hAnsiTheme="majorEastAsia" w:eastAsiaTheme="majorEastAsia"/>
          <w:color w:val="auto"/>
          <w:sz w:val="24"/>
          <w:szCs w:val="24"/>
          <w:highlight w:val="none"/>
          <w:lang w:eastAsia="zh-CN"/>
        </w:rPr>
        <w:t>中标</w:t>
      </w:r>
      <w:r>
        <w:rPr>
          <w:rFonts w:hint="eastAsia" w:cs="Times New Roman" w:asciiTheme="majorEastAsia" w:hAnsiTheme="majorEastAsia" w:eastAsiaTheme="majorEastAsia"/>
          <w:color w:val="auto"/>
          <w:sz w:val="24"/>
          <w:szCs w:val="24"/>
          <w:highlight w:val="none"/>
        </w:rPr>
        <w:t>原因作出解释，也不退还</w:t>
      </w:r>
      <w:r>
        <w:rPr>
          <w:rFonts w:hint="eastAsia" w:cs="Times New Roman" w:asciiTheme="majorEastAsia" w:hAnsiTheme="majorEastAsia" w:eastAsiaTheme="majorEastAsia"/>
          <w:color w:val="auto"/>
          <w:sz w:val="24"/>
          <w:szCs w:val="24"/>
          <w:highlight w:val="none"/>
          <w:lang w:eastAsia="zh-CN"/>
        </w:rPr>
        <w:t>投标文件</w:t>
      </w:r>
      <w:r>
        <w:rPr>
          <w:rFonts w:hint="eastAsia" w:cs="Times New Roman" w:asciiTheme="majorEastAsia" w:hAnsiTheme="majorEastAsia" w:eastAsiaTheme="majorEastAsia"/>
          <w:color w:val="auto"/>
          <w:sz w:val="24"/>
          <w:szCs w:val="24"/>
          <w:highlight w:val="none"/>
        </w:rPr>
        <w:t>。</w:t>
      </w:r>
    </w:p>
    <w:p w14:paraId="0874EFC3">
      <w:pPr>
        <w:shd w:val="clear"/>
        <w:spacing w:line="400" w:lineRule="exact"/>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rPr>
        <w:t>6.</w:t>
      </w:r>
      <w:r>
        <w:rPr>
          <w:rFonts w:hint="eastAsia" w:cs="Times New Roman" w:asciiTheme="majorEastAsia" w:hAnsiTheme="majorEastAsia" w:eastAsiaTheme="majorEastAsia"/>
          <w:color w:val="auto"/>
          <w:sz w:val="24"/>
          <w:szCs w:val="24"/>
          <w:highlight w:val="none"/>
          <w:lang w:val="en-US" w:eastAsia="zh-CN"/>
        </w:rPr>
        <w:t>6</w:t>
      </w:r>
      <w:r>
        <w:rPr>
          <w:rFonts w:hint="eastAsia" w:cs="Times New Roman" w:asciiTheme="majorEastAsia" w:hAnsiTheme="majorEastAsia" w:eastAsiaTheme="majorEastAsia"/>
          <w:color w:val="auto"/>
          <w:sz w:val="24"/>
          <w:szCs w:val="24"/>
          <w:highlight w:val="none"/>
        </w:rPr>
        <w:t xml:space="preserve"> </w:t>
      </w:r>
      <w:r>
        <w:rPr>
          <w:rFonts w:hint="eastAsia" w:cs="Times New Roman" w:asciiTheme="majorEastAsia" w:hAnsiTheme="majorEastAsia" w:eastAsiaTheme="majorEastAsia"/>
          <w:color w:val="auto"/>
          <w:sz w:val="24"/>
          <w:szCs w:val="24"/>
          <w:highlight w:val="none"/>
          <w:lang w:val="en-US" w:eastAsia="zh-CN"/>
        </w:rPr>
        <w:t>招标</w:t>
      </w:r>
      <w:r>
        <w:rPr>
          <w:rFonts w:hint="eastAsia" w:cs="Times New Roman" w:asciiTheme="majorEastAsia" w:hAnsiTheme="majorEastAsia" w:eastAsiaTheme="majorEastAsia"/>
          <w:color w:val="auto"/>
          <w:sz w:val="24"/>
          <w:szCs w:val="24"/>
          <w:highlight w:val="none"/>
        </w:rPr>
        <w:t>人、</w:t>
      </w:r>
      <w:r>
        <w:rPr>
          <w:rFonts w:hint="eastAsia" w:cs="Times New Roman" w:asciiTheme="majorEastAsia" w:hAnsiTheme="majorEastAsia" w:eastAsiaTheme="majorEastAsia"/>
          <w:color w:val="auto"/>
          <w:sz w:val="24"/>
          <w:szCs w:val="24"/>
          <w:highlight w:val="none"/>
          <w:lang w:val="en-US" w:eastAsia="zh-CN"/>
        </w:rPr>
        <w:t>招标</w:t>
      </w:r>
      <w:r>
        <w:rPr>
          <w:rFonts w:hint="eastAsia" w:cs="Times New Roman" w:asciiTheme="majorEastAsia" w:hAnsiTheme="majorEastAsia" w:eastAsiaTheme="majorEastAsia"/>
          <w:color w:val="auto"/>
          <w:sz w:val="24"/>
          <w:szCs w:val="24"/>
          <w:highlight w:val="none"/>
        </w:rPr>
        <w:t>代理机构不退回投标人投标文件和其他投标资料。</w:t>
      </w:r>
    </w:p>
    <w:bookmarkEnd w:id="47"/>
    <w:p w14:paraId="08068661">
      <w:pPr>
        <w:shd w:val="clear"/>
        <w:spacing w:line="400" w:lineRule="exact"/>
        <w:ind w:firstLine="472" w:firstLineChars="196"/>
        <w:rPr>
          <w:rFonts w:asciiTheme="majorEastAsia" w:hAnsiTheme="majorEastAsia" w:eastAsiaTheme="majorEastAsia"/>
          <w:b/>
          <w:bCs/>
          <w:color w:val="auto"/>
          <w:sz w:val="24"/>
          <w:szCs w:val="24"/>
          <w:highlight w:val="none"/>
        </w:rPr>
      </w:pPr>
      <w:bookmarkStart w:id="50" w:name="_Toc183682432"/>
      <w:bookmarkStart w:id="51" w:name="_Toc208849022"/>
      <w:bookmarkStart w:id="52" w:name="_Toc217446105"/>
      <w:bookmarkStart w:id="53" w:name="_Toc183582297"/>
      <w:r>
        <w:rPr>
          <w:rFonts w:hint="eastAsia" w:asciiTheme="majorEastAsia" w:hAnsiTheme="majorEastAsia" w:eastAsiaTheme="majorEastAsia"/>
          <w:b/>
          <w:bCs/>
          <w:color w:val="auto"/>
          <w:sz w:val="24"/>
          <w:szCs w:val="24"/>
          <w:highlight w:val="none"/>
        </w:rPr>
        <w:t xml:space="preserve">7. </w:t>
      </w:r>
      <w:bookmarkEnd w:id="50"/>
      <w:bookmarkEnd w:id="51"/>
      <w:bookmarkEnd w:id="52"/>
      <w:bookmarkEnd w:id="53"/>
      <w:r>
        <w:rPr>
          <w:rFonts w:hint="eastAsia" w:asciiTheme="majorEastAsia" w:hAnsiTheme="majorEastAsia" w:eastAsiaTheme="majorEastAsia"/>
          <w:b/>
          <w:color w:val="auto"/>
          <w:sz w:val="24"/>
          <w:szCs w:val="24"/>
          <w:highlight w:val="none"/>
        </w:rPr>
        <w:t>评标专家在</w:t>
      </w:r>
      <w:r>
        <w:rPr>
          <w:rFonts w:hint="eastAsia" w:asciiTheme="majorEastAsia" w:hAnsiTheme="majorEastAsia" w:eastAsiaTheme="majorEastAsia"/>
          <w:b/>
          <w:color w:val="auto"/>
          <w:sz w:val="24"/>
          <w:szCs w:val="24"/>
          <w:highlight w:val="none"/>
          <w:lang w:val="en-US" w:eastAsia="zh-CN"/>
        </w:rPr>
        <w:t>招标</w:t>
      </w:r>
      <w:r>
        <w:rPr>
          <w:rFonts w:hint="eastAsia" w:asciiTheme="majorEastAsia" w:hAnsiTheme="majorEastAsia" w:eastAsiaTheme="majorEastAsia"/>
          <w:b/>
          <w:color w:val="auto"/>
          <w:sz w:val="24"/>
          <w:szCs w:val="24"/>
          <w:highlight w:val="none"/>
        </w:rPr>
        <w:t>活动中承担以下义务：</w:t>
      </w:r>
    </w:p>
    <w:p w14:paraId="37DC29BA">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szCs w:val="24"/>
          <w:highlight w:val="none"/>
        </w:rPr>
        <w:t xml:space="preserve">遵守评审工作纪律； </w:t>
      </w:r>
    </w:p>
    <w:p w14:paraId="44FE7761">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24"/>
          <w:highlight w:val="none"/>
        </w:rPr>
        <w:t>按照客观、公正、审慎的原则，根据</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文件规定的评审程序、评审方法和评审标准进行独立评审；</w:t>
      </w:r>
    </w:p>
    <w:p w14:paraId="5699E07C">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(3)</w:t>
      </w:r>
      <w:r>
        <w:rPr>
          <w:rFonts w:hint="eastAsia" w:asciiTheme="majorEastAsia" w:hAnsiTheme="majorEastAsia" w:eastAsiaTheme="majorEastAsia"/>
          <w:color w:val="auto"/>
          <w:sz w:val="24"/>
          <w:szCs w:val="24"/>
          <w:highlight w:val="none"/>
        </w:rPr>
        <w:t>不得泄露评审文件、评审情况和在评审过程中获悉的商业秘密；</w:t>
      </w:r>
    </w:p>
    <w:p w14:paraId="22B047D9">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(4)</w:t>
      </w:r>
      <w:r>
        <w:rPr>
          <w:rFonts w:hint="eastAsia" w:asciiTheme="majorEastAsia" w:hAnsiTheme="majorEastAsia" w:eastAsiaTheme="majorEastAsia"/>
          <w:color w:val="auto"/>
          <w:sz w:val="24"/>
          <w:szCs w:val="24"/>
          <w:highlight w:val="none"/>
        </w:rPr>
        <w:t>及时向监督部门报告评审过程中</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组织单位向评审专家做倾向性、误导性的解释或者说明，</w:t>
      </w:r>
      <w:r>
        <w:rPr>
          <w:rFonts w:hint="eastAsia" w:asciiTheme="majorEastAsia" w:hAnsiTheme="majorEastAsia" w:eastAsiaTheme="majorEastAsia"/>
          <w:color w:val="auto"/>
          <w:sz w:val="24"/>
          <w:szCs w:val="24"/>
          <w:highlight w:val="none"/>
          <w:lang w:eastAsia="zh-CN"/>
        </w:rPr>
        <w:t>投标人</w:t>
      </w:r>
      <w:r>
        <w:rPr>
          <w:rFonts w:hint="eastAsia" w:asciiTheme="majorEastAsia" w:hAnsiTheme="majorEastAsia" w:eastAsiaTheme="majorEastAsia"/>
          <w:color w:val="auto"/>
          <w:sz w:val="24"/>
          <w:szCs w:val="24"/>
          <w:highlight w:val="none"/>
        </w:rPr>
        <w:t>行贿、提供虚假材料或者串通、受到的非法干预情况等违法违规行为；</w:t>
      </w:r>
    </w:p>
    <w:p w14:paraId="32C9E732">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(5)</w:t>
      </w:r>
      <w:r>
        <w:rPr>
          <w:rFonts w:hint="eastAsia" w:asciiTheme="majorEastAsia" w:hAnsiTheme="majorEastAsia" w:eastAsiaTheme="majorEastAsia"/>
          <w:color w:val="auto"/>
          <w:sz w:val="24"/>
          <w:szCs w:val="24"/>
          <w:highlight w:val="none"/>
        </w:rPr>
        <w:t>发现</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文件内容违反国家有关强制性规定或者存在歧义、重大缺陷导致评审工作无法进行时，停止评审并向</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组织单位书面说明情况；</w:t>
      </w:r>
    </w:p>
    <w:p w14:paraId="46455A22">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(6)</w:t>
      </w:r>
      <w:r>
        <w:rPr>
          <w:rFonts w:hint="eastAsia" w:asciiTheme="majorEastAsia" w:hAnsiTheme="majorEastAsia" w:eastAsiaTheme="majorEastAsia"/>
          <w:color w:val="auto"/>
          <w:sz w:val="24"/>
          <w:szCs w:val="24"/>
          <w:highlight w:val="none"/>
        </w:rPr>
        <w:t>配合答复处理</w:t>
      </w:r>
      <w:r>
        <w:rPr>
          <w:rFonts w:hint="eastAsia" w:asciiTheme="majorEastAsia" w:hAnsiTheme="majorEastAsia" w:eastAsiaTheme="majorEastAsia"/>
          <w:color w:val="auto"/>
          <w:sz w:val="24"/>
          <w:szCs w:val="24"/>
          <w:highlight w:val="none"/>
          <w:lang w:val="en-US" w:eastAsia="zh-CN"/>
        </w:rPr>
        <w:t>投标人</w:t>
      </w:r>
      <w:r>
        <w:rPr>
          <w:rFonts w:hint="eastAsia" w:asciiTheme="majorEastAsia" w:hAnsiTheme="majorEastAsia" w:eastAsiaTheme="majorEastAsia"/>
          <w:color w:val="auto"/>
          <w:sz w:val="24"/>
          <w:szCs w:val="24"/>
          <w:highlight w:val="none"/>
        </w:rPr>
        <w:t>的</w:t>
      </w:r>
      <w:r>
        <w:rPr>
          <w:rFonts w:hint="eastAsia" w:asciiTheme="majorEastAsia" w:hAnsiTheme="majorEastAsia" w:eastAsiaTheme="majorEastAsia"/>
          <w:color w:val="auto"/>
          <w:sz w:val="24"/>
          <w:szCs w:val="24"/>
          <w:highlight w:val="none"/>
          <w:lang w:val="en-US" w:eastAsia="zh-CN"/>
        </w:rPr>
        <w:t>异议</w:t>
      </w:r>
      <w:r>
        <w:rPr>
          <w:rFonts w:hint="eastAsia" w:asciiTheme="majorEastAsia" w:hAnsiTheme="majorEastAsia" w:eastAsiaTheme="majorEastAsia"/>
          <w:color w:val="auto"/>
          <w:sz w:val="24"/>
          <w:szCs w:val="24"/>
          <w:highlight w:val="none"/>
        </w:rPr>
        <w:t>等事项；</w:t>
      </w:r>
    </w:p>
    <w:p w14:paraId="1A196447">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(7)</w:t>
      </w:r>
      <w:r>
        <w:rPr>
          <w:rFonts w:hint="eastAsia" w:asciiTheme="majorEastAsia" w:hAnsiTheme="majorEastAsia" w:eastAsiaTheme="majorEastAsia"/>
          <w:color w:val="auto"/>
          <w:sz w:val="24"/>
          <w:szCs w:val="24"/>
          <w:highlight w:val="none"/>
        </w:rPr>
        <w:t>法律、法规和规章规定的其他义务。</w:t>
      </w:r>
    </w:p>
    <w:p w14:paraId="32B6A0FA">
      <w:pPr>
        <w:shd w:val="clear"/>
        <w:spacing w:line="400" w:lineRule="exact"/>
        <w:ind w:firstLine="482" w:firstLineChars="20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8.评标专家在</w:t>
      </w:r>
      <w:r>
        <w:rPr>
          <w:rFonts w:hint="eastAsia" w:asciiTheme="majorEastAsia" w:hAnsiTheme="majorEastAsia" w:eastAsiaTheme="majorEastAsia"/>
          <w:b/>
          <w:bCs/>
          <w:color w:val="auto"/>
          <w:sz w:val="24"/>
          <w:szCs w:val="24"/>
          <w:highlight w:val="none"/>
          <w:lang w:val="en-US" w:eastAsia="zh-CN"/>
        </w:rPr>
        <w:t>招标</w:t>
      </w:r>
      <w:r>
        <w:rPr>
          <w:rFonts w:hint="eastAsia" w:asciiTheme="majorEastAsia" w:hAnsiTheme="majorEastAsia" w:eastAsiaTheme="majorEastAsia"/>
          <w:b/>
          <w:bCs/>
          <w:color w:val="auto"/>
          <w:sz w:val="24"/>
          <w:szCs w:val="24"/>
          <w:highlight w:val="none"/>
        </w:rPr>
        <w:t>活动中应当遵守以下工作纪律：</w:t>
      </w:r>
    </w:p>
    <w:p w14:paraId="6501670D">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szCs w:val="24"/>
          <w:highlight w:val="none"/>
          <w:lang w:val="en-US" w:eastAsia="zh-CN"/>
        </w:rPr>
        <w:t>参照</w:t>
      </w:r>
      <w:r>
        <w:rPr>
          <w:rFonts w:hint="eastAsia" w:asciiTheme="majorEastAsia" w:hAnsiTheme="majorEastAsia" w:eastAsiaTheme="majorEastAsia"/>
          <w:color w:val="auto"/>
          <w:sz w:val="24"/>
          <w:szCs w:val="24"/>
          <w:highlight w:val="none"/>
        </w:rPr>
        <w:t>《中华人民共和国</w:t>
      </w:r>
      <w:r>
        <w:rPr>
          <w:rFonts w:hint="eastAsia" w:asciiTheme="majorEastAsia" w:hAnsiTheme="majorEastAsia" w:eastAsiaTheme="majorEastAsia"/>
          <w:color w:val="auto"/>
          <w:sz w:val="24"/>
          <w:szCs w:val="24"/>
          <w:highlight w:val="none"/>
          <w:lang w:val="en-US" w:eastAsia="zh-CN"/>
        </w:rPr>
        <w:t>招投标法</w:t>
      </w:r>
      <w:r>
        <w:rPr>
          <w:rFonts w:hint="eastAsia" w:asciiTheme="majorEastAsia" w:hAnsiTheme="majorEastAsia" w:eastAsiaTheme="majorEastAsia"/>
          <w:color w:val="auto"/>
          <w:sz w:val="24"/>
          <w:szCs w:val="24"/>
          <w:highlight w:val="none"/>
        </w:rPr>
        <w:t>》和《中华人民共和国政府采购法实施条例》</w:t>
      </w:r>
      <w:r>
        <w:rPr>
          <w:rFonts w:hint="eastAsia" w:asciiTheme="majorEastAsia" w:hAnsiTheme="majorEastAsia" w:eastAsiaTheme="majorEastAsia"/>
          <w:color w:val="auto"/>
          <w:sz w:val="24"/>
          <w:szCs w:val="24"/>
          <w:highlight w:val="none"/>
          <w:lang w:val="en-US" w:eastAsia="zh-CN"/>
        </w:rPr>
        <w:t>相关文件</w:t>
      </w:r>
      <w:r>
        <w:rPr>
          <w:rFonts w:hint="eastAsia" w:asciiTheme="majorEastAsia" w:hAnsiTheme="majorEastAsia" w:eastAsiaTheme="majorEastAsia"/>
          <w:color w:val="auto"/>
          <w:sz w:val="24"/>
          <w:szCs w:val="24"/>
          <w:highlight w:val="none"/>
        </w:rPr>
        <w:t>关于回避的规定。</w:t>
      </w:r>
    </w:p>
    <w:p w14:paraId="4A56E58F">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24"/>
          <w:highlight w:val="none"/>
        </w:rPr>
        <w:t>评标前，应当将通讯工具或者相关电子设备交由</w:t>
      </w:r>
      <w:r>
        <w:rPr>
          <w:rFonts w:hint="eastAsia" w:asciiTheme="majorEastAsia" w:hAnsiTheme="majorEastAsia" w:eastAsiaTheme="majorEastAsia"/>
          <w:color w:val="auto"/>
          <w:sz w:val="24"/>
          <w:highlight w:val="none"/>
          <w:lang w:val="en-US" w:eastAsia="zh-CN"/>
        </w:rPr>
        <w:t>招标</w:t>
      </w:r>
      <w:r>
        <w:rPr>
          <w:rFonts w:hint="eastAsia" w:asciiTheme="majorEastAsia" w:hAnsiTheme="majorEastAsia" w:eastAsiaTheme="majorEastAsia"/>
          <w:color w:val="auto"/>
          <w:sz w:val="24"/>
          <w:highlight w:val="none"/>
        </w:rPr>
        <w:t>人、</w:t>
      </w:r>
      <w:r>
        <w:rPr>
          <w:rFonts w:hint="eastAsia" w:asciiTheme="majorEastAsia" w:hAnsiTheme="majorEastAsia" w:eastAsiaTheme="majorEastAsia"/>
          <w:color w:val="auto"/>
          <w:sz w:val="24"/>
          <w:highlight w:val="none"/>
          <w:lang w:val="en-US" w:eastAsia="zh-CN"/>
        </w:rPr>
        <w:t>招标</w:t>
      </w:r>
      <w:r>
        <w:rPr>
          <w:rFonts w:hint="eastAsia" w:asciiTheme="majorEastAsia" w:hAnsiTheme="majorEastAsia" w:eastAsiaTheme="majorEastAsia"/>
          <w:color w:val="auto"/>
          <w:sz w:val="24"/>
          <w:highlight w:val="none"/>
        </w:rPr>
        <w:t>代理机构</w:t>
      </w:r>
      <w:r>
        <w:rPr>
          <w:rFonts w:hint="eastAsia" w:asciiTheme="majorEastAsia" w:hAnsiTheme="majorEastAsia" w:eastAsiaTheme="majorEastAsia"/>
          <w:color w:val="auto"/>
          <w:sz w:val="24"/>
          <w:szCs w:val="24"/>
          <w:highlight w:val="none"/>
        </w:rPr>
        <w:t>统一保管。</w:t>
      </w:r>
    </w:p>
    <w:p w14:paraId="03054DE7">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(3)</w:t>
      </w:r>
      <w:r>
        <w:rPr>
          <w:rFonts w:hint="eastAsia" w:asciiTheme="majorEastAsia" w:hAnsiTheme="majorEastAsia" w:eastAsiaTheme="majorEastAsia"/>
          <w:color w:val="auto"/>
          <w:sz w:val="24"/>
          <w:szCs w:val="24"/>
          <w:highlight w:val="none"/>
        </w:rPr>
        <w:t>评标过程中，不得与外界联系，因发生不可预见情况，确实需要与外界联系的，应当在监督人员监督之下办理。</w:t>
      </w:r>
    </w:p>
    <w:p w14:paraId="2F1FABBF">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(4)</w:t>
      </w:r>
      <w:r>
        <w:rPr>
          <w:rFonts w:hint="eastAsia" w:asciiTheme="majorEastAsia" w:hAnsiTheme="majorEastAsia" w:eastAsiaTheme="majorEastAsia"/>
          <w:color w:val="auto"/>
          <w:sz w:val="24"/>
          <w:szCs w:val="24"/>
          <w:highlight w:val="none"/>
        </w:rPr>
        <w:t>评标过程中，不得干预或者影响正常评标工作，不得发表倾向性、引导性意见，不得修改或细化招标文件确定的评标程序、评标方法、评标因素和评标标准，不得接受</w:t>
      </w:r>
      <w:r>
        <w:rPr>
          <w:rFonts w:hint="eastAsia" w:asciiTheme="majorEastAsia" w:hAnsiTheme="majorEastAsia" w:eastAsiaTheme="majorEastAsia"/>
          <w:color w:val="auto"/>
          <w:sz w:val="24"/>
          <w:szCs w:val="24"/>
          <w:highlight w:val="none"/>
          <w:lang w:eastAsia="zh-CN"/>
        </w:rPr>
        <w:t>投标人</w:t>
      </w:r>
      <w:r>
        <w:rPr>
          <w:rFonts w:hint="eastAsia" w:asciiTheme="majorEastAsia" w:hAnsiTheme="majorEastAsia" w:eastAsiaTheme="majorEastAsia"/>
          <w:color w:val="auto"/>
          <w:sz w:val="24"/>
          <w:szCs w:val="24"/>
          <w:highlight w:val="none"/>
        </w:rPr>
        <w:t>主动提出的澄清和解释，不得征询</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人代表的意见，不得协商评分，不得违反规定的评标格式评分和撰写评标意见，不得拒绝对自己的评标意见签字确认。</w:t>
      </w:r>
    </w:p>
    <w:p w14:paraId="405B9EC5">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(5)</w:t>
      </w:r>
      <w:r>
        <w:rPr>
          <w:rFonts w:hint="eastAsia" w:asciiTheme="majorEastAsia" w:hAnsiTheme="majorEastAsia" w:eastAsiaTheme="majorEastAsia"/>
          <w:color w:val="auto"/>
          <w:sz w:val="24"/>
          <w:szCs w:val="24"/>
          <w:highlight w:val="none"/>
        </w:rPr>
        <w:t>在评标过程中和评标结束后，不得记录、复制或带走任何评标资料，除因规定的义务外，不得向外界透露评标内容。</w:t>
      </w:r>
    </w:p>
    <w:p w14:paraId="66828E77">
      <w:pPr>
        <w:shd w:val="clear"/>
        <w:spacing w:line="40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rPr>
        <w:t>(6)</w:t>
      </w:r>
      <w:r>
        <w:rPr>
          <w:rFonts w:hint="eastAsia" w:asciiTheme="majorEastAsia" w:hAnsiTheme="majorEastAsia" w:eastAsiaTheme="majorEastAsia"/>
          <w:color w:val="auto"/>
          <w:sz w:val="24"/>
          <w:szCs w:val="24"/>
          <w:highlight w:val="none"/>
        </w:rPr>
        <w:t>服从评标现场</w:t>
      </w:r>
      <w:r>
        <w:rPr>
          <w:rFonts w:hint="eastAsia" w:cs="Times New Roman"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highlight w:val="none"/>
        </w:rPr>
        <w:t>人、</w:t>
      </w:r>
      <w:r>
        <w:rPr>
          <w:rFonts w:hint="eastAsia" w:asciiTheme="majorEastAsia" w:hAnsiTheme="majorEastAsia" w:eastAsiaTheme="majorEastAsia"/>
          <w:color w:val="auto"/>
          <w:sz w:val="24"/>
          <w:highlight w:val="none"/>
          <w:lang w:val="en-US" w:eastAsia="zh-CN"/>
        </w:rPr>
        <w:t>招标</w:t>
      </w:r>
      <w:r>
        <w:rPr>
          <w:rFonts w:hint="eastAsia" w:asciiTheme="majorEastAsia" w:hAnsiTheme="majorEastAsia" w:eastAsiaTheme="majorEastAsia"/>
          <w:color w:val="auto"/>
          <w:sz w:val="24"/>
          <w:highlight w:val="none"/>
        </w:rPr>
        <w:t>代理机构</w:t>
      </w:r>
      <w:r>
        <w:rPr>
          <w:rFonts w:hint="eastAsia" w:asciiTheme="majorEastAsia" w:hAnsiTheme="majorEastAsia" w:eastAsiaTheme="majorEastAsia"/>
          <w:color w:val="auto"/>
          <w:sz w:val="24"/>
          <w:szCs w:val="24"/>
          <w:highlight w:val="none"/>
        </w:rPr>
        <w:t>的现场秩序管理，接受评标现场监督人员的合法监督。</w:t>
      </w:r>
    </w:p>
    <w:p w14:paraId="415BF0CD">
      <w:pPr>
        <w:shd w:val="clear"/>
        <w:spacing w:line="400" w:lineRule="exact"/>
        <w:ind w:firstLine="480" w:firstLineChars="200"/>
        <w:rPr>
          <w:rFonts w:hint="eastAsia"/>
          <w:color w:val="auto"/>
          <w:highlight w:val="none"/>
        </w:rPr>
      </w:pPr>
      <w:r>
        <w:rPr>
          <w:rFonts w:hint="eastAsia" w:asciiTheme="majorEastAsia" w:hAnsiTheme="majorEastAsia" w:eastAsiaTheme="majorEastAsia"/>
          <w:color w:val="auto"/>
          <w:sz w:val="24"/>
          <w:highlight w:val="none"/>
        </w:rPr>
        <w:t>(7)</w:t>
      </w:r>
      <w:r>
        <w:rPr>
          <w:rFonts w:hint="eastAsia" w:asciiTheme="majorEastAsia" w:hAnsiTheme="majorEastAsia" w:eastAsiaTheme="majorEastAsia"/>
          <w:color w:val="auto"/>
          <w:sz w:val="24"/>
          <w:szCs w:val="24"/>
          <w:highlight w:val="none"/>
        </w:rPr>
        <w:t>遵守有关廉洁自律规定，不得私下接触</w:t>
      </w:r>
      <w:r>
        <w:rPr>
          <w:rFonts w:hint="eastAsia" w:asciiTheme="majorEastAsia" w:hAnsiTheme="majorEastAsia" w:eastAsiaTheme="majorEastAsia"/>
          <w:color w:val="auto"/>
          <w:sz w:val="24"/>
          <w:szCs w:val="24"/>
          <w:highlight w:val="none"/>
          <w:lang w:eastAsia="zh-CN"/>
        </w:rPr>
        <w:t>投标人</w:t>
      </w:r>
      <w:r>
        <w:rPr>
          <w:rFonts w:hint="eastAsia" w:asciiTheme="majorEastAsia" w:hAnsiTheme="majorEastAsia" w:eastAsiaTheme="majorEastAsia"/>
          <w:color w:val="auto"/>
          <w:sz w:val="24"/>
          <w:szCs w:val="24"/>
          <w:highlight w:val="none"/>
        </w:rPr>
        <w:t>，不得收受</w:t>
      </w:r>
      <w:r>
        <w:rPr>
          <w:rFonts w:hint="eastAsia" w:asciiTheme="majorEastAsia" w:hAnsiTheme="majorEastAsia" w:eastAsiaTheme="majorEastAsia"/>
          <w:color w:val="auto"/>
          <w:sz w:val="24"/>
          <w:szCs w:val="24"/>
          <w:highlight w:val="none"/>
          <w:lang w:val="en-US" w:eastAsia="zh-CN"/>
        </w:rPr>
        <w:t>投标人</w:t>
      </w:r>
      <w:r>
        <w:rPr>
          <w:rFonts w:hint="eastAsia" w:asciiTheme="majorEastAsia" w:hAnsiTheme="majorEastAsia" w:eastAsiaTheme="majorEastAsia"/>
          <w:color w:val="auto"/>
          <w:sz w:val="24"/>
          <w:szCs w:val="24"/>
          <w:highlight w:val="none"/>
        </w:rPr>
        <w:t>及有关业务单位和个人的财物或好处，不得接受</w:t>
      </w:r>
      <w:r>
        <w:rPr>
          <w:rFonts w:hint="eastAsia" w:asciiTheme="majorEastAsia" w:hAnsiTheme="majorEastAsia" w:eastAsiaTheme="majorEastAsia"/>
          <w:color w:val="auto"/>
          <w:sz w:val="24"/>
          <w:szCs w:val="24"/>
          <w:highlight w:val="none"/>
          <w:lang w:val="en-US" w:eastAsia="zh-CN"/>
        </w:rPr>
        <w:t>招标</w:t>
      </w:r>
      <w:r>
        <w:rPr>
          <w:rFonts w:hint="eastAsia" w:asciiTheme="majorEastAsia" w:hAnsiTheme="majorEastAsia" w:eastAsiaTheme="majorEastAsia"/>
          <w:color w:val="auto"/>
          <w:sz w:val="24"/>
          <w:szCs w:val="24"/>
          <w:highlight w:val="none"/>
        </w:rPr>
        <w:t>组织单位的请托。</w:t>
      </w:r>
    </w:p>
    <w:p w14:paraId="40E8FAB2">
      <w:pPr>
        <w:shd w:val="clear"/>
      </w:pPr>
    </w:p>
    <w:sectPr>
      <w:footerReference r:id="rId5"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54A5B4-F5F7-43D4-AB16-AC544E69D4F7}"/>
  </w:font>
  <w:font w:name="Arial">
    <w:panose1 w:val="020B0604020202020204"/>
    <w:charset w:val="01"/>
    <w:family w:val="swiss"/>
    <w:pitch w:val="default"/>
    <w:sig w:usb0="E0002EFF" w:usb1="C000785B" w:usb2="00000009" w:usb3="00000000" w:csb0="400001FF" w:csb1="FFFF0000"/>
    <w:embedRegular r:id="rId2" w:fontKey="{43E6C65C-96A4-4DA1-9EDF-2A45A6C6EFAF}"/>
  </w:font>
  <w:font w:name="黑体">
    <w:panose1 w:val="02010609060101010101"/>
    <w:charset w:val="86"/>
    <w:family w:val="auto"/>
    <w:pitch w:val="default"/>
    <w:sig w:usb0="800002BF" w:usb1="38CF7CFA" w:usb2="00000016" w:usb3="00000000" w:csb0="00040001" w:csb1="00000000"/>
    <w:embedRegular r:id="rId3" w:fontKey="{0897336A-8518-4416-8BE1-84BCF83B886B}"/>
  </w:font>
  <w:font w:name="Courier New">
    <w:panose1 w:val="02070309020205020404"/>
    <w:charset w:val="01"/>
    <w:family w:val="modern"/>
    <w:pitch w:val="default"/>
    <w:sig w:usb0="E0002EFF" w:usb1="C0007843" w:usb2="00000009" w:usb3="00000000" w:csb0="400001FF" w:csb1="FFFF0000"/>
    <w:embedRegular r:id="rId4" w:fontKey="{573A599F-7959-4BC8-849A-E26DC656A52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F223A753-E071-46E1-8DBE-3682AA0AFEA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3BA6123C-AA59-4353-B46F-C61ADDB0B6D7}"/>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7" w:fontKey="{68E7B77B-F3A5-4DA4-8252-51DC6B0D18B9}"/>
  </w:font>
  <w:font w:name="楷体">
    <w:panose1 w:val="02010609060101010101"/>
    <w:charset w:val="86"/>
    <w:family w:val="modern"/>
    <w:pitch w:val="default"/>
    <w:sig w:usb0="800002BF" w:usb1="38CF7CFA" w:usb2="00000016" w:usb3="00000000" w:csb0="00040001" w:csb1="00000000"/>
    <w:embedRegular r:id="rId8" w:fontKey="{33416CBE-754D-499D-87BF-96712CACF949}"/>
  </w:font>
  <w:font w:name="Wingdings 2">
    <w:panose1 w:val="05020102010507070707"/>
    <w:charset w:val="00"/>
    <w:family w:val="auto"/>
    <w:pitch w:val="default"/>
    <w:sig w:usb0="00000000" w:usb1="00000000" w:usb2="00000000" w:usb3="00000000" w:csb0="80000000" w:csb1="00000000"/>
    <w:embedRegular r:id="rId9" w:fontKey="{A8D659A9-D2FF-4B0B-8E86-99C6A4080C05}"/>
  </w:font>
  <w:font w:name="MS Mincho">
    <w:panose1 w:val="02020609040205080304"/>
    <w:charset w:val="80"/>
    <w:family w:val="modern"/>
    <w:pitch w:val="default"/>
    <w:sig w:usb0="A00002BF" w:usb1="68C7FCFB" w:usb2="00000010" w:usb3="00000000" w:csb0="4002009F" w:csb1="DFD70000"/>
    <w:embedRegular r:id="rId10" w:fontKey="{FB309FC1-39BD-4304-BBFF-4258D1F23D85}"/>
  </w:font>
  <w:font w:name="Arial Unicode MS">
    <w:panose1 w:val="020B0604020202020204"/>
    <w:charset w:val="86"/>
    <w:family w:val="auto"/>
    <w:pitch w:val="default"/>
    <w:sig w:usb0="FFFFFFFF" w:usb1="E9FFFFFF" w:usb2="0000003F" w:usb3="00000000" w:csb0="603F01FF" w:csb1="FFFF0000"/>
    <w:embedRegular r:id="rId11" w:fontKey="{C9F8FB31-DE25-4566-8127-093D4D72B4EF}"/>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2">
    <w:panose1 w:val="02020609040205080304"/>
    <w:charset w:val="80"/>
    <w:family w:val="auto"/>
    <w:pitch w:val="default"/>
    <w:sig w:usb0="A00002BF" w:usb1="68C7FCFB" w:usb2="00000010" w:usb3="00000000" w:csb0="4002009F" w:csb1="DFD70000"/>
  </w:font>
  <w:font w:name="WPSEMBED3">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4FFF">
    <w:pPr>
      <w:pStyle w:val="17"/>
      <w:jc w:val="center"/>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DBF9A">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EDBF9A">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142</w:t>
                    </w:r>
                    <w:r>
                      <w:fldChar w:fldCharType="end"/>
                    </w:r>
                  </w:p>
                </w:txbxContent>
              </v:textbox>
            </v:shape>
          </w:pict>
        </mc:Fallback>
      </mc:AlternateContent>
    </w:r>
  </w:p>
  <w:p w14:paraId="3C02397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4B17">
    <w:pPr>
      <w:spacing w:before="1" w:line="233" w:lineRule="auto"/>
      <w:ind w:left="7499"/>
      <w:rPr>
        <w:rFonts w:ascii="宋体" w:hAnsi="宋体" w:eastAsia="宋体" w:cs="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7279">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917279">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2FA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6E359">
                          <w:pPr>
                            <w:pStyle w:val="17"/>
                          </w:pPr>
                          <w:r>
                            <w:fldChar w:fldCharType="begin"/>
                          </w:r>
                          <w:r>
                            <w:instrText xml:space="preserve"> PAGE  \* MERGEFORMAT </w:instrText>
                          </w:r>
                          <w:r>
                            <w:fldChar w:fldCharType="separate"/>
                          </w:r>
                          <w:r>
                            <w:t>137</w:t>
                          </w:r>
                          <w:r>
                            <w:fldChar w:fldCharType="end"/>
                          </w:r>
                          <w:r>
                            <w:t xml:space="preserve"> / </w:t>
                          </w:r>
                          <w:r>
                            <w:fldChar w:fldCharType="begin"/>
                          </w:r>
                          <w:r>
                            <w:instrText xml:space="preserve"> NUMPAGES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36E359">
                    <w:pPr>
                      <w:pStyle w:val="17"/>
                    </w:pPr>
                    <w:r>
                      <w:fldChar w:fldCharType="begin"/>
                    </w:r>
                    <w:r>
                      <w:instrText xml:space="preserve"> PAGE  \* MERGEFORMAT </w:instrText>
                    </w:r>
                    <w:r>
                      <w:fldChar w:fldCharType="separate"/>
                    </w:r>
                    <w:r>
                      <w:t>137</w:t>
                    </w:r>
                    <w:r>
                      <w:fldChar w:fldCharType="end"/>
                    </w:r>
                    <w:r>
                      <w:t xml:space="preserve"> / </w:t>
                    </w:r>
                    <w:r>
                      <w:fldChar w:fldCharType="begin"/>
                    </w:r>
                    <w:r>
                      <w:instrText xml:space="preserve"> NUMPAGES  \* MERGEFORMAT </w:instrText>
                    </w:r>
                    <w:r>
                      <w:fldChar w:fldCharType="separate"/>
                    </w:r>
                    <w:r>
                      <w:t>142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4242D"/>
    <w:multiLevelType w:val="singleLevel"/>
    <w:tmpl w:val="E5E4242D"/>
    <w:lvl w:ilvl="0" w:tentative="0">
      <w:start w:val="7"/>
      <w:numFmt w:val="chineseCounting"/>
      <w:suff w:val="nothing"/>
      <w:lvlText w:val="%1、"/>
      <w:lvlJc w:val="left"/>
      <w:rPr>
        <w:rFonts w:hint="eastAsia"/>
      </w:rPr>
    </w:lvl>
  </w:abstractNum>
  <w:abstractNum w:abstractNumId="1">
    <w:nsid w:val="252AFFCB"/>
    <w:multiLevelType w:val="singleLevel"/>
    <w:tmpl w:val="252AFFCB"/>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14D3365"/>
    <w:multiLevelType w:val="singleLevel"/>
    <w:tmpl w:val="614D3365"/>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OWI5ZmQ1NGE3ZTczYjgyMDQzNzMzMzAyNjE2MzIifQ=="/>
    <w:docVar w:name="KSO_WPS_MARK_KEY" w:val="0392ec6b-433d-4d42-8489-5e5b307b27d8"/>
  </w:docVars>
  <w:rsids>
    <w:rsidRoot w:val="0066788C"/>
    <w:rsid w:val="00001F32"/>
    <w:rsid w:val="0000280A"/>
    <w:rsid w:val="00002817"/>
    <w:rsid w:val="000029D0"/>
    <w:rsid w:val="00003347"/>
    <w:rsid w:val="0000533F"/>
    <w:rsid w:val="000053BE"/>
    <w:rsid w:val="00007D00"/>
    <w:rsid w:val="00011650"/>
    <w:rsid w:val="000129E8"/>
    <w:rsid w:val="00013053"/>
    <w:rsid w:val="0001487F"/>
    <w:rsid w:val="00014B5E"/>
    <w:rsid w:val="00014D58"/>
    <w:rsid w:val="00015C84"/>
    <w:rsid w:val="00022316"/>
    <w:rsid w:val="00024112"/>
    <w:rsid w:val="00033E70"/>
    <w:rsid w:val="00034A32"/>
    <w:rsid w:val="000369A9"/>
    <w:rsid w:val="00036BE3"/>
    <w:rsid w:val="00037127"/>
    <w:rsid w:val="0003781A"/>
    <w:rsid w:val="00040299"/>
    <w:rsid w:val="00040310"/>
    <w:rsid w:val="00041455"/>
    <w:rsid w:val="00041DA4"/>
    <w:rsid w:val="00041E4B"/>
    <w:rsid w:val="00042DA7"/>
    <w:rsid w:val="00043156"/>
    <w:rsid w:val="0004380A"/>
    <w:rsid w:val="00043B7B"/>
    <w:rsid w:val="000444CD"/>
    <w:rsid w:val="000450B8"/>
    <w:rsid w:val="0004550B"/>
    <w:rsid w:val="00047C7B"/>
    <w:rsid w:val="00050EC5"/>
    <w:rsid w:val="000522F7"/>
    <w:rsid w:val="000550BB"/>
    <w:rsid w:val="000554E3"/>
    <w:rsid w:val="00060050"/>
    <w:rsid w:val="000622A3"/>
    <w:rsid w:val="000629C0"/>
    <w:rsid w:val="000637E5"/>
    <w:rsid w:val="00066332"/>
    <w:rsid w:val="00066C5B"/>
    <w:rsid w:val="0006763F"/>
    <w:rsid w:val="00071A90"/>
    <w:rsid w:val="00072811"/>
    <w:rsid w:val="00072CE1"/>
    <w:rsid w:val="00074159"/>
    <w:rsid w:val="00075B5D"/>
    <w:rsid w:val="00075C05"/>
    <w:rsid w:val="00076BA9"/>
    <w:rsid w:val="00081559"/>
    <w:rsid w:val="00082D9A"/>
    <w:rsid w:val="000840AA"/>
    <w:rsid w:val="00084BEA"/>
    <w:rsid w:val="00087C3D"/>
    <w:rsid w:val="00090C1A"/>
    <w:rsid w:val="00091CEB"/>
    <w:rsid w:val="0009269D"/>
    <w:rsid w:val="000934FC"/>
    <w:rsid w:val="00094E68"/>
    <w:rsid w:val="000A0EBE"/>
    <w:rsid w:val="000A16E1"/>
    <w:rsid w:val="000A27CE"/>
    <w:rsid w:val="000A41A6"/>
    <w:rsid w:val="000A68B9"/>
    <w:rsid w:val="000A6968"/>
    <w:rsid w:val="000B00B2"/>
    <w:rsid w:val="000B1AE5"/>
    <w:rsid w:val="000B1C2F"/>
    <w:rsid w:val="000B3042"/>
    <w:rsid w:val="000B4DB3"/>
    <w:rsid w:val="000B5132"/>
    <w:rsid w:val="000B6DBA"/>
    <w:rsid w:val="000B731E"/>
    <w:rsid w:val="000B75E6"/>
    <w:rsid w:val="000C140C"/>
    <w:rsid w:val="000C2507"/>
    <w:rsid w:val="000C39FA"/>
    <w:rsid w:val="000C46CE"/>
    <w:rsid w:val="000C6399"/>
    <w:rsid w:val="000C7C94"/>
    <w:rsid w:val="000D0344"/>
    <w:rsid w:val="000D408C"/>
    <w:rsid w:val="000D47E2"/>
    <w:rsid w:val="000D5B97"/>
    <w:rsid w:val="000D62F1"/>
    <w:rsid w:val="000D6410"/>
    <w:rsid w:val="000E0CEC"/>
    <w:rsid w:val="000E307E"/>
    <w:rsid w:val="000E3C1A"/>
    <w:rsid w:val="000E51F7"/>
    <w:rsid w:val="000E5FE6"/>
    <w:rsid w:val="000E64E9"/>
    <w:rsid w:val="000E698F"/>
    <w:rsid w:val="000E78EF"/>
    <w:rsid w:val="000F2BD7"/>
    <w:rsid w:val="000F2EDF"/>
    <w:rsid w:val="000F4E85"/>
    <w:rsid w:val="000F76DF"/>
    <w:rsid w:val="001004A0"/>
    <w:rsid w:val="00101D5E"/>
    <w:rsid w:val="00103D35"/>
    <w:rsid w:val="00105AA3"/>
    <w:rsid w:val="00110C32"/>
    <w:rsid w:val="00110F31"/>
    <w:rsid w:val="00112C97"/>
    <w:rsid w:val="001130C5"/>
    <w:rsid w:val="00113485"/>
    <w:rsid w:val="001152B5"/>
    <w:rsid w:val="00123D33"/>
    <w:rsid w:val="00131682"/>
    <w:rsid w:val="00133B70"/>
    <w:rsid w:val="00133DFF"/>
    <w:rsid w:val="0013478E"/>
    <w:rsid w:val="00134F7D"/>
    <w:rsid w:val="00135DE1"/>
    <w:rsid w:val="001409E8"/>
    <w:rsid w:val="00142164"/>
    <w:rsid w:val="0014222D"/>
    <w:rsid w:val="00142FD4"/>
    <w:rsid w:val="0014407E"/>
    <w:rsid w:val="001444F6"/>
    <w:rsid w:val="00146E3D"/>
    <w:rsid w:val="00147227"/>
    <w:rsid w:val="001501AD"/>
    <w:rsid w:val="00151588"/>
    <w:rsid w:val="0015196D"/>
    <w:rsid w:val="00154C5A"/>
    <w:rsid w:val="001553CA"/>
    <w:rsid w:val="00155713"/>
    <w:rsid w:val="001569F6"/>
    <w:rsid w:val="001575BE"/>
    <w:rsid w:val="00167586"/>
    <w:rsid w:val="00167741"/>
    <w:rsid w:val="00171EEF"/>
    <w:rsid w:val="0017761F"/>
    <w:rsid w:val="00180682"/>
    <w:rsid w:val="001830B7"/>
    <w:rsid w:val="00183A3E"/>
    <w:rsid w:val="0018432A"/>
    <w:rsid w:val="00187C61"/>
    <w:rsid w:val="00187F28"/>
    <w:rsid w:val="00190BBD"/>
    <w:rsid w:val="00191FF6"/>
    <w:rsid w:val="00195091"/>
    <w:rsid w:val="0019591F"/>
    <w:rsid w:val="001975CA"/>
    <w:rsid w:val="001A0685"/>
    <w:rsid w:val="001A1D3C"/>
    <w:rsid w:val="001A215D"/>
    <w:rsid w:val="001A3E81"/>
    <w:rsid w:val="001A4CE8"/>
    <w:rsid w:val="001A6C9B"/>
    <w:rsid w:val="001B0B9D"/>
    <w:rsid w:val="001B1CE1"/>
    <w:rsid w:val="001B2D7B"/>
    <w:rsid w:val="001B3149"/>
    <w:rsid w:val="001B3296"/>
    <w:rsid w:val="001B4B98"/>
    <w:rsid w:val="001C08DD"/>
    <w:rsid w:val="001C0BE9"/>
    <w:rsid w:val="001C1F19"/>
    <w:rsid w:val="001C2869"/>
    <w:rsid w:val="001C2F13"/>
    <w:rsid w:val="001C6A6F"/>
    <w:rsid w:val="001C78FA"/>
    <w:rsid w:val="001D1243"/>
    <w:rsid w:val="001D1567"/>
    <w:rsid w:val="001D4F34"/>
    <w:rsid w:val="001D6A5A"/>
    <w:rsid w:val="001E08DC"/>
    <w:rsid w:val="001E271A"/>
    <w:rsid w:val="001E31BF"/>
    <w:rsid w:val="001E401B"/>
    <w:rsid w:val="001E4242"/>
    <w:rsid w:val="001E4D84"/>
    <w:rsid w:val="001E6AA1"/>
    <w:rsid w:val="001F0436"/>
    <w:rsid w:val="001F1EEF"/>
    <w:rsid w:val="001F2B2F"/>
    <w:rsid w:val="001F3B39"/>
    <w:rsid w:val="001F68D7"/>
    <w:rsid w:val="001F7D4A"/>
    <w:rsid w:val="00200061"/>
    <w:rsid w:val="00203C2D"/>
    <w:rsid w:val="002052BC"/>
    <w:rsid w:val="00207281"/>
    <w:rsid w:val="00207389"/>
    <w:rsid w:val="00207902"/>
    <w:rsid w:val="00207D41"/>
    <w:rsid w:val="0021154E"/>
    <w:rsid w:val="00211F80"/>
    <w:rsid w:val="0021342E"/>
    <w:rsid w:val="00214B0B"/>
    <w:rsid w:val="0021587B"/>
    <w:rsid w:val="002167D4"/>
    <w:rsid w:val="002248D2"/>
    <w:rsid w:val="00225F3D"/>
    <w:rsid w:val="00227044"/>
    <w:rsid w:val="0022789D"/>
    <w:rsid w:val="00231A41"/>
    <w:rsid w:val="00232372"/>
    <w:rsid w:val="00234EDD"/>
    <w:rsid w:val="002361E3"/>
    <w:rsid w:val="00237E63"/>
    <w:rsid w:val="00240637"/>
    <w:rsid w:val="00242D77"/>
    <w:rsid w:val="00244031"/>
    <w:rsid w:val="0024442E"/>
    <w:rsid w:val="00244CB9"/>
    <w:rsid w:val="002469B3"/>
    <w:rsid w:val="00250D74"/>
    <w:rsid w:val="0025194E"/>
    <w:rsid w:val="0025443C"/>
    <w:rsid w:val="00254D6F"/>
    <w:rsid w:val="002578E7"/>
    <w:rsid w:val="002616C7"/>
    <w:rsid w:val="00261BB3"/>
    <w:rsid w:val="0026347F"/>
    <w:rsid w:val="00264C3D"/>
    <w:rsid w:val="00265ACA"/>
    <w:rsid w:val="00265D41"/>
    <w:rsid w:val="00267379"/>
    <w:rsid w:val="00267DB4"/>
    <w:rsid w:val="002734FB"/>
    <w:rsid w:val="0027448B"/>
    <w:rsid w:val="00281CDD"/>
    <w:rsid w:val="002820F1"/>
    <w:rsid w:val="0028546F"/>
    <w:rsid w:val="00286211"/>
    <w:rsid w:val="0028705A"/>
    <w:rsid w:val="0029026A"/>
    <w:rsid w:val="002908CF"/>
    <w:rsid w:val="00291DA5"/>
    <w:rsid w:val="00292EF8"/>
    <w:rsid w:val="00293CEF"/>
    <w:rsid w:val="00294FA4"/>
    <w:rsid w:val="002958E0"/>
    <w:rsid w:val="002A1CB0"/>
    <w:rsid w:val="002A236E"/>
    <w:rsid w:val="002A2E1D"/>
    <w:rsid w:val="002A5915"/>
    <w:rsid w:val="002A594A"/>
    <w:rsid w:val="002A6643"/>
    <w:rsid w:val="002B1C60"/>
    <w:rsid w:val="002B24BF"/>
    <w:rsid w:val="002B593F"/>
    <w:rsid w:val="002B5AF3"/>
    <w:rsid w:val="002C228A"/>
    <w:rsid w:val="002C54C5"/>
    <w:rsid w:val="002C586B"/>
    <w:rsid w:val="002D62AA"/>
    <w:rsid w:val="002D68DF"/>
    <w:rsid w:val="002D69E5"/>
    <w:rsid w:val="002D7199"/>
    <w:rsid w:val="002D7664"/>
    <w:rsid w:val="002D7C2E"/>
    <w:rsid w:val="002D7FB5"/>
    <w:rsid w:val="002E11D9"/>
    <w:rsid w:val="002E32B4"/>
    <w:rsid w:val="002E3959"/>
    <w:rsid w:val="002E3AC8"/>
    <w:rsid w:val="002E54BF"/>
    <w:rsid w:val="002E5EDC"/>
    <w:rsid w:val="002E70D3"/>
    <w:rsid w:val="002F1C63"/>
    <w:rsid w:val="002F508B"/>
    <w:rsid w:val="002F6A68"/>
    <w:rsid w:val="002F7C3C"/>
    <w:rsid w:val="0030136D"/>
    <w:rsid w:val="003034E2"/>
    <w:rsid w:val="00305A74"/>
    <w:rsid w:val="00305EE8"/>
    <w:rsid w:val="00310489"/>
    <w:rsid w:val="00310B08"/>
    <w:rsid w:val="00312B91"/>
    <w:rsid w:val="003139F0"/>
    <w:rsid w:val="00315C6E"/>
    <w:rsid w:val="00316470"/>
    <w:rsid w:val="00317AD7"/>
    <w:rsid w:val="00320A8B"/>
    <w:rsid w:val="00320E18"/>
    <w:rsid w:val="00321AC2"/>
    <w:rsid w:val="00321C67"/>
    <w:rsid w:val="00323DF2"/>
    <w:rsid w:val="00325077"/>
    <w:rsid w:val="00325BDF"/>
    <w:rsid w:val="00326044"/>
    <w:rsid w:val="003269AE"/>
    <w:rsid w:val="00327BC4"/>
    <w:rsid w:val="003308B3"/>
    <w:rsid w:val="00334707"/>
    <w:rsid w:val="00337B50"/>
    <w:rsid w:val="00340B35"/>
    <w:rsid w:val="00341365"/>
    <w:rsid w:val="003431B1"/>
    <w:rsid w:val="00346B12"/>
    <w:rsid w:val="00346EBF"/>
    <w:rsid w:val="003574A9"/>
    <w:rsid w:val="00363CB2"/>
    <w:rsid w:val="00364BA8"/>
    <w:rsid w:val="00365856"/>
    <w:rsid w:val="00371933"/>
    <w:rsid w:val="0037209F"/>
    <w:rsid w:val="003738C7"/>
    <w:rsid w:val="00373ED1"/>
    <w:rsid w:val="00377533"/>
    <w:rsid w:val="00377908"/>
    <w:rsid w:val="00377BAC"/>
    <w:rsid w:val="0038009E"/>
    <w:rsid w:val="003805C3"/>
    <w:rsid w:val="00380F88"/>
    <w:rsid w:val="003811F6"/>
    <w:rsid w:val="00381F0C"/>
    <w:rsid w:val="0038209A"/>
    <w:rsid w:val="0038221B"/>
    <w:rsid w:val="00383E44"/>
    <w:rsid w:val="003841D1"/>
    <w:rsid w:val="00390FA8"/>
    <w:rsid w:val="00392DDD"/>
    <w:rsid w:val="00393D96"/>
    <w:rsid w:val="00393EA3"/>
    <w:rsid w:val="00395964"/>
    <w:rsid w:val="003972E3"/>
    <w:rsid w:val="00397D96"/>
    <w:rsid w:val="00397DBE"/>
    <w:rsid w:val="003A0374"/>
    <w:rsid w:val="003A0946"/>
    <w:rsid w:val="003A1622"/>
    <w:rsid w:val="003A22D4"/>
    <w:rsid w:val="003A3B55"/>
    <w:rsid w:val="003A3FB7"/>
    <w:rsid w:val="003A6040"/>
    <w:rsid w:val="003A689C"/>
    <w:rsid w:val="003A7BE7"/>
    <w:rsid w:val="003B2ADA"/>
    <w:rsid w:val="003B3D6D"/>
    <w:rsid w:val="003B43B0"/>
    <w:rsid w:val="003B480E"/>
    <w:rsid w:val="003B55C1"/>
    <w:rsid w:val="003B6F24"/>
    <w:rsid w:val="003C1E10"/>
    <w:rsid w:val="003C36A1"/>
    <w:rsid w:val="003C3AB6"/>
    <w:rsid w:val="003C6F5C"/>
    <w:rsid w:val="003C709D"/>
    <w:rsid w:val="003C7569"/>
    <w:rsid w:val="003C7653"/>
    <w:rsid w:val="003D1A80"/>
    <w:rsid w:val="003D52F8"/>
    <w:rsid w:val="003D5444"/>
    <w:rsid w:val="003D6D52"/>
    <w:rsid w:val="003D727B"/>
    <w:rsid w:val="003E016A"/>
    <w:rsid w:val="003E1CB7"/>
    <w:rsid w:val="003E41A5"/>
    <w:rsid w:val="003E726F"/>
    <w:rsid w:val="003E7BB9"/>
    <w:rsid w:val="003F1E38"/>
    <w:rsid w:val="003F5530"/>
    <w:rsid w:val="003F6146"/>
    <w:rsid w:val="0040219A"/>
    <w:rsid w:val="00404B6A"/>
    <w:rsid w:val="00406004"/>
    <w:rsid w:val="00407016"/>
    <w:rsid w:val="004079E2"/>
    <w:rsid w:val="00407EFB"/>
    <w:rsid w:val="004108CF"/>
    <w:rsid w:val="004118C0"/>
    <w:rsid w:val="00412BE9"/>
    <w:rsid w:val="004141AA"/>
    <w:rsid w:val="00415A95"/>
    <w:rsid w:val="00417C42"/>
    <w:rsid w:val="0042222B"/>
    <w:rsid w:val="0042290B"/>
    <w:rsid w:val="00422912"/>
    <w:rsid w:val="004229FB"/>
    <w:rsid w:val="00422F49"/>
    <w:rsid w:val="004240E0"/>
    <w:rsid w:val="00424D30"/>
    <w:rsid w:val="00425639"/>
    <w:rsid w:val="00430FD1"/>
    <w:rsid w:val="00431169"/>
    <w:rsid w:val="0043213D"/>
    <w:rsid w:val="00432F9D"/>
    <w:rsid w:val="00434818"/>
    <w:rsid w:val="004361CA"/>
    <w:rsid w:val="004365DF"/>
    <w:rsid w:val="00436F72"/>
    <w:rsid w:val="0044051D"/>
    <w:rsid w:val="00440ABE"/>
    <w:rsid w:val="00444735"/>
    <w:rsid w:val="004460BF"/>
    <w:rsid w:val="004460D2"/>
    <w:rsid w:val="00446B60"/>
    <w:rsid w:val="00447EC4"/>
    <w:rsid w:val="0045135F"/>
    <w:rsid w:val="0045237D"/>
    <w:rsid w:val="004528AE"/>
    <w:rsid w:val="00454C77"/>
    <w:rsid w:val="00456B80"/>
    <w:rsid w:val="00457120"/>
    <w:rsid w:val="0046026A"/>
    <w:rsid w:val="00461D80"/>
    <w:rsid w:val="00466555"/>
    <w:rsid w:val="004672B9"/>
    <w:rsid w:val="00470F5B"/>
    <w:rsid w:val="0047192A"/>
    <w:rsid w:val="0047220E"/>
    <w:rsid w:val="00472871"/>
    <w:rsid w:val="00472A54"/>
    <w:rsid w:val="004731BD"/>
    <w:rsid w:val="00474670"/>
    <w:rsid w:val="00475E07"/>
    <w:rsid w:val="0047700C"/>
    <w:rsid w:val="0048107E"/>
    <w:rsid w:val="00482500"/>
    <w:rsid w:val="0048258B"/>
    <w:rsid w:val="00484F23"/>
    <w:rsid w:val="004861CA"/>
    <w:rsid w:val="00486CED"/>
    <w:rsid w:val="00487C59"/>
    <w:rsid w:val="00487F42"/>
    <w:rsid w:val="00490E81"/>
    <w:rsid w:val="004916C5"/>
    <w:rsid w:val="00492805"/>
    <w:rsid w:val="004975A5"/>
    <w:rsid w:val="004A1320"/>
    <w:rsid w:val="004A19E8"/>
    <w:rsid w:val="004A253C"/>
    <w:rsid w:val="004A2AF0"/>
    <w:rsid w:val="004A4E8C"/>
    <w:rsid w:val="004A73DE"/>
    <w:rsid w:val="004B305E"/>
    <w:rsid w:val="004B37EF"/>
    <w:rsid w:val="004B57A2"/>
    <w:rsid w:val="004B616D"/>
    <w:rsid w:val="004B7E49"/>
    <w:rsid w:val="004C0920"/>
    <w:rsid w:val="004C0CD7"/>
    <w:rsid w:val="004C1CE9"/>
    <w:rsid w:val="004C34E7"/>
    <w:rsid w:val="004C77E7"/>
    <w:rsid w:val="004D07C9"/>
    <w:rsid w:val="004D158B"/>
    <w:rsid w:val="004D1A42"/>
    <w:rsid w:val="004D2638"/>
    <w:rsid w:val="004E0118"/>
    <w:rsid w:val="004E0493"/>
    <w:rsid w:val="004E0745"/>
    <w:rsid w:val="004E0E5D"/>
    <w:rsid w:val="004E253B"/>
    <w:rsid w:val="004E3BB1"/>
    <w:rsid w:val="004E5EE7"/>
    <w:rsid w:val="004E6D2A"/>
    <w:rsid w:val="004E7B35"/>
    <w:rsid w:val="004E7E1F"/>
    <w:rsid w:val="004F2D7A"/>
    <w:rsid w:val="004F4706"/>
    <w:rsid w:val="004F4D22"/>
    <w:rsid w:val="004F768C"/>
    <w:rsid w:val="0050120B"/>
    <w:rsid w:val="00502EF6"/>
    <w:rsid w:val="00504EC2"/>
    <w:rsid w:val="0050695B"/>
    <w:rsid w:val="00506D95"/>
    <w:rsid w:val="00511DCE"/>
    <w:rsid w:val="005121D0"/>
    <w:rsid w:val="00512665"/>
    <w:rsid w:val="005237A1"/>
    <w:rsid w:val="00523D0E"/>
    <w:rsid w:val="00523D84"/>
    <w:rsid w:val="005308C9"/>
    <w:rsid w:val="00530AC8"/>
    <w:rsid w:val="005328DC"/>
    <w:rsid w:val="00533111"/>
    <w:rsid w:val="0053316F"/>
    <w:rsid w:val="0053334A"/>
    <w:rsid w:val="00533E02"/>
    <w:rsid w:val="0053455D"/>
    <w:rsid w:val="00536EAE"/>
    <w:rsid w:val="005378B2"/>
    <w:rsid w:val="00540354"/>
    <w:rsid w:val="005404E2"/>
    <w:rsid w:val="00541DA4"/>
    <w:rsid w:val="0054632D"/>
    <w:rsid w:val="0055186D"/>
    <w:rsid w:val="00554BD6"/>
    <w:rsid w:val="00555A5B"/>
    <w:rsid w:val="005579DA"/>
    <w:rsid w:val="00557C95"/>
    <w:rsid w:val="0056181F"/>
    <w:rsid w:val="00562A6C"/>
    <w:rsid w:val="00562BA9"/>
    <w:rsid w:val="00563F5C"/>
    <w:rsid w:val="00564E60"/>
    <w:rsid w:val="00564FDC"/>
    <w:rsid w:val="0056686F"/>
    <w:rsid w:val="00570891"/>
    <w:rsid w:val="00571CF0"/>
    <w:rsid w:val="00572F3C"/>
    <w:rsid w:val="00573499"/>
    <w:rsid w:val="00573A3D"/>
    <w:rsid w:val="005770A9"/>
    <w:rsid w:val="00583A18"/>
    <w:rsid w:val="005845C3"/>
    <w:rsid w:val="00584CE3"/>
    <w:rsid w:val="00584DB4"/>
    <w:rsid w:val="005851DF"/>
    <w:rsid w:val="005904F1"/>
    <w:rsid w:val="00590866"/>
    <w:rsid w:val="00590A17"/>
    <w:rsid w:val="00594F62"/>
    <w:rsid w:val="005965B7"/>
    <w:rsid w:val="0059679C"/>
    <w:rsid w:val="00596AD7"/>
    <w:rsid w:val="00597A56"/>
    <w:rsid w:val="005A031F"/>
    <w:rsid w:val="005A0878"/>
    <w:rsid w:val="005A3D0C"/>
    <w:rsid w:val="005A53F9"/>
    <w:rsid w:val="005A5D00"/>
    <w:rsid w:val="005A6C73"/>
    <w:rsid w:val="005B1D29"/>
    <w:rsid w:val="005B59BA"/>
    <w:rsid w:val="005B625F"/>
    <w:rsid w:val="005B7F20"/>
    <w:rsid w:val="005C0804"/>
    <w:rsid w:val="005C138A"/>
    <w:rsid w:val="005C25A6"/>
    <w:rsid w:val="005C2DDF"/>
    <w:rsid w:val="005C5AEE"/>
    <w:rsid w:val="005C729C"/>
    <w:rsid w:val="005D08F3"/>
    <w:rsid w:val="005D3129"/>
    <w:rsid w:val="005D35EA"/>
    <w:rsid w:val="005D5023"/>
    <w:rsid w:val="005D5E63"/>
    <w:rsid w:val="005D63A3"/>
    <w:rsid w:val="005D6414"/>
    <w:rsid w:val="005E010F"/>
    <w:rsid w:val="005E2804"/>
    <w:rsid w:val="005E3879"/>
    <w:rsid w:val="005E7EE5"/>
    <w:rsid w:val="005E7F68"/>
    <w:rsid w:val="005F17DE"/>
    <w:rsid w:val="005F17ED"/>
    <w:rsid w:val="005F249D"/>
    <w:rsid w:val="005F7621"/>
    <w:rsid w:val="005F7D8D"/>
    <w:rsid w:val="005F7FB2"/>
    <w:rsid w:val="00603690"/>
    <w:rsid w:val="00604424"/>
    <w:rsid w:val="00605DA8"/>
    <w:rsid w:val="00607BF7"/>
    <w:rsid w:val="006120A4"/>
    <w:rsid w:val="0061287B"/>
    <w:rsid w:val="00612E47"/>
    <w:rsid w:val="006136DA"/>
    <w:rsid w:val="006144DB"/>
    <w:rsid w:val="00617B80"/>
    <w:rsid w:val="00617F24"/>
    <w:rsid w:val="00617FFD"/>
    <w:rsid w:val="006205B3"/>
    <w:rsid w:val="0062619F"/>
    <w:rsid w:val="00626722"/>
    <w:rsid w:val="00626C0D"/>
    <w:rsid w:val="00626D6F"/>
    <w:rsid w:val="00634C70"/>
    <w:rsid w:val="00635ADC"/>
    <w:rsid w:val="00636C87"/>
    <w:rsid w:val="00637876"/>
    <w:rsid w:val="00637FA6"/>
    <w:rsid w:val="00642047"/>
    <w:rsid w:val="006424C7"/>
    <w:rsid w:val="0064275F"/>
    <w:rsid w:val="006466AB"/>
    <w:rsid w:val="00647809"/>
    <w:rsid w:val="00647A64"/>
    <w:rsid w:val="006508AD"/>
    <w:rsid w:val="00651E2D"/>
    <w:rsid w:val="00654883"/>
    <w:rsid w:val="00654960"/>
    <w:rsid w:val="00654F65"/>
    <w:rsid w:val="006550AF"/>
    <w:rsid w:val="006552B8"/>
    <w:rsid w:val="00660448"/>
    <w:rsid w:val="0066364B"/>
    <w:rsid w:val="00664469"/>
    <w:rsid w:val="00667390"/>
    <w:rsid w:val="0066788C"/>
    <w:rsid w:val="0067351C"/>
    <w:rsid w:val="00673867"/>
    <w:rsid w:val="00677D35"/>
    <w:rsid w:val="00680A0F"/>
    <w:rsid w:val="006826A0"/>
    <w:rsid w:val="00683737"/>
    <w:rsid w:val="006840C4"/>
    <w:rsid w:val="00684A28"/>
    <w:rsid w:val="00690714"/>
    <w:rsid w:val="00691814"/>
    <w:rsid w:val="00694ABA"/>
    <w:rsid w:val="00695F47"/>
    <w:rsid w:val="006A0014"/>
    <w:rsid w:val="006A0C1E"/>
    <w:rsid w:val="006A0DCE"/>
    <w:rsid w:val="006A0FD8"/>
    <w:rsid w:val="006A10DD"/>
    <w:rsid w:val="006A2C93"/>
    <w:rsid w:val="006A515C"/>
    <w:rsid w:val="006B262B"/>
    <w:rsid w:val="006B36A1"/>
    <w:rsid w:val="006B39A9"/>
    <w:rsid w:val="006B7579"/>
    <w:rsid w:val="006C0210"/>
    <w:rsid w:val="006C04B3"/>
    <w:rsid w:val="006C13E7"/>
    <w:rsid w:val="006C1F02"/>
    <w:rsid w:val="006C2677"/>
    <w:rsid w:val="006C286A"/>
    <w:rsid w:val="006C4F82"/>
    <w:rsid w:val="006C4FB6"/>
    <w:rsid w:val="006C5746"/>
    <w:rsid w:val="006C69AB"/>
    <w:rsid w:val="006C7EEF"/>
    <w:rsid w:val="006D037D"/>
    <w:rsid w:val="006D0846"/>
    <w:rsid w:val="006D0B81"/>
    <w:rsid w:val="006D1B7C"/>
    <w:rsid w:val="006D319F"/>
    <w:rsid w:val="006D47B9"/>
    <w:rsid w:val="006D4AC5"/>
    <w:rsid w:val="006D5B35"/>
    <w:rsid w:val="006E35A7"/>
    <w:rsid w:val="006E425B"/>
    <w:rsid w:val="006E4B45"/>
    <w:rsid w:val="006E5DB4"/>
    <w:rsid w:val="006E7667"/>
    <w:rsid w:val="006E79F6"/>
    <w:rsid w:val="006F3918"/>
    <w:rsid w:val="006F517F"/>
    <w:rsid w:val="006F5268"/>
    <w:rsid w:val="00702E3F"/>
    <w:rsid w:val="007049C7"/>
    <w:rsid w:val="00705007"/>
    <w:rsid w:val="007067B4"/>
    <w:rsid w:val="00706DF7"/>
    <w:rsid w:val="00711498"/>
    <w:rsid w:val="00711D91"/>
    <w:rsid w:val="00712981"/>
    <w:rsid w:val="007134AF"/>
    <w:rsid w:val="0071718E"/>
    <w:rsid w:val="0071739B"/>
    <w:rsid w:val="00717476"/>
    <w:rsid w:val="00717714"/>
    <w:rsid w:val="00720DE9"/>
    <w:rsid w:val="007226CA"/>
    <w:rsid w:val="00722CF4"/>
    <w:rsid w:val="00723323"/>
    <w:rsid w:val="00723630"/>
    <w:rsid w:val="00725E76"/>
    <w:rsid w:val="007265D7"/>
    <w:rsid w:val="0072669F"/>
    <w:rsid w:val="00732BAC"/>
    <w:rsid w:val="007333E9"/>
    <w:rsid w:val="007342DC"/>
    <w:rsid w:val="0073460C"/>
    <w:rsid w:val="0074032E"/>
    <w:rsid w:val="00740E91"/>
    <w:rsid w:val="00742422"/>
    <w:rsid w:val="007432D7"/>
    <w:rsid w:val="0074383C"/>
    <w:rsid w:val="007460F4"/>
    <w:rsid w:val="00746B98"/>
    <w:rsid w:val="00752195"/>
    <w:rsid w:val="00753728"/>
    <w:rsid w:val="007556C4"/>
    <w:rsid w:val="007566B7"/>
    <w:rsid w:val="00756732"/>
    <w:rsid w:val="0076048A"/>
    <w:rsid w:val="00760CA5"/>
    <w:rsid w:val="00760D2D"/>
    <w:rsid w:val="00761DB3"/>
    <w:rsid w:val="007627CA"/>
    <w:rsid w:val="007629AE"/>
    <w:rsid w:val="00762AF8"/>
    <w:rsid w:val="00764463"/>
    <w:rsid w:val="00765C66"/>
    <w:rsid w:val="007664AB"/>
    <w:rsid w:val="0077079E"/>
    <w:rsid w:val="00771A02"/>
    <w:rsid w:val="00772EF8"/>
    <w:rsid w:val="00773CD4"/>
    <w:rsid w:val="007746FE"/>
    <w:rsid w:val="00776084"/>
    <w:rsid w:val="0078097A"/>
    <w:rsid w:val="00783870"/>
    <w:rsid w:val="00784479"/>
    <w:rsid w:val="007847FB"/>
    <w:rsid w:val="00785436"/>
    <w:rsid w:val="00787D10"/>
    <w:rsid w:val="00790077"/>
    <w:rsid w:val="00791334"/>
    <w:rsid w:val="007920BF"/>
    <w:rsid w:val="00794362"/>
    <w:rsid w:val="00794628"/>
    <w:rsid w:val="00795ED5"/>
    <w:rsid w:val="00795F61"/>
    <w:rsid w:val="00796DDD"/>
    <w:rsid w:val="00796E9E"/>
    <w:rsid w:val="00797699"/>
    <w:rsid w:val="007A055C"/>
    <w:rsid w:val="007A05BD"/>
    <w:rsid w:val="007A0FA8"/>
    <w:rsid w:val="007A14B0"/>
    <w:rsid w:val="007A3BE6"/>
    <w:rsid w:val="007A492A"/>
    <w:rsid w:val="007B05B3"/>
    <w:rsid w:val="007B0AA9"/>
    <w:rsid w:val="007B3DE3"/>
    <w:rsid w:val="007B4572"/>
    <w:rsid w:val="007B79F1"/>
    <w:rsid w:val="007C2ED7"/>
    <w:rsid w:val="007C4D5E"/>
    <w:rsid w:val="007C5849"/>
    <w:rsid w:val="007C65FE"/>
    <w:rsid w:val="007D0CBF"/>
    <w:rsid w:val="007D1059"/>
    <w:rsid w:val="007D119B"/>
    <w:rsid w:val="007D2BF4"/>
    <w:rsid w:val="007D3A4F"/>
    <w:rsid w:val="007D585E"/>
    <w:rsid w:val="007D7353"/>
    <w:rsid w:val="007D78D6"/>
    <w:rsid w:val="007E2665"/>
    <w:rsid w:val="007E3D49"/>
    <w:rsid w:val="007E6330"/>
    <w:rsid w:val="007E635A"/>
    <w:rsid w:val="007F05DE"/>
    <w:rsid w:val="007F4198"/>
    <w:rsid w:val="007F57C7"/>
    <w:rsid w:val="008001FF"/>
    <w:rsid w:val="008002F4"/>
    <w:rsid w:val="00800337"/>
    <w:rsid w:val="00800BEA"/>
    <w:rsid w:val="00801E45"/>
    <w:rsid w:val="00802A6F"/>
    <w:rsid w:val="0080678F"/>
    <w:rsid w:val="008110F4"/>
    <w:rsid w:val="00815F7F"/>
    <w:rsid w:val="0081633B"/>
    <w:rsid w:val="00816D6C"/>
    <w:rsid w:val="00823515"/>
    <w:rsid w:val="00825BFB"/>
    <w:rsid w:val="008307EA"/>
    <w:rsid w:val="008322C9"/>
    <w:rsid w:val="0083555D"/>
    <w:rsid w:val="00835E69"/>
    <w:rsid w:val="00845D6F"/>
    <w:rsid w:val="0085192E"/>
    <w:rsid w:val="00856EF7"/>
    <w:rsid w:val="008605A4"/>
    <w:rsid w:val="00860693"/>
    <w:rsid w:val="00861F82"/>
    <w:rsid w:val="0086422A"/>
    <w:rsid w:val="0086585B"/>
    <w:rsid w:val="00865BFE"/>
    <w:rsid w:val="00865DB1"/>
    <w:rsid w:val="00866614"/>
    <w:rsid w:val="0087142F"/>
    <w:rsid w:val="0087205B"/>
    <w:rsid w:val="00873FEE"/>
    <w:rsid w:val="00874DC8"/>
    <w:rsid w:val="00875BE3"/>
    <w:rsid w:val="00875E00"/>
    <w:rsid w:val="00875E92"/>
    <w:rsid w:val="00882973"/>
    <w:rsid w:val="00883579"/>
    <w:rsid w:val="008847D3"/>
    <w:rsid w:val="00886B62"/>
    <w:rsid w:val="0088713A"/>
    <w:rsid w:val="00892DC4"/>
    <w:rsid w:val="008939DB"/>
    <w:rsid w:val="008939DE"/>
    <w:rsid w:val="0089505A"/>
    <w:rsid w:val="008976ED"/>
    <w:rsid w:val="008A25B6"/>
    <w:rsid w:val="008A4464"/>
    <w:rsid w:val="008A4BB7"/>
    <w:rsid w:val="008A7711"/>
    <w:rsid w:val="008B4209"/>
    <w:rsid w:val="008B4556"/>
    <w:rsid w:val="008B46B2"/>
    <w:rsid w:val="008C1CC8"/>
    <w:rsid w:val="008C27A3"/>
    <w:rsid w:val="008C2BA7"/>
    <w:rsid w:val="008C3CD4"/>
    <w:rsid w:val="008C457E"/>
    <w:rsid w:val="008C59A5"/>
    <w:rsid w:val="008C59A8"/>
    <w:rsid w:val="008C68C4"/>
    <w:rsid w:val="008C7747"/>
    <w:rsid w:val="008D01EF"/>
    <w:rsid w:val="008D253A"/>
    <w:rsid w:val="008D5A3A"/>
    <w:rsid w:val="008D7BF8"/>
    <w:rsid w:val="008E0CCD"/>
    <w:rsid w:val="008E1D42"/>
    <w:rsid w:val="008E2769"/>
    <w:rsid w:val="008E7328"/>
    <w:rsid w:val="008F188C"/>
    <w:rsid w:val="008F277D"/>
    <w:rsid w:val="008F2ADB"/>
    <w:rsid w:val="008F40F2"/>
    <w:rsid w:val="008F787C"/>
    <w:rsid w:val="009024FB"/>
    <w:rsid w:val="009033B5"/>
    <w:rsid w:val="009061D7"/>
    <w:rsid w:val="00906461"/>
    <w:rsid w:val="00906E9B"/>
    <w:rsid w:val="009100C0"/>
    <w:rsid w:val="00910815"/>
    <w:rsid w:val="00913B92"/>
    <w:rsid w:val="00915085"/>
    <w:rsid w:val="00915268"/>
    <w:rsid w:val="00915607"/>
    <w:rsid w:val="00920301"/>
    <w:rsid w:val="00921595"/>
    <w:rsid w:val="00926DEF"/>
    <w:rsid w:val="009278A2"/>
    <w:rsid w:val="0093179F"/>
    <w:rsid w:val="009324C8"/>
    <w:rsid w:val="00933A4A"/>
    <w:rsid w:val="00935AF2"/>
    <w:rsid w:val="00935AFB"/>
    <w:rsid w:val="00935CEC"/>
    <w:rsid w:val="00935DB8"/>
    <w:rsid w:val="00936B8C"/>
    <w:rsid w:val="00940043"/>
    <w:rsid w:val="00940D09"/>
    <w:rsid w:val="00951FA7"/>
    <w:rsid w:val="009539A2"/>
    <w:rsid w:val="00954852"/>
    <w:rsid w:val="00964DEE"/>
    <w:rsid w:val="009668B5"/>
    <w:rsid w:val="009715B1"/>
    <w:rsid w:val="00971934"/>
    <w:rsid w:val="009722C0"/>
    <w:rsid w:val="009735A4"/>
    <w:rsid w:val="00973A16"/>
    <w:rsid w:val="00973F8C"/>
    <w:rsid w:val="00974374"/>
    <w:rsid w:val="00974528"/>
    <w:rsid w:val="00975117"/>
    <w:rsid w:val="00976451"/>
    <w:rsid w:val="00976C22"/>
    <w:rsid w:val="009816C2"/>
    <w:rsid w:val="009821AF"/>
    <w:rsid w:val="00983551"/>
    <w:rsid w:val="00984014"/>
    <w:rsid w:val="0098521C"/>
    <w:rsid w:val="00986108"/>
    <w:rsid w:val="0098615E"/>
    <w:rsid w:val="00990444"/>
    <w:rsid w:val="00990D64"/>
    <w:rsid w:val="0099686F"/>
    <w:rsid w:val="00996921"/>
    <w:rsid w:val="00997447"/>
    <w:rsid w:val="009A148A"/>
    <w:rsid w:val="009A356F"/>
    <w:rsid w:val="009B1EC6"/>
    <w:rsid w:val="009B23C2"/>
    <w:rsid w:val="009B28CC"/>
    <w:rsid w:val="009B33C9"/>
    <w:rsid w:val="009B4288"/>
    <w:rsid w:val="009B4C61"/>
    <w:rsid w:val="009B69FA"/>
    <w:rsid w:val="009B702F"/>
    <w:rsid w:val="009B7647"/>
    <w:rsid w:val="009C0350"/>
    <w:rsid w:val="009C11B8"/>
    <w:rsid w:val="009C1417"/>
    <w:rsid w:val="009C2356"/>
    <w:rsid w:val="009C4C5E"/>
    <w:rsid w:val="009C56F3"/>
    <w:rsid w:val="009C5F4A"/>
    <w:rsid w:val="009C6417"/>
    <w:rsid w:val="009C7789"/>
    <w:rsid w:val="009D0504"/>
    <w:rsid w:val="009D0534"/>
    <w:rsid w:val="009D3817"/>
    <w:rsid w:val="009D3BC9"/>
    <w:rsid w:val="009D4BA7"/>
    <w:rsid w:val="009D4F2E"/>
    <w:rsid w:val="009D768D"/>
    <w:rsid w:val="009E2EBC"/>
    <w:rsid w:val="009E325B"/>
    <w:rsid w:val="009E3A6F"/>
    <w:rsid w:val="009E5295"/>
    <w:rsid w:val="009E7509"/>
    <w:rsid w:val="009F136A"/>
    <w:rsid w:val="009F1B1A"/>
    <w:rsid w:val="009F2760"/>
    <w:rsid w:val="009F4789"/>
    <w:rsid w:val="009F498B"/>
    <w:rsid w:val="009F4AD4"/>
    <w:rsid w:val="009F7744"/>
    <w:rsid w:val="009F7B15"/>
    <w:rsid w:val="00A00E4D"/>
    <w:rsid w:val="00A03C00"/>
    <w:rsid w:val="00A1231E"/>
    <w:rsid w:val="00A162B9"/>
    <w:rsid w:val="00A17513"/>
    <w:rsid w:val="00A17DC6"/>
    <w:rsid w:val="00A20BCA"/>
    <w:rsid w:val="00A21E54"/>
    <w:rsid w:val="00A22497"/>
    <w:rsid w:val="00A2266A"/>
    <w:rsid w:val="00A2413B"/>
    <w:rsid w:val="00A247C4"/>
    <w:rsid w:val="00A2668D"/>
    <w:rsid w:val="00A2756E"/>
    <w:rsid w:val="00A322D7"/>
    <w:rsid w:val="00A36C4A"/>
    <w:rsid w:val="00A37BDE"/>
    <w:rsid w:val="00A37F09"/>
    <w:rsid w:val="00A37F8F"/>
    <w:rsid w:val="00A40676"/>
    <w:rsid w:val="00A409ED"/>
    <w:rsid w:val="00A41445"/>
    <w:rsid w:val="00A42786"/>
    <w:rsid w:val="00A42FA0"/>
    <w:rsid w:val="00A471EF"/>
    <w:rsid w:val="00A50412"/>
    <w:rsid w:val="00A53357"/>
    <w:rsid w:val="00A54B78"/>
    <w:rsid w:val="00A550F7"/>
    <w:rsid w:val="00A554B5"/>
    <w:rsid w:val="00A60200"/>
    <w:rsid w:val="00A61431"/>
    <w:rsid w:val="00A70A96"/>
    <w:rsid w:val="00A70EF9"/>
    <w:rsid w:val="00A732B6"/>
    <w:rsid w:val="00A74604"/>
    <w:rsid w:val="00A74DC8"/>
    <w:rsid w:val="00A75476"/>
    <w:rsid w:val="00A7553B"/>
    <w:rsid w:val="00A75964"/>
    <w:rsid w:val="00A80AA9"/>
    <w:rsid w:val="00A81E06"/>
    <w:rsid w:val="00A82788"/>
    <w:rsid w:val="00A837FC"/>
    <w:rsid w:val="00A84BE5"/>
    <w:rsid w:val="00A95A81"/>
    <w:rsid w:val="00AA0536"/>
    <w:rsid w:val="00AA0C3C"/>
    <w:rsid w:val="00AA159D"/>
    <w:rsid w:val="00AA354F"/>
    <w:rsid w:val="00AA3EF5"/>
    <w:rsid w:val="00AA4D14"/>
    <w:rsid w:val="00AA67CB"/>
    <w:rsid w:val="00AB0A6F"/>
    <w:rsid w:val="00AB1188"/>
    <w:rsid w:val="00AB17A3"/>
    <w:rsid w:val="00AB1F66"/>
    <w:rsid w:val="00AB3B8C"/>
    <w:rsid w:val="00AB616F"/>
    <w:rsid w:val="00AB7573"/>
    <w:rsid w:val="00AC2EB4"/>
    <w:rsid w:val="00AC6367"/>
    <w:rsid w:val="00AC6F25"/>
    <w:rsid w:val="00AD0462"/>
    <w:rsid w:val="00AD3474"/>
    <w:rsid w:val="00AD6E96"/>
    <w:rsid w:val="00AE77AD"/>
    <w:rsid w:val="00AE7F32"/>
    <w:rsid w:val="00AF1C6D"/>
    <w:rsid w:val="00AF4620"/>
    <w:rsid w:val="00AF4748"/>
    <w:rsid w:val="00AF4950"/>
    <w:rsid w:val="00AF6431"/>
    <w:rsid w:val="00AF77E1"/>
    <w:rsid w:val="00B005A2"/>
    <w:rsid w:val="00B02DD6"/>
    <w:rsid w:val="00B06A9B"/>
    <w:rsid w:val="00B06E4B"/>
    <w:rsid w:val="00B108E7"/>
    <w:rsid w:val="00B10D34"/>
    <w:rsid w:val="00B11A5B"/>
    <w:rsid w:val="00B12BB4"/>
    <w:rsid w:val="00B13982"/>
    <w:rsid w:val="00B16D6E"/>
    <w:rsid w:val="00B2009B"/>
    <w:rsid w:val="00B20C56"/>
    <w:rsid w:val="00B2231B"/>
    <w:rsid w:val="00B27BF2"/>
    <w:rsid w:val="00B307B2"/>
    <w:rsid w:val="00B30961"/>
    <w:rsid w:val="00B31FB5"/>
    <w:rsid w:val="00B33021"/>
    <w:rsid w:val="00B33C05"/>
    <w:rsid w:val="00B33C9E"/>
    <w:rsid w:val="00B3485C"/>
    <w:rsid w:val="00B34D22"/>
    <w:rsid w:val="00B3516C"/>
    <w:rsid w:val="00B375BD"/>
    <w:rsid w:val="00B401D2"/>
    <w:rsid w:val="00B40704"/>
    <w:rsid w:val="00B42DDF"/>
    <w:rsid w:val="00B43375"/>
    <w:rsid w:val="00B47704"/>
    <w:rsid w:val="00B47A4E"/>
    <w:rsid w:val="00B525A8"/>
    <w:rsid w:val="00B5301C"/>
    <w:rsid w:val="00B53BB8"/>
    <w:rsid w:val="00B544ED"/>
    <w:rsid w:val="00B5606A"/>
    <w:rsid w:val="00B568DE"/>
    <w:rsid w:val="00B57CAA"/>
    <w:rsid w:val="00B605A6"/>
    <w:rsid w:val="00B60ED9"/>
    <w:rsid w:val="00B641F5"/>
    <w:rsid w:val="00B64E60"/>
    <w:rsid w:val="00B655F9"/>
    <w:rsid w:val="00B66B5B"/>
    <w:rsid w:val="00B672F4"/>
    <w:rsid w:val="00B71FAA"/>
    <w:rsid w:val="00B73237"/>
    <w:rsid w:val="00B736D9"/>
    <w:rsid w:val="00B7603F"/>
    <w:rsid w:val="00B81980"/>
    <w:rsid w:val="00B83184"/>
    <w:rsid w:val="00B83B6B"/>
    <w:rsid w:val="00B84C2F"/>
    <w:rsid w:val="00B8651E"/>
    <w:rsid w:val="00B86DDD"/>
    <w:rsid w:val="00B86FF6"/>
    <w:rsid w:val="00B90D6E"/>
    <w:rsid w:val="00B91273"/>
    <w:rsid w:val="00B92C22"/>
    <w:rsid w:val="00B952F3"/>
    <w:rsid w:val="00B96192"/>
    <w:rsid w:val="00B97DB4"/>
    <w:rsid w:val="00BA291D"/>
    <w:rsid w:val="00BA37A8"/>
    <w:rsid w:val="00BA5842"/>
    <w:rsid w:val="00BA6084"/>
    <w:rsid w:val="00BA7772"/>
    <w:rsid w:val="00BA7BC5"/>
    <w:rsid w:val="00BB452E"/>
    <w:rsid w:val="00BB503E"/>
    <w:rsid w:val="00BB6ECA"/>
    <w:rsid w:val="00BB7981"/>
    <w:rsid w:val="00BC01F0"/>
    <w:rsid w:val="00BC3970"/>
    <w:rsid w:val="00BC3C64"/>
    <w:rsid w:val="00BC58DB"/>
    <w:rsid w:val="00BC654C"/>
    <w:rsid w:val="00BC6BA9"/>
    <w:rsid w:val="00BD0AFE"/>
    <w:rsid w:val="00BD10CB"/>
    <w:rsid w:val="00BD54DB"/>
    <w:rsid w:val="00BD7E13"/>
    <w:rsid w:val="00BE0534"/>
    <w:rsid w:val="00BE1482"/>
    <w:rsid w:val="00BE4828"/>
    <w:rsid w:val="00BE4DD0"/>
    <w:rsid w:val="00BE5044"/>
    <w:rsid w:val="00BE54B2"/>
    <w:rsid w:val="00BE5D5B"/>
    <w:rsid w:val="00BE68E5"/>
    <w:rsid w:val="00BF3A5D"/>
    <w:rsid w:val="00C0117A"/>
    <w:rsid w:val="00C017D1"/>
    <w:rsid w:val="00C028B1"/>
    <w:rsid w:val="00C0293C"/>
    <w:rsid w:val="00C02D7B"/>
    <w:rsid w:val="00C055F2"/>
    <w:rsid w:val="00C074DE"/>
    <w:rsid w:val="00C102A7"/>
    <w:rsid w:val="00C10BC8"/>
    <w:rsid w:val="00C10EA8"/>
    <w:rsid w:val="00C142E9"/>
    <w:rsid w:val="00C15F48"/>
    <w:rsid w:val="00C17559"/>
    <w:rsid w:val="00C22637"/>
    <w:rsid w:val="00C23476"/>
    <w:rsid w:val="00C30197"/>
    <w:rsid w:val="00C315A2"/>
    <w:rsid w:val="00C316F5"/>
    <w:rsid w:val="00C32181"/>
    <w:rsid w:val="00C33EFB"/>
    <w:rsid w:val="00C342E2"/>
    <w:rsid w:val="00C35350"/>
    <w:rsid w:val="00C41FCB"/>
    <w:rsid w:val="00C4561E"/>
    <w:rsid w:val="00C473CE"/>
    <w:rsid w:val="00C4761F"/>
    <w:rsid w:val="00C47929"/>
    <w:rsid w:val="00C47DC7"/>
    <w:rsid w:val="00C50CDB"/>
    <w:rsid w:val="00C51658"/>
    <w:rsid w:val="00C52082"/>
    <w:rsid w:val="00C54AAE"/>
    <w:rsid w:val="00C55E06"/>
    <w:rsid w:val="00C56AF0"/>
    <w:rsid w:val="00C5739C"/>
    <w:rsid w:val="00C6014C"/>
    <w:rsid w:val="00C628D4"/>
    <w:rsid w:val="00C637DA"/>
    <w:rsid w:val="00C65360"/>
    <w:rsid w:val="00C65A7D"/>
    <w:rsid w:val="00C65C97"/>
    <w:rsid w:val="00C70256"/>
    <w:rsid w:val="00C71629"/>
    <w:rsid w:val="00C74FFD"/>
    <w:rsid w:val="00C7777E"/>
    <w:rsid w:val="00C77AD2"/>
    <w:rsid w:val="00C824D0"/>
    <w:rsid w:val="00C84088"/>
    <w:rsid w:val="00C85623"/>
    <w:rsid w:val="00C85B45"/>
    <w:rsid w:val="00C87605"/>
    <w:rsid w:val="00C918A0"/>
    <w:rsid w:val="00C918A7"/>
    <w:rsid w:val="00C91FB5"/>
    <w:rsid w:val="00C95697"/>
    <w:rsid w:val="00C95A4E"/>
    <w:rsid w:val="00C95B39"/>
    <w:rsid w:val="00CA0846"/>
    <w:rsid w:val="00CA0CFE"/>
    <w:rsid w:val="00CA117E"/>
    <w:rsid w:val="00CA126B"/>
    <w:rsid w:val="00CA163B"/>
    <w:rsid w:val="00CA39D8"/>
    <w:rsid w:val="00CB0E09"/>
    <w:rsid w:val="00CB31D0"/>
    <w:rsid w:val="00CB4063"/>
    <w:rsid w:val="00CB44CC"/>
    <w:rsid w:val="00CB59B9"/>
    <w:rsid w:val="00CC0FE2"/>
    <w:rsid w:val="00CC30FC"/>
    <w:rsid w:val="00CC3159"/>
    <w:rsid w:val="00CC331A"/>
    <w:rsid w:val="00CC44C5"/>
    <w:rsid w:val="00CC4F88"/>
    <w:rsid w:val="00CC66DD"/>
    <w:rsid w:val="00CD0B90"/>
    <w:rsid w:val="00CD148B"/>
    <w:rsid w:val="00CD2247"/>
    <w:rsid w:val="00CD2E43"/>
    <w:rsid w:val="00CD3B6F"/>
    <w:rsid w:val="00CD67D5"/>
    <w:rsid w:val="00CE105D"/>
    <w:rsid w:val="00CE11B3"/>
    <w:rsid w:val="00CE26CD"/>
    <w:rsid w:val="00CE29E3"/>
    <w:rsid w:val="00CE50BC"/>
    <w:rsid w:val="00CE70AB"/>
    <w:rsid w:val="00CF3A81"/>
    <w:rsid w:val="00CF49C5"/>
    <w:rsid w:val="00CF5AE5"/>
    <w:rsid w:val="00D00E7C"/>
    <w:rsid w:val="00D00FA0"/>
    <w:rsid w:val="00D067C7"/>
    <w:rsid w:val="00D06852"/>
    <w:rsid w:val="00D06EB3"/>
    <w:rsid w:val="00D10DAB"/>
    <w:rsid w:val="00D1200F"/>
    <w:rsid w:val="00D12322"/>
    <w:rsid w:val="00D13763"/>
    <w:rsid w:val="00D1395C"/>
    <w:rsid w:val="00D13F10"/>
    <w:rsid w:val="00D16D64"/>
    <w:rsid w:val="00D1709F"/>
    <w:rsid w:val="00D17975"/>
    <w:rsid w:val="00D21020"/>
    <w:rsid w:val="00D23238"/>
    <w:rsid w:val="00D248CB"/>
    <w:rsid w:val="00D30388"/>
    <w:rsid w:val="00D32212"/>
    <w:rsid w:val="00D3271D"/>
    <w:rsid w:val="00D35C43"/>
    <w:rsid w:val="00D41BDD"/>
    <w:rsid w:val="00D42804"/>
    <w:rsid w:val="00D42FA7"/>
    <w:rsid w:val="00D45513"/>
    <w:rsid w:val="00D4657B"/>
    <w:rsid w:val="00D4762D"/>
    <w:rsid w:val="00D505FE"/>
    <w:rsid w:val="00D50856"/>
    <w:rsid w:val="00D513CA"/>
    <w:rsid w:val="00D51B58"/>
    <w:rsid w:val="00D51C07"/>
    <w:rsid w:val="00D55EDC"/>
    <w:rsid w:val="00D569D1"/>
    <w:rsid w:val="00D601F6"/>
    <w:rsid w:val="00D630FC"/>
    <w:rsid w:val="00D65552"/>
    <w:rsid w:val="00D65566"/>
    <w:rsid w:val="00D66CB1"/>
    <w:rsid w:val="00D67342"/>
    <w:rsid w:val="00D67B60"/>
    <w:rsid w:val="00D707D6"/>
    <w:rsid w:val="00D73709"/>
    <w:rsid w:val="00D7562C"/>
    <w:rsid w:val="00D76ACC"/>
    <w:rsid w:val="00D802EE"/>
    <w:rsid w:val="00D83210"/>
    <w:rsid w:val="00D83A46"/>
    <w:rsid w:val="00D83FD0"/>
    <w:rsid w:val="00D85B62"/>
    <w:rsid w:val="00D86038"/>
    <w:rsid w:val="00D8629E"/>
    <w:rsid w:val="00D90152"/>
    <w:rsid w:val="00D91700"/>
    <w:rsid w:val="00D91FD4"/>
    <w:rsid w:val="00D921B1"/>
    <w:rsid w:val="00D93CDE"/>
    <w:rsid w:val="00D95401"/>
    <w:rsid w:val="00DA4FCB"/>
    <w:rsid w:val="00DB1256"/>
    <w:rsid w:val="00DB1E0E"/>
    <w:rsid w:val="00DB244E"/>
    <w:rsid w:val="00DB6014"/>
    <w:rsid w:val="00DB635A"/>
    <w:rsid w:val="00DB6438"/>
    <w:rsid w:val="00DC21BB"/>
    <w:rsid w:val="00DC27AB"/>
    <w:rsid w:val="00DC2EA6"/>
    <w:rsid w:val="00DC350A"/>
    <w:rsid w:val="00DC62EC"/>
    <w:rsid w:val="00DC678F"/>
    <w:rsid w:val="00DC701B"/>
    <w:rsid w:val="00DC7D48"/>
    <w:rsid w:val="00DD103D"/>
    <w:rsid w:val="00DD114E"/>
    <w:rsid w:val="00DD20A2"/>
    <w:rsid w:val="00DD2A2C"/>
    <w:rsid w:val="00DD520D"/>
    <w:rsid w:val="00DD522C"/>
    <w:rsid w:val="00DD5D3C"/>
    <w:rsid w:val="00DD7957"/>
    <w:rsid w:val="00DE0A59"/>
    <w:rsid w:val="00DE1170"/>
    <w:rsid w:val="00DE345F"/>
    <w:rsid w:val="00DE43CC"/>
    <w:rsid w:val="00DE4761"/>
    <w:rsid w:val="00DE6C42"/>
    <w:rsid w:val="00DF4467"/>
    <w:rsid w:val="00DF4FC4"/>
    <w:rsid w:val="00DF6A81"/>
    <w:rsid w:val="00E00B72"/>
    <w:rsid w:val="00E00E52"/>
    <w:rsid w:val="00E0251D"/>
    <w:rsid w:val="00E04AE2"/>
    <w:rsid w:val="00E05B7C"/>
    <w:rsid w:val="00E07E0D"/>
    <w:rsid w:val="00E11306"/>
    <w:rsid w:val="00E11FA8"/>
    <w:rsid w:val="00E12907"/>
    <w:rsid w:val="00E1327F"/>
    <w:rsid w:val="00E13DC0"/>
    <w:rsid w:val="00E14079"/>
    <w:rsid w:val="00E16146"/>
    <w:rsid w:val="00E16E00"/>
    <w:rsid w:val="00E173C4"/>
    <w:rsid w:val="00E17C5F"/>
    <w:rsid w:val="00E21DCE"/>
    <w:rsid w:val="00E25785"/>
    <w:rsid w:val="00E26F43"/>
    <w:rsid w:val="00E34FCA"/>
    <w:rsid w:val="00E35145"/>
    <w:rsid w:val="00E35478"/>
    <w:rsid w:val="00E36363"/>
    <w:rsid w:val="00E378FE"/>
    <w:rsid w:val="00E40D5A"/>
    <w:rsid w:val="00E41AD3"/>
    <w:rsid w:val="00E44AA2"/>
    <w:rsid w:val="00E45103"/>
    <w:rsid w:val="00E45889"/>
    <w:rsid w:val="00E46C2E"/>
    <w:rsid w:val="00E50979"/>
    <w:rsid w:val="00E55C81"/>
    <w:rsid w:val="00E561D3"/>
    <w:rsid w:val="00E57915"/>
    <w:rsid w:val="00E60955"/>
    <w:rsid w:val="00E61C4C"/>
    <w:rsid w:val="00E6459E"/>
    <w:rsid w:val="00E65749"/>
    <w:rsid w:val="00E65FDD"/>
    <w:rsid w:val="00E711E3"/>
    <w:rsid w:val="00E73D0D"/>
    <w:rsid w:val="00E746D2"/>
    <w:rsid w:val="00E74D36"/>
    <w:rsid w:val="00E75616"/>
    <w:rsid w:val="00E75927"/>
    <w:rsid w:val="00E77160"/>
    <w:rsid w:val="00E77B3F"/>
    <w:rsid w:val="00E8081B"/>
    <w:rsid w:val="00E80E71"/>
    <w:rsid w:val="00E81A31"/>
    <w:rsid w:val="00E82C6D"/>
    <w:rsid w:val="00E8307D"/>
    <w:rsid w:val="00E832C6"/>
    <w:rsid w:val="00E8403A"/>
    <w:rsid w:val="00E84258"/>
    <w:rsid w:val="00E84737"/>
    <w:rsid w:val="00E853DD"/>
    <w:rsid w:val="00E8551A"/>
    <w:rsid w:val="00E902FD"/>
    <w:rsid w:val="00E904AC"/>
    <w:rsid w:val="00E90A17"/>
    <w:rsid w:val="00E91749"/>
    <w:rsid w:val="00E94521"/>
    <w:rsid w:val="00E96C2E"/>
    <w:rsid w:val="00EA0607"/>
    <w:rsid w:val="00EA132A"/>
    <w:rsid w:val="00EA4569"/>
    <w:rsid w:val="00EA6A7C"/>
    <w:rsid w:val="00EA6E14"/>
    <w:rsid w:val="00EA7089"/>
    <w:rsid w:val="00EB0445"/>
    <w:rsid w:val="00EB404B"/>
    <w:rsid w:val="00EB4A1A"/>
    <w:rsid w:val="00EB5D97"/>
    <w:rsid w:val="00EB665A"/>
    <w:rsid w:val="00EC1EC6"/>
    <w:rsid w:val="00EC3619"/>
    <w:rsid w:val="00EC3C91"/>
    <w:rsid w:val="00EC44F5"/>
    <w:rsid w:val="00EC581F"/>
    <w:rsid w:val="00EC746A"/>
    <w:rsid w:val="00EC7639"/>
    <w:rsid w:val="00EC76D6"/>
    <w:rsid w:val="00ED1770"/>
    <w:rsid w:val="00ED3DA9"/>
    <w:rsid w:val="00ED43FF"/>
    <w:rsid w:val="00ED5B31"/>
    <w:rsid w:val="00ED7E70"/>
    <w:rsid w:val="00EE1E39"/>
    <w:rsid w:val="00EE3346"/>
    <w:rsid w:val="00EE4AA6"/>
    <w:rsid w:val="00EE5172"/>
    <w:rsid w:val="00EE5593"/>
    <w:rsid w:val="00EE6F0D"/>
    <w:rsid w:val="00EE7C9F"/>
    <w:rsid w:val="00EF0369"/>
    <w:rsid w:val="00EF19F5"/>
    <w:rsid w:val="00EF2D0C"/>
    <w:rsid w:val="00EF36EF"/>
    <w:rsid w:val="00EF6AF5"/>
    <w:rsid w:val="00EF6BD6"/>
    <w:rsid w:val="00EF6C18"/>
    <w:rsid w:val="00F001E6"/>
    <w:rsid w:val="00F0177B"/>
    <w:rsid w:val="00F02143"/>
    <w:rsid w:val="00F026E8"/>
    <w:rsid w:val="00F02DC4"/>
    <w:rsid w:val="00F02FA7"/>
    <w:rsid w:val="00F06A0F"/>
    <w:rsid w:val="00F14047"/>
    <w:rsid w:val="00F15EC2"/>
    <w:rsid w:val="00F15F23"/>
    <w:rsid w:val="00F204E9"/>
    <w:rsid w:val="00F22035"/>
    <w:rsid w:val="00F22AE8"/>
    <w:rsid w:val="00F24CFC"/>
    <w:rsid w:val="00F25C37"/>
    <w:rsid w:val="00F26A09"/>
    <w:rsid w:val="00F27A19"/>
    <w:rsid w:val="00F27C96"/>
    <w:rsid w:val="00F32456"/>
    <w:rsid w:val="00F3536B"/>
    <w:rsid w:val="00F36DCC"/>
    <w:rsid w:val="00F370A3"/>
    <w:rsid w:val="00F410E3"/>
    <w:rsid w:val="00F41A40"/>
    <w:rsid w:val="00F43139"/>
    <w:rsid w:val="00F44B25"/>
    <w:rsid w:val="00F54E46"/>
    <w:rsid w:val="00F604F4"/>
    <w:rsid w:val="00F6188C"/>
    <w:rsid w:val="00F61D83"/>
    <w:rsid w:val="00F6288F"/>
    <w:rsid w:val="00F62896"/>
    <w:rsid w:val="00F66E7E"/>
    <w:rsid w:val="00F671E1"/>
    <w:rsid w:val="00F674C4"/>
    <w:rsid w:val="00F67DDC"/>
    <w:rsid w:val="00F72ACD"/>
    <w:rsid w:val="00F72E7C"/>
    <w:rsid w:val="00F74497"/>
    <w:rsid w:val="00F74716"/>
    <w:rsid w:val="00F77B77"/>
    <w:rsid w:val="00F821F5"/>
    <w:rsid w:val="00F82379"/>
    <w:rsid w:val="00F85110"/>
    <w:rsid w:val="00F86819"/>
    <w:rsid w:val="00F875D3"/>
    <w:rsid w:val="00F87B6A"/>
    <w:rsid w:val="00F87D7A"/>
    <w:rsid w:val="00F92455"/>
    <w:rsid w:val="00F9432B"/>
    <w:rsid w:val="00F95733"/>
    <w:rsid w:val="00F965E6"/>
    <w:rsid w:val="00F96740"/>
    <w:rsid w:val="00FA023C"/>
    <w:rsid w:val="00FA16FE"/>
    <w:rsid w:val="00FA19B5"/>
    <w:rsid w:val="00FA1B95"/>
    <w:rsid w:val="00FA1C94"/>
    <w:rsid w:val="00FA1F34"/>
    <w:rsid w:val="00FA3042"/>
    <w:rsid w:val="00FA330B"/>
    <w:rsid w:val="00FA4EDA"/>
    <w:rsid w:val="00FA5BC9"/>
    <w:rsid w:val="00FA74D2"/>
    <w:rsid w:val="00FB3645"/>
    <w:rsid w:val="00FB3F7D"/>
    <w:rsid w:val="00FB59DA"/>
    <w:rsid w:val="00FC01FC"/>
    <w:rsid w:val="00FC1191"/>
    <w:rsid w:val="00FC1314"/>
    <w:rsid w:val="00FC3AFC"/>
    <w:rsid w:val="00FC453D"/>
    <w:rsid w:val="00FC47FE"/>
    <w:rsid w:val="00FC4DFF"/>
    <w:rsid w:val="00FC714D"/>
    <w:rsid w:val="00FC796F"/>
    <w:rsid w:val="00FC7E92"/>
    <w:rsid w:val="00FD0AF7"/>
    <w:rsid w:val="00FD15A2"/>
    <w:rsid w:val="00FD2354"/>
    <w:rsid w:val="00FD3D20"/>
    <w:rsid w:val="00FD4525"/>
    <w:rsid w:val="00FD71D4"/>
    <w:rsid w:val="00FE0D60"/>
    <w:rsid w:val="00FE188F"/>
    <w:rsid w:val="00FE22D9"/>
    <w:rsid w:val="00FE2B2C"/>
    <w:rsid w:val="00FE2DB5"/>
    <w:rsid w:val="00FE2E05"/>
    <w:rsid w:val="00FE44A2"/>
    <w:rsid w:val="00FE528D"/>
    <w:rsid w:val="00FE5C6C"/>
    <w:rsid w:val="00FE61EF"/>
    <w:rsid w:val="00FE704D"/>
    <w:rsid w:val="00FE7F98"/>
    <w:rsid w:val="00FF2A61"/>
    <w:rsid w:val="00FF4996"/>
    <w:rsid w:val="00FF5476"/>
    <w:rsid w:val="01861BD4"/>
    <w:rsid w:val="019E3125"/>
    <w:rsid w:val="01DD6025"/>
    <w:rsid w:val="01E0373D"/>
    <w:rsid w:val="01E07299"/>
    <w:rsid w:val="01E23011"/>
    <w:rsid w:val="01F540D2"/>
    <w:rsid w:val="01FF1E15"/>
    <w:rsid w:val="02A7575A"/>
    <w:rsid w:val="02CE3596"/>
    <w:rsid w:val="02FE031F"/>
    <w:rsid w:val="037F3B53"/>
    <w:rsid w:val="03942A31"/>
    <w:rsid w:val="03BE7026"/>
    <w:rsid w:val="03EC461B"/>
    <w:rsid w:val="03F92894"/>
    <w:rsid w:val="04082AD7"/>
    <w:rsid w:val="0410030A"/>
    <w:rsid w:val="04253F9C"/>
    <w:rsid w:val="04277401"/>
    <w:rsid w:val="04553F6E"/>
    <w:rsid w:val="04675A50"/>
    <w:rsid w:val="04730898"/>
    <w:rsid w:val="049D76C3"/>
    <w:rsid w:val="04AE7B23"/>
    <w:rsid w:val="04ED23F9"/>
    <w:rsid w:val="04FF25D4"/>
    <w:rsid w:val="05300538"/>
    <w:rsid w:val="053C6EDC"/>
    <w:rsid w:val="0563090D"/>
    <w:rsid w:val="057F6DC9"/>
    <w:rsid w:val="06135E8F"/>
    <w:rsid w:val="06177C97"/>
    <w:rsid w:val="061816F7"/>
    <w:rsid w:val="064A387B"/>
    <w:rsid w:val="06657D3C"/>
    <w:rsid w:val="06700155"/>
    <w:rsid w:val="06710E08"/>
    <w:rsid w:val="0675668F"/>
    <w:rsid w:val="070752C8"/>
    <w:rsid w:val="071874D5"/>
    <w:rsid w:val="072D54C5"/>
    <w:rsid w:val="0733430F"/>
    <w:rsid w:val="07A9277F"/>
    <w:rsid w:val="07B92054"/>
    <w:rsid w:val="08014DE9"/>
    <w:rsid w:val="083E6E48"/>
    <w:rsid w:val="08841607"/>
    <w:rsid w:val="08AC4379"/>
    <w:rsid w:val="08DB6CDD"/>
    <w:rsid w:val="08E77FD5"/>
    <w:rsid w:val="09060B0B"/>
    <w:rsid w:val="090917CB"/>
    <w:rsid w:val="09150170"/>
    <w:rsid w:val="0920076D"/>
    <w:rsid w:val="092B34F0"/>
    <w:rsid w:val="096D1D5A"/>
    <w:rsid w:val="09716ED8"/>
    <w:rsid w:val="0994100B"/>
    <w:rsid w:val="099C43EE"/>
    <w:rsid w:val="09BB0DD7"/>
    <w:rsid w:val="09CC5F4B"/>
    <w:rsid w:val="09E65669"/>
    <w:rsid w:val="09EB36ED"/>
    <w:rsid w:val="09FB5EFD"/>
    <w:rsid w:val="0A2C057D"/>
    <w:rsid w:val="0A2C5771"/>
    <w:rsid w:val="0A3A726E"/>
    <w:rsid w:val="0A4B7E76"/>
    <w:rsid w:val="0A970096"/>
    <w:rsid w:val="0AAC240E"/>
    <w:rsid w:val="0AB01583"/>
    <w:rsid w:val="0AE25286"/>
    <w:rsid w:val="0AE4604C"/>
    <w:rsid w:val="0AEF1341"/>
    <w:rsid w:val="0B2952C6"/>
    <w:rsid w:val="0B3568A8"/>
    <w:rsid w:val="0B4D298F"/>
    <w:rsid w:val="0B4E1717"/>
    <w:rsid w:val="0B7F3FC7"/>
    <w:rsid w:val="0B960604"/>
    <w:rsid w:val="0BDB744F"/>
    <w:rsid w:val="0BFE5409"/>
    <w:rsid w:val="0C4D5E73"/>
    <w:rsid w:val="0C88659A"/>
    <w:rsid w:val="0C920F13"/>
    <w:rsid w:val="0CB16402"/>
    <w:rsid w:val="0CD43E9E"/>
    <w:rsid w:val="0CD67C16"/>
    <w:rsid w:val="0CDB0643"/>
    <w:rsid w:val="0CDB51FF"/>
    <w:rsid w:val="0D054FC0"/>
    <w:rsid w:val="0D2608B1"/>
    <w:rsid w:val="0D2A3E03"/>
    <w:rsid w:val="0D5503BB"/>
    <w:rsid w:val="0D645222"/>
    <w:rsid w:val="0D8E229F"/>
    <w:rsid w:val="0DCE10D7"/>
    <w:rsid w:val="0DF56B87"/>
    <w:rsid w:val="0E246820"/>
    <w:rsid w:val="0E4F7C80"/>
    <w:rsid w:val="0E560D3F"/>
    <w:rsid w:val="0E9C09EC"/>
    <w:rsid w:val="0F2C1D70"/>
    <w:rsid w:val="0F492922"/>
    <w:rsid w:val="0F5020C6"/>
    <w:rsid w:val="0F9373EE"/>
    <w:rsid w:val="0F96368D"/>
    <w:rsid w:val="0F9679AC"/>
    <w:rsid w:val="0FB6788B"/>
    <w:rsid w:val="0FBDC74B"/>
    <w:rsid w:val="0FD710B7"/>
    <w:rsid w:val="0FF00FEF"/>
    <w:rsid w:val="0FFC0699"/>
    <w:rsid w:val="10036F74"/>
    <w:rsid w:val="100C28E0"/>
    <w:rsid w:val="1016645E"/>
    <w:rsid w:val="103510F8"/>
    <w:rsid w:val="105B0B5E"/>
    <w:rsid w:val="10611EED"/>
    <w:rsid w:val="10A2678D"/>
    <w:rsid w:val="10BC6B3A"/>
    <w:rsid w:val="10CB7366"/>
    <w:rsid w:val="10CF50A9"/>
    <w:rsid w:val="11425D5A"/>
    <w:rsid w:val="115123F1"/>
    <w:rsid w:val="115C2035"/>
    <w:rsid w:val="116C50AF"/>
    <w:rsid w:val="11A8744E"/>
    <w:rsid w:val="11C20769"/>
    <w:rsid w:val="11C40985"/>
    <w:rsid w:val="11C46A6B"/>
    <w:rsid w:val="11F33019"/>
    <w:rsid w:val="121C2012"/>
    <w:rsid w:val="124B5E70"/>
    <w:rsid w:val="1255059B"/>
    <w:rsid w:val="1255782F"/>
    <w:rsid w:val="127557DC"/>
    <w:rsid w:val="1278341C"/>
    <w:rsid w:val="1286241A"/>
    <w:rsid w:val="12876469"/>
    <w:rsid w:val="12B261E7"/>
    <w:rsid w:val="12B42788"/>
    <w:rsid w:val="12FB386A"/>
    <w:rsid w:val="132749B7"/>
    <w:rsid w:val="139259D6"/>
    <w:rsid w:val="13AC16D1"/>
    <w:rsid w:val="13BE0EBE"/>
    <w:rsid w:val="13C24A51"/>
    <w:rsid w:val="142D3422"/>
    <w:rsid w:val="143F42F3"/>
    <w:rsid w:val="146B50E8"/>
    <w:rsid w:val="14777F31"/>
    <w:rsid w:val="14861999"/>
    <w:rsid w:val="14900FF3"/>
    <w:rsid w:val="14B20930"/>
    <w:rsid w:val="14E54E1F"/>
    <w:rsid w:val="151B08BC"/>
    <w:rsid w:val="157306F8"/>
    <w:rsid w:val="158E028D"/>
    <w:rsid w:val="15BB12AC"/>
    <w:rsid w:val="15BD6BD8"/>
    <w:rsid w:val="15CE619A"/>
    <w:rsid w:val="15F131F6"/>
    <w:rsid w:val="15F53330"/>
    <w:rsid w:val="15FF5ADB"/>
    <w:rsid w:val="162D4D4B"/>
    <w:rsid w:val="16691AFB"/>
    <w:rsid w:val="16703DBC"/>
    <w:rsid w:val="167E6081"/>
    <w:rsid w:val="168D58CB"/>
    <w:rsid w:val="16A11295"/>
    <w:rsid w:val="16D056D6"/>
    <w:rsid w:val="16DF75DF"/>
    <w:rsid w:val="16E236D1"/>
    <w:rsid w:val="170B670F"/>
    <w:rsid w:val="17233A58"/>
    <w:rsid w:val="172B0B5F"/>
    <w:rsid w:val="172B431A"/>
    <w:rsid w:val="173D6AD7"/>
    <w:rsid w:val="17400531"/>
    <w:rsid w:val="176E561B"/>
    <w:rsid w:val="178F1925"/>
    <w:rsid w:val="17A70898"/>
    <w:rsid w:val="17A74689"/>
    <w:rsid w:val="17CA481C"/>
    <w:rsid w:val="182C4B8E"/>
    <w:rsid w:val="184B770B"/>
    <w:rsid w:val="184E0FA9"/>
    <w:rsid w:val="1851498D"/>
    <w:rsid w:val="187F1162"/>
    <w:rsid w:val="188B2F31"/>
    <w:rsid w:val="188D7D23"/>
    <w:rsid w:val="189671E5"/>
    <w:rsid w:val="18AB411B"/>
    <w:rsid w:val="18B14BC1"/>
    <w:rsid w:val="18BD17A0"/>
    <w:rsid w:val="18FC27B3"/>
    <w:rsid w:val="191044B0"/>
    <w:rsid w:val="194D300E"/>
    <w:rsid w:val="194F4DCB"/>
    <w:rsid w:val="198B60E2"/>
    <w:rsid w:val="199B1FCC"/>
    <w:rsid w:val="19A5109C"/>
    <w:rsid w:val="19D37D5D"/>
    <w:rsid w:val="1A18361C"/>
    <w:rsid w:val="1A2F6BB8"/>
    <w:rsid w:val="1A437E01"/>
    <w:rsid w:val="1A5403CD"/>
    <w:rsid w:val="1A5959E3"/>
    <w:rsid w:val="1A6E148E"/>
    <w:rsid w:val="1AD3592D"/>
    <w:rsid w:val="1AE41750"/>
    <w:rsid w:val="1AEC17C4"/>
    <w:rsid w:val="1AEE25AA"/>
    <w:rsid w:val="1AFC1190"/>
    <w:rsid w:val="1B1464DA"/>
    <w:rsid w:val="1B1738D4"/>
    <w:rsid w:val="1B4855C5"/>
    <w:rsid w:val="1B6B3C20"/>
    <w:rsid w:val="1B7B0307"/>
    <w:rsid w:val="1BA07D6D"/>
    <w:rsid w:val="1BA65B93"/>
    <w:rsid w:val="1BAA4748"/>
    <w:rsid w:val="1BAD3418"/>
    <w:rsid w:val="1BC0765E"/>
    <w:rsid w:val="1BE13EE2"/>
    <w:rsid w:val="1C100C83"/>
    <w:rsid w:val="1C136791"/>
    <w:rsid w:val="1C202D43"/>
    <w:rsid w:val="1C224A68"/>
    <w:rsid w:val="1C252021"/>
    <w:rsid w:val="1C5C1B50"/>
    <w:rsid w:val="1C76287C"/>
    <w:rsid w:val="1C766D20"/>
    <w:rsid w:val="1C9A47BD"/>
    <w:rsid w:val="1CA1297C"/>
    <w:rsid w:val="1CC17F9B"/>
    <w:rsid w:val="1CFB0451"/>
    <w:rsid w:val="1D0C6C7B"/>
    <w:rsid w:val="1D3F51C6"/>
    <w:rsid w:val="1D497F91"/>
    <w:rsid w:val="1D5469C0"/>
    <w:rsid w:val="1D556936"/>
    <w:rsid w:val="1D5651AE"/>
    <w:rsid w:val="1D721DF6"/>
    <w:rsid w:val="1D8D6BE8"/>
    <w:rsid w:val="1DA05B37"/>
    <w:rsid w:val="1E012619"/>
    <w:rsid w:val="1E4C5352"/>
    <w:rsid w:val="1E5866DD"/>
    <w:rsid w:val="1E5B2EFF"/>
    <w:rsid w:val="1EA76CEF"/>
    <w:rsid w:val="1EAE454F"/>
    <w:rsid w:val="1EB37DB8"/>
    <w:rsid w:val="1EB5089D"/>
    <w:rsid w:val="1ECE4BF1"/>
    <w:rsid w:val="1ED41ADC"/>
    <w:rsid w:val="1EDB140F"/>
    <w:rsid w:val="1EF044BC"/>
    <w:rsid w:val="1EF34A1A"/>
    <w:rsid w:val="1F1B708D"/>
    <w:rsid w:val="1F66307C"/>
    <w:rsid w:val="1F705CA9"/>
    <w:rsid w:val="1F824712"/>
    <w:rsid w:val="1F86727A"/>
    <w:rsid w:val="1F896D6A"/>
    <w:rsid w:val="1F99015F"/>
    <w:rsid w:val="1F9E2816"/>
    <w:rsid w:val="1FC87893"/>
    <w:rsid w:val="20230F6D"/>
    <w:rsid w:val="20544160"/>
    <w:rsid w:val="20670E5A"/>
    <w:rsid w:val="209854B7"/>
    <w:rsid w:val="20C86D8A"/>
    <w:rsid w:val="20D83B05"/>
    <w:rsid w:val="20F63F8C"/>
    <w:rsid w:val="21294361"/>
    <w:rsid w:val="21573E7E"/>
    <w:rsid w:val="21613AFB"/>
    <w:rsid w:val="217A696B"/>
    <w:rsid w:val="21B46321"/>
    <w:rsid w:val="21B856E5"/>
    <w:rsid w:val="21BF4CC5"/>
    <w:rsid w:val="221C65BD"/>
    <w:rsid w:val="221D2A59"/>
    <w:rsid w:val="2221328A"/>
    <w:rsid w:val="223E208E"/>
    <w:rsid w:val="224156DA"/>
    <w:rsid w:val="224A0A33"/>
    <w:rsid w:val="22510334"/>
    <w:rsid w:val="22C500B9"/>
    <w:rsid w:val="22D8603F"/>
    <w:rsid w:val="23160915"/>
    <w:rsid w:val="23241284"/>
    <w:rsid w:val="234F79E0"/>
    <w:rsid w:val="237F64BA"/>
    <w:rsid w:val="239669EF"/>
    <w:rsid w:val="239D4B92"/>
    <w:rsid w:val="23B4085A"/>
    <w:rsid w:val="23DC390D"/>
    <w:rsid w:val="23F90CF2"/>
    <w:rsid w:val="24032D1A"/>
    <w:rsid w:val="2412732E"/>
    <w:rsid w:val="24207909"/>
    <w:rsid w:val="24347C44"/>
    <w:rsid w:val="243948BB"/>
    <w:rsid w:val="244020ED"/>
    <w:rsid w:val="24790E1C"/>
    <w:rsid w:val="248024EA"/>
    <w:rsid w:val="24A06309"/>
    <w:rsid w:val="24BC50E3"/>
    <w:rsid w:val="24D34D10"/>
    <w:rsid w:val="250741EB"/>
    <w:rsid w:val="25203826"/>
    <w:rsid w:val="25684C91"/>
    <w:rsid w:val="2584600A"/>
    <w:rsid w:val="25E90563"/>
    <w:rsid w:val="25FA0D4E"/>
    <w:rsid w:val="26041BE9"/>
    <w:rsid w:val="26146CC1"/>
    <w:rsid w:val="265435FD"/>
    <w:rsid w:val="26735D8E"/>
    <w:rsid w:val="26777FAB"/>
    <w:rsid w:val="267B565F"/>
    <w:rsid w:val="26B97F35"/>
    <w:rsid w:val="26DC0EAD"/>
    <w:rsid w:val="27005B64"/>
    <w:rsid w:val="270218DC"/>
    <w:rsid w:val="271635D9"/>
    <w:rsid w:val="27201D62"/>
    <w:rsid w:val="279369D8"/>
    <w:rsid w:val="2799064C"/>
    <w:rsid w:val="27AA07FB"/>
    <w:rsid w:val="27CF4657"/>
    <w:rsid w:val="280A0D8B"/>
    <w:rsid w:val="2866479A"/>
    <w:rsid w:val="28D223AF"/>
    <w:rsid w:val="28D41056"/>
    <w:rsid w:val="28DB23E5"/>
    <w:rsid w:val="28DB6E6C"/>
    <w:rsid w:val="28E9340A"/>
    <w:rsid w:val="292C0E92"/>
    <w:rsid w:val="295D55DE"/>
    <w:rsid w:val="296543A4"/>
    <w:rsid w:val="29695C42"/>
    <w:rsid w:val="2974650E"/>
    <w:rsid w:val="297A77D2"/>
    <w:rsid w:val="298F20A9"/>
    <w:rsid w:val="2996455E"/>
    <w:rsid w:val="299B3F49"/>
    <w:rsid w:val="29A021D0"/>
    <w:rsid w:val="29BB3FC4"/>
    <w:rsid w:val="29BD5F8E"/>
    <w:rsid w:val="29E96D83"/>
    <w:rsid w:val="2A0140CD"/>
    <w:rsid w:val="2A653935"/>
    <w:rsid w:val="2A6C52BE"/>
    <w:rsid w:val="2A6D1762"/>
    <w:rsid w:val="2A8B1BE9"/>
    <w:rsid w:val="2AD510B6"/>
    <w:rsid w:val="2AD62207"/>
    <w:rsid w:val="2AF92FF6"/>
    <w:rsid w:val="2AFE1435"/>
    <w:rsid w:val="2B1C4F36"/>
    <w:rsid w:val="2B2D2CA0"/>
    <w:rsid w:val="2B45288F"/>
    <w:rsid w:val="2BEF61A7"/>
    <w:rsid w:val="2BF81500"/>
    <w:rsid w:val="2C1125C1"/>
    <w:rsid w:val="2C27496C"/>
    <w:rsid w:val="2C2C2F57"/>
    <w:rsid w:val="2C6F7200"/>
    <w:rsid w:val="2C9227CA"/>
    <w:rsid w:val="2CB74404"/>
    <w:rsid w:val="2CC51D20"/>
    <w:rsid w:val="2CCD473A"/>
    <w:rsid w:val="2D1265F1"/>
    <w:rsid w:val="2D815592"/>
    <w:rsid w:val="2DA71D86"/>
    <w:rsid w:val="2DBC2B1C"/>
    <w:rsid w:val="2DBD47AF"/>
    <w:rsid w:val="2DBF09AB"/>
    <w:rsid w:val="2DC7118A"/>
    <w:rsid w:val="2DD85145"/>
    <w:rsid w:val="2DEA4E78"/>
    <w:rsid w:val="2DF857E7"/>
    <w:rsid w:val="2DFC1623"/>
    <w:rsid w:val="2E3D08D9"/>
    <w:rsid w:val="2E494E75"/>
    <w:rsid w:val="2E644C2A"/>
    <w:rsid w:val="2EB77450"/>
    <w:rsid w:val="2EE43837"/>
    <w:rsid w:val="2EFF2BA5"/>
    <w:rsid w:val="2F233D32"/>
    <w:rsid w:val="2F3B1E2F"/>
    <w:rsid w:val="2F572A9B"/>
    <w:rsid w:val="2F7106A1"/>
    <w:rsid w:val="2F8A6913"/>
    <w:rsid w:val="2F8F1030"/>
    <w:rsid w:val="2F9946EC"/>
    <w:rsid w:val="2FCF4325"/>
    <w:rsid w:val="2FF124EE"/>
    <w:rsid w:val="2FF975F4"/>
    <w:rsid w:val="2FFD4BB3"/>
    <w:rsid w:val="306A59A4"/>
    <w:rsid w:val="30873D1A"/>
    <w:rsid w:val="30C16D29"/>
    <w:rsid w:val="30C46FA8"/>
    <w:rsid w:val="30C96FC7"/>
    <w:rsid w:val="30DD2A72"/>
    <w:rsid w:val="310F2165"/>
    <w:rsid w:val="311D7312"/>
    <w:rsid w:val="311F48E4"/>
    <w:rsid w:val="31336B36"/>
    <w:rsid w:val="313B58DE"/>
    <w:rsid w:val="315471D8"/>
    <w:rsid w:val="31886E82"/>
    <w:rsid w:val="319B244E"/>
    <w:rsid w:val="31B7077D"/>
    <w:rsid w:val="31F303CF"/>
    <w:rsid w:val="32247147"/>
    <w:rsid w:val="32747CEC"/>
    <w:rsid w:val="327B2096"/>
    <w:rsid w:val="327F7820"/>
    <w:rsid w:val="32827D75"/>
    <w:rsid w:val="32AF20BF"/>
    <w:rsid w:val="32DB55DF"/>
    <w:rsid w:val="32F26CA9"/>
    <w:rsid w:val="330C763F"/>
    <w:rsid w:val="331B2229"/>
    <w:rsid w:val="332617A2"/>
    <w:rsid w:val="3336170E"/>
    <w:rsid w:val="335A12A8"/>
    <w:rsid w:val="336444ED"/>
    <w:rsid w:val="33900270"/>
    <w:rsid w:val="33B27F70"/>
    <w:rsid w:val="33F063FC"/>
    <w:rsid w:val="34000165"/>
    <w:rsid w:val="34007CA1"/>
    <w:rsid w:val="343B467F"/>
    <w:rsid w:val="34441786"/>
    <w:rsid w:val="34505FC6"/>
    <w:rsid w:val="3457190E"/>
    <w:rsid w:val="34586FDF"/>
    <w:rsid w:val="34592D73"/>
    <w:rsid w:val="345E198F"/>
    <w:rsid w:val="34784F8C"/>
    <w:rsid w:val="34873421"/>
    <w:rsid w:val="348E47AF"/>
    <w:rsid w:val="34DC2D54"/>
    <w:rsid w:val="351A4295"/>
    <w:rsid w:val="352B46F4"/>
    <w:rsid w:val="355359F9"/>
    <w:rsid w:val="355E6877"/>
    <w:rsid w:val="35793F54"/>
    <w:rsid w:val="358032F7"/>
    <w:rsid w:val="35BC17F0"/>
    <w:rsid w:val="35E2066E"/>
    <w:rsid w:val="360E78AD"/>
    <w:rsid w:val="362058DB"/>
    <w:rsid w:val="36211653"/>
    <w:rsid w:val="364253E6"/>
    <w:rsid w:val="36584736"/>
    <w:rsid w:val="3660217B"/>
    <w:rsid w:val="36835E6A"/>
    <w:rsid w:val="368A544A"/>
    <w:rsid w:val="372F7376"/>
    <w:rsid w:val="37472FB7"/>
    <w:rsid w:val="374D6A72"/>
    <w:rsid w:val="37B30A49"/>
    <w:rsid w:val="37BA1D5F"/>
    <w:rsid w:val="37FC4126"/>
    <w:rsid w:val="380E117F"/>
    <w:rsid w:val="380F4463"/>
    <w:rsid w:val="38392C84"/>
    <w:rsid w:val="3853694F"/>
    <w:rsid w:val="38606463"/>
    <w:rsid w:val="38606B68"/>
    <w:rsid w:val="387D5266"/>
    <w:rsid w:val="388E7474"/>
    <w:rsid w:val="389F08C6"/>
    <w:rsid w:val="38B87A82"/>
    <w:rsid w:val="38BB18EB"/>
    <w:rsid w:val="38D02110"/>
    <w:rsid w:val="38F44DFD"/>
    <w:rsid w:val="39070FD4"/>
    <w:rsid w:val="391C0247"/>
    <w:rsid w:val="39661B0F"/>
    <w:rsid w:val="39765215"/>
    <w:rsid w:val="398F721C"/>
    <w:rsid w:val="39984A83"/>
    <w:rsid w:val="39B75916"/>
    <w:rsid w:val="39D3501E"/>
    <w:rsid w:val="3A3335F1"/>
    <w:rsid w:val="3B514EB8"/>
    <w:rsid w:val="3B697D24"/>
    <w:rsid w:val="3B726358"/>
    <w:rsid w:val="3B895CD0"/>
    <w:rsid w:val="3B9F3746"/>
    <w:rsid w:val="3BA1126C"/>
    <w:rsid w:val="3BA90120"/>
    <w:rsid w:val="3BAC57E4"/>
    <w:rsid w:val="3BCA45CD"/>
    <w:rsid w:val="3BD83932"/>
    <w:rsid w:val="3BDA6CFA"/>
    <w:rsid w:val="3BF20319"/>
    <w:rsid w:val="3C485B8B"/>
    <w:rsid w:val="3C805325"/>
    <w:rsid w:val="3C9B0D85"/>
    <w:rsid w:val="3CAA4150"/>
    <w:rsid w:val="3CCA034E"/>
    <w:rsid w:val="3CFE449C"/>
    <w:rsid w:val="3D0D4C91"/>
    <w:rsid w:val="3D3E0D3C"/>
    <w:rsid w:val="3D441F7D"/>
    <w:rsid w:val="3D5A7C84"/>
    <w:rsid w:val="3D6F7148"/>
    <w:rsid w:val="3D774878"/>
    <w:rsid w:val="3D8239E7"/>
    <w:rsid w:val="3D8611B4"/>
    <w:rsid w:val="3DA2751D"/>
    <w:rsid w:val="3DC3734E"/>
    <w:rsid w:val="3DDC47DD"/>
    <w:rsid w:val="3DE316D6"/>
    <w:rsid w:val="3DF558E8"/>
    <w:rsid w:val="3E0B3EA1"/>
    <w:rsid w:val="3EA01CAF"/>
    <w:rsid w:val="3EA177D5"/>
    <w:rsid w:val="3EA6303D"/>
    <w:rsid w:val="3EE56AD7"/>
    <w:rsid w:val="3EFD3E96"/>
    <w:rsid w:val="3F0A4249"/>
    <w:rsid w:val="3F152C42"/>
    <w:rsid w:val="3F1B73DB"/>
    <w:rsid w:val="3F397AEF"/>
    <w:rsid w:val="3F7A2500"/>
    <w:rsid w:val="3F810808"/>
    <w:rsid w:val="3FAD6518"/>
    <w:rsid w:val="3FB64DF7"/>
    <w:rsid w:val="3FCA52FB"/>
    <w:rsid w:val="3FDC7DDA"/>
    <w:rsid w:val="3FF83425"/>
    <w:rsid w:val="40185875"/>
    <w:rsid w:val="40423A08"/>
    <w:rsid w:val="40460C83"/>
    <w:rsid w:val="40555807"/>
    <w:rsid w:val="406867FC"/>
    <w:rsid w:val="407D101A"/>
    <w:rsid w:val="408F4564"/>
    <w:rsid w:val="409D2675"/>
    <w:rsid w:val="40DC68A2"/>
    <w:rsid w:val="40DE261A"/>
    <w:rsid w:val="410F33D8"/>
    <w:rsid w:val="4122484B"/>
    <w:rsid w:val="4165252A"/>
    <w:rsid w:val="416E1FC3"/>
    <w:rsid w:val="418E1DC0"/>
    <w:rsid w:val="41D8350E"/>
    <w:rsid w:val="41E4445F"/>
    <w:rsid w:val="41F06AA9"/>
    <w:rsid w:val="424B0183"/>
    <w:rsid w:val="42512844"/>
    <w:rsid w:val="42606BED"/>
    <w:rsid w:val="42C078EA"/>
    <w:rsid w:val="430F5CD1"/>
    <w:rsid w:val="431467C7"/>
    <w:rsid w:val="431B6EA1"/>
    <w:rsid w:val="431C567C"/>
    <w:rsid w:val="43226580"/>
    <w:rsid w:val="43811C6D"/>
    <w:rsid w:val="43816D62"/>
    <w:rsid w:val="43CD6CCA"/>
    <w:rsid w:val="43D85A47"/>
    <w:rsid w:val="43DE0B83"/>
    <w:rsid w:val="43EA26D7"/>
    <w:rsid w:val="4416031D"/>
    <w:rsid w:val="44191BBB"/>
    <w:rsid w:val="445A5FC8"/>
    <w:rsid w:val="446A68AD"/>
    <w:rsid w:val="448654A3"/>
    <w:rsid w:val="44A66F1C"/>
    <w:rsid w:val="44CB735A"/>
    <w:rsid w:val="44FB1E27"/>
    <w:rsid w:val="453A003B"/>
    <w:rsid w:val="45486BFC"/>
    <w:rsid w:val="454B2248"/>
    <w:rsid w:val="45616035"/>
    <w:rsid w:val="45C253A7"/>
    <w:rsid w:val="45D820BC"/>
    <w:rsid w:val="45E67428"/>
    <w:rsid w:val="45E85738"/>
    <w:rsid w:val="46134DBE"/>
    <w:rsid w:val="4613720A"/>
    <w:rsid w:val="46183734"/>
    <w:rsid w:val="461A313E"/>
    <w:rsid w:val="461B1C1B"/>
    <w:rsid w:val="46284338"/>
    <w:rsid w:val="462E037C"/>
    <w:rsid w:val="46412C09"/>
    <w:rsid w:val="46671304"/>
    <w:rsid w:val="467C4DAF"/>
    <w:rsid w:val="4682337B"/>
    <w:rsid w:val="46A20C3F"/>
    <w:rsid w:val="46F62D60"/>
    <w:rsid w:val="470521B0"/>
    <w:rsid w:val="471451A1"/>
    <w:rsid w:val="471A0124"/>
    <w:rsid w:val="479954ED"/>
    <w:rsid w:val="47AC606E"/>
    <w:rsid w:val="47AE17EF"/>
    <w:rsid w:val="47BA5463"/>
    <w:rsid w:val="47D16A42"/>
    <w:rsid w:val="47F6293F"/>
    <w:rsid w:val="48202EA8"/>
    <w:rsid w:val="482A378A"/>
    <w:rsid w:val="48594B98"/>
    <w:rsid w:val="487B1097"/>
    <w:rsid w:val="487D6BBD"/>
    <w:rsid w:val="48802209"/>
    <w:rsid w:val="48962910"/>
    <w:rsid w:val="48965ED0"/>
    <w:rsid w:val="48A136C6"/>
    <w:rsid w:val="493C2162"/>
    <w:rsid w:val="49793828"/>
    <w:rsid w:val="49836455"/>
    <w:rsid w:val="4984163B"/>
    <w:rsid w:val="49891669"/>
    <w:rsid w:val="499F1387"/>
    <w:rsid w:val="49E16D68"/>
    <w:rsid w:val="4A2B78D6"/>
    <w:rsid w:val="4A6425E0"/>
    <w:rsid w:val="4A8C2D94"/>
    <w:rsid w:val="4AA02F8B"/>
    <w:rsid w:val="4AB96F84"/>
    <w:rsid w:val="4AC8276C"/>
    <w:rsid w:val="4B736055"/>
    <w:rsid w:val="4B8C0A01"/>
    <w:rsid w:val="4BAD00AC"/>
    <w:rsid w:val="4BAF1783"/>
    <w:rsid w:val="4BE4107A"/>
    <w:rsid w:val="4C3C2613"/>
    <w:rsid w:val="4C8524E4"/>
    <w:rsid w:val="4C9C5F26"/>
    <w:rsid w:val="4CA54934"/>
    <w:rsid w:val="4CD4691A"/>
    <w:rsid w:val="4CDB0356"/>
    <w:rsid w:val="4CFF4949"/>
    <w:rsid w:val="4D0D1CE8"/>
    <w:rsid w:val="4D265A75"/>
    <w:rsid w:val="4D371083"/>
    <w:rsid w:val="4D371A30"/>
    <w:rsid w:val="4D907392"/>
    <w:rsid w:val="4D991B96"/>
    <w:rsid w:val="4DBF1A26"/>
    <w:rsid w:val="4DD252B5"/>
    <w:rsid w:val="4DE33966"/>
    <w:rsid w:val="4DF416CF"/>
    <w:rsid w:val="4DF55447"/>
    <w:rsid w:val="4E467A51"/>
    <w:rsid w:val="4E516B22"/>
    <w:rsid w:val="4E661EA1"/>
    <w:rsid w:val="4EB5338F"/>
    <w:rsid w:val="4EB76472"/>
    <w:rsid w:val="4EDF7F16"/>
    <w:rsid w:val="4EF86F9D"/>
    <w:rsid w:val="4EFD443D"/>
    <w:rsid w:val="4F146FD1"/>
    <w:rsid w:val="4F447E1C"/>
    <w:rsid w:val="4F50502B"/>
    <w:rsid w:val="4F817E6C"/>
    <w:rsid w:val="4F8C5937"/>
    <w:rsid w:val="4FBF5155"/>
    <w:rsid w:val="4FE614EB"/>
    <w:rsid w:val="4FED287A"/>
    <w:rsid w:val="4FF5172F"/>
    <w:rsid w:val="4FF73899"/>
    <w:rsid w:val="50125E3D"/>
    <w:rsid w:val="501B6D71"/>
    <w:rsid w:val="503729BB"/>
    <w:rsid w:val="50850D04"/>
    <w:rsid w:val="50A15412"/>
    <w:rsid w:val="50C93342"/>
    <w:rsid w:val="50F10148"/>
    <w:rsid w:val="512D3B41"/>
    <w:rsid w:val="5145251D"/>
    <w:rsid w:val="518669F9"/>
    <w:rsid w:val="51AB50DA"/>
    <w:rsid w:val="51B02210"/>
    <w:rsid w:val="51D05FAF"/>
    <w:rsid w:val="51DB6702"/>
    <w:rsid w:val="51E11F6A"/>
    <w:rsid w:val="51F7568B"/>
    <w:rsid w:val="51FF189A"/>
    <w:rsid w:val="5229592A"/>
    <w:rsid w:val="522B1280"/>
    <w:rsid w:val="52484CF2"/>
    <w:rsid w:val="525627ED"/>
    <w:rsid w:val="52880638"/>
    <w:rsid w:val="528A65A4"/>
    <w:rsid w:val="528F19C6"/>
    <w:rsid w:val="52C04276"/>
    <w:rsid w:val="52D10231"/>
    <w:rsid w:val="535D3873"/>
    <w:rsid w:val="5382152B"/>
    <w:rsid w:val="538A598D"/>
    <w:rsid w:val="538E7ED0"/>
    <w:rsid w:val="53AD403E"/>
    <w:rsid w:val="53B569B5"/>
    <w:rsid w:val="53D855EF"/>
    <w:rsid w:val="54161C73"/>
    <w:rsid w:val="54442C85"/>
    <w:rsid w:val="544A7C24"/>
    <w:rsid w:val="54646E83"/>
    <w:rsid w:val="5474356A"/>
    <w:rsid w:val="547B6693"/>
    <w:rsid w:val="549C486F"/>
    <w:rsid w:val="549E2395"/>
    <w:rsid w:val="54A83213"/>
    <w:rsid w:val="54FF46AF"/>
    <w:rsid w:val="550374C8"/>
    <w:rsid w:val="550A5C1D"/>
    <w:rsid w:val="55264138"/>
    <w:rsid w:val="55FC1EE9"/>
    <w:rsid w:val="56024BA5"/>
    <w:rsid w:val="56220DA3"/>
    <w:rsid w:val="569D042A"/>
    <w:rsid w:val="56AB27A8"/>
    <w:rsid w:val="56B75281"/>
    <w:rsid w:val="56D5245E"/>
    <w:rsid w:val="56EC18EB"/>
    <w:rsid w:val="57020A1E"/>
    <w:rsid w:val="573F2D37"/>
    <w:rsid w:val="575C02E5"/>
    <w:rsid w:val="577044C9"/>
    <w:rsid w:val="57782313"/>
    <w:rsid w:val="57810B57"/>
    <w:rsid w:val="57A736F7"/>
    <w:rsid w:val="58296419"/>
    <w:rsid w:val="584B42D6"/>
    <w:rsid w:val="585316E8"/>
    <w:rsid w:val="58670CF0"/>
    <w:rsid w:val="58847AF3"/>
    <w:rsid w:val="58CD4FF7"/>
    <w:rsid w:val="58D02D39"/>
    <w:rsid w:val="58F06F37"/>
    <w:rsid w:val="58F702C5"/>
    <w:rsid w:val="593212FE"/>
    <w:rsid w:val="595F4DA9"/>
    <w:rsid w:val="597B0EF6"/>
    <w:rsid w:val="597E09E7"/>
    <w:rsid w:val="597F77DC"/>
    <w:rsid w:val="5A074538"/>
    <w:rsid w:val="5A1E0365"/>
    <w:rsid w:val="5A475F0A"/>
    <w:rsid w:val="5A783688"/>
    <w:rsid w:val="5ABF68F1"/>
    <w:rsid w:val="5B6F6839"/>
    <w:rsid w:val="5BF26647"/>
    <w:rsid w:val="5C001B87"/>
    <w:rsid w:val="5C6C4B26"/>
    <w:rsid w:val="5C7C2F83"/>
    <w:rsid w:val="5C823060"/>
    <w:rsid w:val="5CA72002"/>
    <w:rsid w:val="5CBE0627"/>
    <w:rsid w:val="5CBE1E4D"/>
    <w:rsid w:val="5CC86699"/>
    <w:rsid w:val="5CE44C4C"/>
    <w:rsid w:val="5D0E6069"/>
    <w:rsid w:val="5D12112E"/>
    <w:rsid w:val="5D423AD9"/>
    <w:rsid w:val="5D8074C6"/>
    <w:rsid w:val="5DEB5701"/>
    <w:rsid w:val="5E143C7E"/>
    <w:rsid w:val="5E5B30A5"/>
    <w:rsid w:val="5E701A23"/>
    <w:rsid w:val="5E9A103F"/>
    <w:rsid w:val="5EAF00C3"/>
    <w:rsid w:val="5EB45826"/>
    <w:rsid w:val="5EE65083"/>
    <w:rsid w:val="5EFD5F0A"/>
    <w:rsid w:val="5F04373C"/>
    <w:rsid w:val="5F125E59"/>
    <w:rsid w:val="5F795ED8"/>
    <w:rsid w:val="5FA10F8B"/>
    <w:rsid w:val="5FC86518"/>
    <w:rsid w:val="5FD942D5"/>
    <w:rsid w:val="5FEE4E4F"/>
    <w:rsid w:val="60012F41"/>
    <w:rsid w:val="6004174F"/>
    <w:rsid w:val="603E4165"/>
    <w:rsid w:val="60433DF0"/>
    <w:rsid w:val="60714E01"/>
    <w:rsid w:val="60A0562C"/>
    <w:rsid w:val="60C53FFF"/>
    <w:rsid w:val="60D300EA"/>
    <w:rsid w:val="60E76E71"/>
    <w:rsid w:val="612B3202"/>
    <w:rsid w:val="613F6CAD"/>
    <w:rsid w:val="6162299C"/>
    <w:rsid w:val="617D1584"/>
    <w:rsid w:val="61A40723"/>
    <w:rsid w:val="61D75138"/>
    <w:rsid w:val="61E831B7"/>
    <w:rsid w:val="621517BC"/>
    <w:rsid w:val="62377985"/>
    <w:rsid w:val="62481D45"/>
    <w:rsid w:val="624B0279"/>
    <w:rsid w:val="62772B7C"/>
    <w:rsid w:val="628E73E1"/>
    <w:rsid w:val="62C53B8C"/>
    <w:rsid w:val="62D13935"/>
    <w:rsid w:val="62E21FE6"/>
    <w:rsid w:val="62E30E34"/>
    <w:rsid w:val="62F3204A"/>
    <w:rsid w:val="62FD472A"/>
    <w:rsid w:val="63BE6582"/>
    <w:rsid w:val="63D50012"/>
    <w:rsid w:val="641A130C"/>
    <w:rsid w:val="641F3B9F"/>
    <w:rsid w:val="646162B2"/>
    <w:rsid w:val="647B1F52"/>
    <w:rsid w:val="64D911C7"/>
    <w:rsid w:val="64DB22B5"/>
    <w:rsid w:val="64F61D79"/>
    <w:rsid w:val="650A3470"/>
    <w:rsid w:val="655B1BDC"/>
    <w:rsid w:val="657E215B"/>
    <w:rsid w:val="65A961FD"/>
    <w:rsid w:val="65D200F0"/>
    <w:rsid w:val="66033E5C"/>
    <w:rsid w:val="66083B12"/>
    <w:rsid w:val="661C75BD"/>
    <w:rsid w:val="66216982"/>
    <w:rsid w:val="66395351"/>
    <w:rsid w:val="667747F4"/>
    <w:rsid w:val="66907233"/>
    <w:rsid w:val="66DE0D17"/>
    <w:rsid w:val="672E772C"/>
    <w:rsid w:val="67310E46"/>
    <w:rsid w:val="6735387D"/>
    <w:rsid w:val="677E4A78"/>
    <w:rsid w:val="678C42CF"/>
    <w:rsid w:val="678E6299"/>
    <w:rsid w:val="67A254F4"/>
    <w:rsid w:val="67F75096"/>
    <w:rsid w:val="684431A0"/>
    <w:rsid w:val="68706575"/>
    <w:rsid w:val="688073A5"/>
    <w:rsid w:val="688A19F3"/>
    <w:rsid w:val="68953657"/>
    <w:rsid w:val="68C047F9"/>
    <w:rsid w:val="68D16FCA"/>
    <w:rsid w:val="69124CA8"/>
    <w:rsid w:val="692549DB"/>
    <w:rsid w:val="692F585A"/>
    <w:rsid w:val="69382960"/>
    <w:rsid w:val="697D4817"/>
    <w:rsid w:val="69931944"/>
    <w:rsid w:val="699E4A52"/>
    <w:rsid w:val="69B55D5F"/>
    <w:rsid w:val="69D14809"/>
    <w:rsid w:val="69DD6FEE"/>
    <w:rsid w:val="69EF3B56"/>
    <w:rsid w:val="6A892D47"/>
    <w:rsid w:val="6A955B90"/>
    <w:rsid w:val="6AB853DB"/>
    <w:rsid w:val="6AD2649C"/>
    <w:rsid w:val="6AF91778"/>
    <w:rsid w:val="6B333BAB"/>
    <w:rsid w:val="6BC04E8F"/>
    <w:rsid w:val="6BD36970"/>
    <w:rsid w:val="6BDD159D"/>
    <w:rsid w:val="6BEE14B8"/>
    <w:rsid w:val="6BF31356"/>
    <w:rsid w:val="6C2E1DF8"/>
    <w:rsid w:val="6C33367F"/>
    <w:rsid w:val="6C4E4249"/>
    <w:rsid w:val="6C6B67CA"/>
    <w:rsid w:val="6C89395D"/>
    <w:rsid w:val="6CDA3D2E"/>
    <w:rsid w:val="6CE83663"/>
    <w:rsid w:val="6D0112BB"/>
    <w:rsid w:val="6D2B6338"/>
    <w:rsid w:val="6D2C27DC"/>
    <w:rsid w:val="6D2F4002"/>
    <w:rsid w:val="6D3F7C9A"/>
    <w:rsid w:val="6D694086"/>
    <w:rsid w:val="6D742606"/>
    <w:rsid w:val="6D994B6C"/>
    <w:rsid w:val="6DA85BDA"/>
    <w:rsid w:val="6DC17E3E"/>
    <w:rsid w:val="6DE9120E"/>
    <w:rsid w:val="6E072585"/>
    <w:rsid w:val="6E9248C1"/>
    <w:rsid w:val="6EA13529"/>
    <w:rsid w:val="6EB208F1"/>
    <w:rsid w:val="6EB36906"/>
    <w:rsid w:val="6EC71599"/>
    <w:rsid w:val="6EE10A2F"/>
    <w:rsid w:val="6F0F5F11"/>
    <w:rsid w:val="6F18571E"/>
    <w:rsid w:val="6F543924"/>
    <w:rsid w:val="6F9549A0"/>
    <w:rsid w:val="6FA252EE"/>
    <w:rsid w:val="6FCD2009"/>
    <w:rsid w:val="6FDE3B35"/>
    <w:rsid w:val="703B0C61"/>
    <w:rsid w:val="705A7660"/>
    <w:rsid w:val="708E2E66"/>
    <w:rsid w:val="70967F6C"/>
    <w:rsid w:val="70A408DB"/>
    <w:rsid w:val="70BC3E77"/>
    <w:rsid w:val="7104137A"/>
    <w:rsid w:val="71504CB8"/>
    <w:rsid w:val="7157594D"/>
    <w:rsid w:val="719E532A"/>
    <w:rsid w:val="71A04F30"/>
    <w:rsid w:val="71A1306D"/>
    <w:rsid w:val="71AD37BF"/>
    <w:rsid w:val="71CC3207"/>
    <w:rsid w:val="71F274DF"/>
    <w:rsid w:val="723C415D"/>
    <w:rsid w:val="72505C58"/>
    <w:rsid w:val="7258372B"/>
    <w:rsid w:val="72602AA2"/>
    <w:rsid w:val="72957AD6"/>
    <w:rsid w:val="729624A5"/>
    <w:rsid w:val="729810E5"/>
    <w:rsid w:val="72BA7675"/>
    <w:rsid w:val="72C07522"/>
    <w:rsid w:val="72E43289"/>
    <w:rsid w:val="730C1A5A"/>
    <w:rsid w:val="73357F10"/>
    <w:rsid w:val="733E5017"/>
    <w:rsid w:val="73591E51"/>
    <w:rsid w:val="738549F4"/>
    <w:rsid w:val="73C92407"/>
    <w:rsid w:val="73DF2F4A"/>
    <w:rsid w:val="73F05BE5"/>
    <w:rsid w:val="740B502A"/>
    <w:rsid w:val="740D2766"/>
    <w:rsid w:val="743E2DF5"/>
    <w:rsid w:val="744F5002"/>
    <w:rsid w:val="746E36DA"/>
    <w:rsid w:val="74793E2D"/>
    <w:rsid w:val="748F21C1"/>
    <w:rsid w:val="749649DF"/>
    <w:rsid w:val="74D3178F"/>
    <w:rsid w:val="74D47444"/>
    <w:rsid w:val="75422471"/>
    <w:rsid w:val="754C32EF"/>
    <w:rsid w:val="75556648"/>
    <w:rsid w:val="75685639"/>
    <w:rsid w:val="756B7C19"/>
    <w:rsid w:val="75770954"/>
    <w:rsid w:val="758747E0"/>
    <w:rsid w:val="761E2EDE"/>
    <w:rsid w:val="76277FE4"/>
    <w:rsid w:val="76314A81"/>
    <w:rsid w:val="765F13C3"/>
    <w:rsid w:val="766255B2"/>
    <w:rsid w:val="767D7C04"/>
    <w:rsid w:val="76CC0261"/>
    <w:rsid w:val="76F38CEE"/>
    <w:rsid w:val="77040CFC"/>
    <w:rsid w:val="77414E7F"/>
    <w:rsid w:val="77514BED"/>
    <w:rsid w:val="77541DD9"/>
    <w:rsid w:val="775748F9"/>
    <w:rsid w:val="77CA50CB"/>
    <w:rsid w:val="77DA4BE2"/>
    <w:rsid w:val="77DC4DFE"/>
    <w:rsid w:val="77FA5D85"/>
    <w:rsid w:val="78250553"/>
    <w:rsid w:val="7831242E"/>
    <w:rsid w:val="783E33C3"/>
    <w:rsid w:val="78DB6E64"/>
    <w:rsid w:val="78DE7EDC"/>
    <w:rsid w:val="791550C4"/>
    <w:rsid w:val="79254583"/>
    <w:rsid w:val="79267B33"/>
    <w:rsid w:val="79446919"/>
    <w:rsid w:val="796C21B2"/>
    <w:rsid w:val="796D776C"/>
    <w:rsid w:val="799E7ACC"/>
    <w:rsid w:val="799F4335"/>
    <w:rsid w:val="7A205476"/>
    <w:rsid w:val="7A697DF8"/>
    <w:rsid w:val="7A82443A"/>
    <w:rsid w:val="7A9E45ED"/>
    <w:rsid w:val="7AA5772A"/>
    <w:rsid w:val="7AAC0AB8"/>
    <w:rsid w:val="7ABA3647"/>
    <w:rsid w:val="7ADB75EF"/>
    <w:rsid w:val="7AE75F94"/>
    <w:rsid w:val="7AED20F0"/>
    <w:rsid w:val="7AF75765"/>
    <w:rsid w:val="7AF946BF"/>
    <w:rsid w:val="7B0B7A09"/>
    <w:rsid w:val="7B43751C"/>
    <w:rsid w:val="7B7278C8"/>
    <w:rsid w:val="7B9A6B62"/>
    <w:rsid w:val="7BC136E6"/>
    <w:rsid w:val="7BD77DB7"/>
    <w:rsid w:val="7BE6624C"/>
    <w:rsid w:val="7C06244A"/>
    <w:rsid w:val="7C0861C2"/>
    <w:rsid w:val="7C0F3257"/>
    <w:rsid w:val="7C1D7794"/>
    <w:rsid w:val="7C1F5799"/>
    <w:rsid w:val="7C686C61"/>
    <w:rsid w:val="7C994140"/>
    <w:rsid w:val="7CB7551A"/>
    <w:rsid w:val="7D112167"/>
    <w:rsid w:val="7D1868D9"/>
    <w:rsid w:val="7D201E20"/>
    <w:rsid w:val="7D5176F5"/>
    <w:rsid w:val="7D7C5ADC"/>
    <w:rsid w:val="7DC97A10"/>
    <w:rsid w:val="7DDA593C"/>
    <w:rsid w:val="7E132BFC"/>
    <w:rsid w:val="7E193176"/>
    <w:rsid w:val="7E3F7E95"/>
    <w:rsid w:val="7E5660F4"/>
    <w:rsid w:val="7E9F2998"/>
    <w:rsid w:val="7EB5529E"/>
    <w:rsid w:val="7ECF746B"/>
    <w:rsid w:val="7ED10C06"/>
    <w:rsid w:val="7F211349"/>
    <w:rsid w:val="7F2F1CB8"/>
    <w:rsid w:val="7F7358D7"/>
    <w:rsid w:val="7F8E2D9C"/>
    <w:rsid w:val="7FBA3C77"/>
    <w:rsid w:val="7FBB79EF"/>
    <w:rsid w:val="7FDF16C6"/>
    <w:rsid w:val="7FF82769"/>
    <w:rsid w:val="EBEF0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41"/>
    <w:qFormat/>
    <w:uiPriority w:val="9"/>
    <w:pPr>
      <w:keepNext/>
      <w:keepLines/>
      <w:spacing w:before="260" w:after="260" w:line="416" w:lineRule="auto"/>
      <w:outlineLvl w:val="2"/>
    </w:pPr>
    <w:rPr>
      <w:b/>
      <w:bCs/>
      <w:kern w:val="0"/>
      <w:sz w:val="32"/>
      <w:szCs w:val="32"/>
    </w:rPr>
  </w:style>
  <w:style w:type="paragraph" w:styleId="6">
    <w:name w:val="heading 4"/>
    <w:basedOn w:val="1"/>
    <w:next w:val="1"/>
    <w:link w:val="42"/>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link w:val="64"/>
    <w:qFormat/>
    <w:uiPriority w:val="0"/>
    <w:pPr>
      <w:ind w:firstLine="200" w:firstLineChars="200"/>
    </w:pPr>
    <w:rPr>
      <w:rFonts w:ascii="Times New Roman" w:hAnsi="Times New Roman"/>
      <w:szCs w:val="24"/>
    </w:rPr>
  </w:style>
  <w:style w:type="paragraph" w:styleId="8">
    <w:name w:val="Document Map"/>
    <w:basedOn w:val="1"/>
    <w:next w:val="2"/>
    <w:qFormat/>
    <w:uiPriority w:val="0"/>
    <w:rPr>
      <w:sz w:val="18"/>
      <w:szCs w:val="18"/>
    </w:rPr>
  </w:style>
  <w:style w:type="paragraph" w:styleId="9">
    <w:name w:val="annotation text"/>
    <w:basedOn w:val="1"/>
    <w:link w:val="61"/>
    <w:unhideWhenUsed/>
    <w:qFormat/>
    <w:uiPriority w:val="0"/>
    <w:pPr>
      <w:jc w:val="left"/>
    </w:pPr>
  </w:style>
  <w:style w:type="paragraph" w:styleId="10">
    <w:name w:val="Body Text Indent"/>
    <w:basedOn w:val="1"/>
    <w:next w:val="11"/>
    <w:link w:val="46"/>
    <w:qFormat/>
    <w:uiPriority w:val="0"/>
    <w:pPr>
      <w:ind w:firstLine="630"/>
    </w:pPr>
    <w:rPr>
      <w:rFonts w:ascii="宋体" w:hAnsi="Times New Roman"/>
      <w:kern w:val="0"/>
      <w:sz w:val="32"/>
      <w:szCs w:val="20"/>
    </w:rPr>
  </w:style>
  <w:style w:type="paragraph" w:customStyle="1" w:styleId="11">
    <w:name w:val="Numbered List"/>
    <w:qFormat/>
    <w:uiPriority w:val="0"/>
    <w:pPr>
      <w:widowControl w:val="0"/>
      <w:autoSpaceDE w:val="0"/>
      <w:autoSpaceDN w:val="0"/>
      <w:ind w:left="720" w:hanging="431"/>
    </w:pPr>
    <w:rPr>
      <w:rFonts w:hint="eastAsia" w:ascii="宋体" w:hAnsi="Times New Roman" w:eastAsia="宋体" w:cs="Calibri"/>
      <w:sz w:val="24"/>
      <w:lang w:val="en-US" w:eastAsia="zh-CN" w:bidi="ar-SA"/>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qFormat/>
    <w:uiPriority w:val="0"/>
    <w:pPr>
      <w:ind w:firstLine="200" w:firstLineChars="200"/>
    </w:pPr>
    <w:rPr>
      <w:rFonts w:ascii="宋体" w:hAnsi="Courier New" w:eastAsia="仿宋_GB2312" w:cs="Courier New"/>
      <w:szCs w:val="21"/>
    </w:rPr>
  </w:style>
  <w:style w:type="paragraph" w:styleId="14">
    <w:name w:val="Date"/>
    <w:basedOn w:val="1"/>
    <w:next w:val="1"/>
    <w:qFormat/>
    <w:uiPriority w:val="0"/>
    <w:pPr>
      <w:ind w:left="100" w:leftChars="2500"/>
    </w:pPr>
  </w:style>
  <w:style w:type="paragraph" w:styleId="15">
    <w:name w:val="Body Text Indent 2"/>
    <w:basedOn w:val="1"/>
    <w:link w:val="50"/>
    <w:unhideWhenUsed/>
    <w:qFormat/>
    <w:uiPriority w:val="99"/>
    <w:pPr>
      <w:spacing w:after="120" w:line="480" w:lineRule="auto"/>
      <w:ind w:left="420" w:leftChars="200"/>
    </w:pPr>
  </w:style>
  <w:style w:type="paragraph" w:styleId="16">
    <w:name w:val="Balloon Text"/>
    <w:basedOn w:val="1"/>
    <w:link w:val="45"/>
    <w:unhideWhenUsed/>
    <w:qFormat/>
    <w:uiPriority w:val="99"/>
    <w:rPr>
      <w:kern w:val="0"/>
      <w:sz w:val="18"/>
      <w:szCs w:val="18"/>
    </w:rPr>
  </w:style>
  <w:style w:type="paragraph" w:styleId="17">
    <w:name w:val="footer"/>
    <w:basedOn w:val="1"/>
    <w:link w:val="44"/>
    <w:unhideWhenUsed/>
    <w:qFormat/>
    <w:uiPriority w:val="99"/>
    <w:pPr>
      <w:tabs>
        <w:tab w:val="center" w:pos="4153"/>
        <w:tab w:val="right" w:pos="8306"/>
      </w:tabs>
      <w:snapToGrid w:val="0"/>
      <w:jc w:val="left"/>
    </w:pPr>
    <w:rPr>
      <w:kern w:val="0"/>
      <w:sz w:val="18"/>
      <w:szCs w:val="18"/>
    </w:rPr>
  </w:style>
  <w:style w:type="paragraph" w:styleId="18">
    <w:name w:val="header"/>
    <w:basedOn w:val="1"/>
    <w:link w:val="4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index 7"/>
    <w:next w:val="1"/>
    <w:qFormat/>
    <w:uiPriority w:val="0"/>
    <w:pPr>
      <w:widowControl w:val="0"/>
      <w:autoSpaceDE w:val="0"/>
      <w:autoSpaceDN w:val="0"/>
      <w:adjustRightInd w:val="0"/>
      <w:ind w:left="2520"/>
      <w:jc w:val="both"/>
    </w:pPr>
    <w:rPr>
      <w:rFonts w:ascii="Times New Roman" w:hAnsi="Times New Roman" w:eastAsia="宋体" w:cs="Times New Roman"/>
      <w:color w:val="000000"/>
      <w:sz w:val="21"/>
      <w:szCs w:val="21"/>
      <w:lang w:val="en-US" w:eastAsia="zh-CN" w:bidi="ar-SA"/>
    </w:rPr>
  </w:style>
  <w:style w:type="paragraph" w:styleId="21">
    <w:name w:val="toc 2"/>
    <w:basedOn w:val="1"/>
    <w:next w:val="1"/>
    <w:unhideWhenUsed/>
    <w:qFormat/>
    <w:uiPriority w:val="39"/>
    <w:pPr>
      <w:ind w:left="420" w:leftChars="200"/>
    </w:pPr>
  </w:style>
  <w:style w:type="paragraph" w:styleId="22">
    <w:name w:val="Body Text 2"/>
    <w:basedOn w:val="1"/>
    <w:next w:val="23"/>
    <w:qFormat/>
    <w:uiPriority w:val="0"/>
    <w:pPr>
      <w:spacing w:after="120" w:afterLines="0" w:afterAutospacing="0" w:line="480" w:lineRule="auto"/>
    </w:pPr>
  </w:style>
  <w:style w:type="paragraph" w:styleId="23">
    <w:name w:val="Title"/>
    <w:basedOn w:val="1"/>
    <w:next w:val="1"/>
    <w:qFormat/>
    <w:uiPriority w:val="10"/>
    <w:pPr>
      <w:widowControl w:val="0"/>
      <w:spacing w:before="240" w:after="60" w:line="288" w:lineRule="auto"/>
      <w:outlineLvl w:val="1"/>
    </w:pPr>
    <w:rPr>
      <w:rFonts w:ascii="Cambria" w:hAnsi="Cambria" w:eastAsia="宋体"/>
      <w:b/>
      <w:bCs/>
      <w:sz w:val="24"/>
    </w:rPr>
  </w:style>
  <w:style w:type="paragraph" w:styleId="24">
    <w:name w:val="Normal (Web)"/>
    <w:basedOn w:val="1"/>
    <w:unhideWhenUsed/>
    <w:qFormat/>
    <w:uiPriority w:val="99"/>
    <w:pPr>
      <w:widowControl/>
      <w:jc w:val="left"/>
    </w:pPr>
    <w:rPr>
      <w:rFonts w:ascii="宋体" w:hAnsi="宋体" w:cs="宋体"/>
      <w:kern w:val="0"/>
      <w:sz w:val="24"/>
      <w:szCs w:val="24"/>
    </w:rPr>
  </w:style>
  <w:style w:type="paragraph" w:styleId="25">
    <w:name w:val="annotation subject"/>
    <w:basedOn w:val="9"/>
    <w:next w:val="9"/>
    <w:link w:val="62"/>
    <w:unhideWhenUsed/>
    <w:qFormat/>
    <w:uiPriority w:val="99"/>
    <w:rPr>
      <w:b/>
      <w:bCs/>
    </w:rPr>
  </w:style>
  <w:style w:type="paragraph" w:styleId="26">
    <w:name w:val="Body Text First Indent"/>
    <w:basedOn w:val="2"/>
    <w:qFormat/>
    <w:uiPriority w:val="0"/>
    <w:pPr>
      <w:ind w:firstLine="420" w:firstLineChars="100"/>
    </w:p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rPr>
  </w:style>
  <w:style w:type="character" w:styleId="32">
    <w:name w:val="page number"/>
    <w:basedOn w:val="30"/>
    <w:qFormat/>
    <w:uiPriority w:val="0"/>
  </w:style>
  <w:style w:type="character" w:styleId="33">
    <w:name w:val="Hyperlink"/>
    <w:qFormat/>
    <w:uiPriority w:val="99"/>
    <w:rPr>
      <w:color w:val="333333"/>
      <w:u w:val="none"/>
    </w:rPr>
  </w:style>
  <w:style w:type="character" w:styleId="34">
    <w:name w:val="annotation reference"/>
    <w:unhideWhenUsed/>
    <w:qFormat/>
    <w:uiPriority w:val="0"/>
    <w:rPr>
      <w:sz w:val="21"/>
      <w:szCs w:val="21"/>
    </w:rPr>
  </w:style>
  <w:style w:type="paragraph" w:customStyle="1" w:styleId="35">
    <w:name w:val="引文目录1"/>
    <w:basedOn w:val="1"/>
    <w:next w:val="1"/>
    <w:qFormat/>
    <w:uiPriority w:val="0"/>
    <w:pPr>
      <w:ind w:left="420" w:leftChars="200"/>
    </w:pPr>
  </w:style>
  <w:style w:type="paragraph" w:customStyle="1" w:styleId="36">
    <w:name w:val="标题 5（有编号）（绿盟科技）"/>
    <w:basedOn w:val="1"/>
    <w:next w:val="37"/>
    <w:qFormat/>
    <w:uiPriority w:val="99"/>
    <w:pPr>
      <w:keepNext/>
      <w:keepLines/>
      <w:numPr>
        <w:ilvl w:val="4"/>
        <w:numId w:val="1"/>
      </w:numPr>
      <w:spacing w:before="280" w:after="156" w:line="377" w:lineRule="auto"/>
      <w:outlineLvl w:val="4"/>
    </w:pPr>
    <w:rPr>
      <w:rFonts w:ascii="Arial" w:hAnsi="Arial" w:eastAsia="黑体" w:cs="Times New Roman"/>
      <w:b/>
      <w:bCs/>
      <w:szCs w:val="24"/>
    </w:rPr>
  </w:style>
  <w:style w:type="paragraph" w:customStyle="1" w:styleId="37">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38">
    <w:name w:val="列出段落1"/>
    <w:basedOn w:val="1"/>
    <w:qFormat/>
    <w:uiPriority w:val="34"/>
    <w:pPr>
      <w:ind w:firstLine="420" w:firstLineChars="200"/>
    </w:pPr>
  </w:style>
  <w:style w:type="character" w:customStyle="1" w:styleId="39">
    <w:name w:val="标题 1 Char"/>
    <w:basedOn w:val="30"/>
    <w:link w:val="3"/>
    <w:qFormat/>
    <w:uiPriority w:val="9"/>
    <w:rPr>
      <w:rFonts w:ascii="Calibri" w:hAnsi="Calibri" w:eastAsia="宋体" w:cs="Times New Roman"/>
      <w:b/>
      <w:bCs/>
      <w:kern w:val="44"/>
      <w:sz w:val="44"/>
      <w:szCs w:val="44"/>
    </w:rPr>
  </w:style>
  <w:style w:type="character" w:customStyle="1" w:styleId="40">
    <w:name w:val="标题 2 Char"/>
    <w:basedOn w:val="30"/>
    <w:link w:val="4"/>
    <w:qFormat/>
    <w:uiPriority w:val="0"/>
    <w:rPr>
      <w:rFonts w:ascii="Arial" w:hAnsi="Arial" w:eastAsia="黑体" w:cs="Times New Roman"/>
      <w:b/>
      <w:bCs/>
      <w:kern w:val="0"/>
      <w:sz w:val="32"/>
      <w:szCs w:val="32"/>
    </w:rPr>
  </w:style>
  <w:style w:type="character" w:customStyle="1" w:styleId="41">
    <w:name w:val="标题 3 Char"/>
    <w:basedOn w:val="30"/>
    <w:link w:val="5"/>
    <w:qFormat/>
    <w:uiPriority w:val="9"/>
    <w:rPr>
      <w:rFonts w:ascii="Calibri" w:hAnsi="Calibri" w:eastAsia="宋体" w:cs="Times New Roman"/>
      <w:b/>
      <w:bCs/>
      <w:kern w:val="0"/>
      <w:sz w:val="32"/>
      <w:szCs w:val="32"/>
    </w:rPr>
  </w:style>
  <w:style w:type="character" w:customStyle="1" w:styleId="42">
    <w:name w:val="标题 4 Char"/>
    <w:basedOn w:val="30"/>
    <w:link w:val="6"/>
    <w:qFormat/>
    <w:uiPriority w:val="9"/>
    <w:rPr>
      <w:rFonts w:ascii="Cambria" w:hAnsi="Cambria" w:eastAsia="宋体" w:cs="Times New Roman"/>
      <w:b/>
      <w:bCs/>
      <w:kern w:val="0"/>
      <w:sz w:val="28"/>
      <w:szCs w:val="28"/>
    </w:rPr>
  </w:style>
  <w:style w:type="character" w:customStyle="1" w:styleId="43">
    <w:name w:val="页眉 Char"/>
    <w:basedOn w:val="30"/>
    <w:link w:val="18"/>
    <w:qFormat/>
    <w:uiPriority w:val="0"/>
    <w:rPr>
      <w:rFonts w:ascii="Calibri" w:hAnsi="Calibri" w:eastAsia="宋体" w:cs="Times New Roman"/>
      <w:kern w:val="0"/>
      <w:sz w:val="18"/>
      <w:szCs w:val="18"/>
    </w:rPr>
  </w:style>
  <w:style w:type="character" w:customStyle="1" w:styleId="44">
    <w:name w:val="页脚 Char"/>
    <w:basedOn w:val="30"/>
    <w:link w:val="17"/>
    <w:qFormat/>
    <w:uiPriority w:val="99"/>
    <w:rPr>
      <w:rFonts w:ascii="Calibri" w:hAnsi="Calibri" w:eastAsia="宋体" w:cs="Times New Roman"/>
      <w:kern w:val="0"/>
      <w:sz w:val="18"/>
      <w:szCs w:val="18"/>
    </w:rPr>
  </w:style>
  <w:style w:type="character" w:customStyle="1" w:styleId="45">
    <w:name w:val="批注框文本 Char"/>
    <w:basedOn w:val="30"/>
    <w:link w:val="16"/>
    <w:semiHidden/>
    <w:qFormat/>
    <w:uiPriority w:val="99"/>
    <w:rPr>
      <w:rFonts w:ascii="Calibri" w:hAnsi="Calibri" w:eastAsia="宋体" w:cs="Times New Roman"/>
      <w:kern w:val="0"/>
      <w:sz w:val="18"/>
      <w:szCs w:val="18"/>
    </w:rPr>
  </w:style>
  <w:style w:type="character" w:customStyle="1" w:styleId="46">
    <w:name w:val="正文文本缩进 Char"/>
    <w:basedOn w:val="30"/>
    <w:link w:val="10"/>
    <w:qFormat/>
    <w:uiPriority w:val="0"/>
    <w:rPr>
      <w:rFonts w:ascii="宋体" w:hAnsi="Times New Roman" w:eastAsia="宋体" w:cs="Times New Roman"/>
      <w:kern w:val="0"/>
      <w:sz w:val="32"/>
      <w:szCs w:val="20"/>
    </w:rPr>
  </w:style>
  <w:style w:type="paragraph" w:customStyle="1" w:styleId="47">
    <w:name w:val="正文首行缩进两字符"/>
    <w:basedOn w:val="1"/>
    <w:qFormat/>
    <w:uiPriority w:val="0"/>
    <w:pPr>
      <w:spacing w:line="360" w:lineRule="auto"/>
      <w:ind w:firstLine="200" w:firstLineChars="200"/>
    </w:pPr>
    <w:rPr>
      <w:rFonts w:ascii="宋体" w:hAnsi="Times New Roman"/>
      <w:kern w:val="0"/>
      <w:sz w:val="34"/>
      <w:szCs w:val="20"/>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0">
    <w:name w:val="正文文本缩进 2 Char"/>
    <w:basedOn w:val="30"/>
    <w:link w:val="15"/>
    <w:qFormat/>
    <w:uiPriority w:val="0"/>
    <w:rPr>
      <w:rFonts w:ascii="Calibri" w:hAnsi="Calibri" w:eastAsia="宋体" w:cs="Times New Roman"/>
    </w:rPr>
  </w:style>
  <w:style w:type="paragraph" w:customStyle="1" w:styleId="51">
    <w:name w:val="表格"/>
    <w:basedOn w:val="1"/>
    <w:qFormat/>
    <w:uiPriority w:val="0"/>
    <w:pPr>
      <w:spacing w:line="400" w:lineRule="exact"/>
    </w:pPr>
    <w:rPr>
      <w:rFonts w:ascii="宋体" w:hAnsi="Times New Roman"/>
      <w:kern w:val="0"/>
      <w:sz w:val="24"/>
      <w:szCs w:val="20"/>
    </w:rPr>
  </w:style>
  <w:style w:type="paragraph" w:customStyle="1" w:styleId="52">
    <w:name w:val="样式 首行缩进:  2 字符"/>
    <w:basedOn w:val="1"/>
    <w:qFormat/>
    <w:uiPriority w:val="0"/>
    <w:pPr>
      <w:spacing w:line="400" w:lineRule="exact"/>
      <w:ind w:firstLine="200" w:firstLineChars="200"/>
    </w:pPr>
    <w:rPr>
      <w:rFonts w:ascii="宋体" w:hAnsi="Times New Roman" w:cs="宋体"/>
      <w:kern w:val="0"/>
      <w:sz w:val="24"/>
      <w:szCs w:val="20"/>
    </w:r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
    <w:name w:val="正文2"/>
    <w:qFormat/>
    <w:uiPriority w:val="0"/>
    <w:rPr>
      <w:rFonts w:ascii="Times New Roman" w:hAnsi="Times New Roman" w:eastAsia="Times New Roman" w:cs="Times New Roman"/>
      <w:sz w:val="24"/>
      <w:szCs w:val="24"/>
      <w:lang w:val="en-US" w:eastAsia="zh-CN" w:bidi="ar-SA"/>
    </w:rPr>
  </w:style>
  <w:style w:type="paragraph" w:customStyle="1" w:styleId="56">
    <w:name w:val="MsoNormal"/>
    <w:basedOn w:val="55"/>
    <w:qFormat/>
    <w:uiPriority w:val="0"/>
    <w:rPr>
      <w:rFonts w:ascii="Calibri" w:hAnsi="Calibri" w:eastAsia="Calibri"/>
      <w:sz w:val="21"/>
    </w:rPr>
  </w:style>
  <w:style w:type="paragraph" w:customStyle="1" w:styleId="57">
    <w:name w:val="正文_0"/>
    <w:basedOn w:val="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样式 首行缩进:  2 字符_0"/>
    <w:basedOn w:val="58"/>
    <w:qFormat/>
    <w:uiPriority w:val="0"/>
    <w:pPr>
      <w:spacing w:line="400" w:lineRule="exact"/>
      <w:ind w:firstLine="200" w:firstLineChars="200"/>
    </w:pPr>
    <w:rPr>
      <w:rFonts w:ascii="宋体" w:cs="宋体"/>
      <w:kern w:val="0"/>
      <w:sz w:val="24"/>
      <w:szCs w:val="20"/>
    </w:rPr>
  </w:style>
  <w:style w:type="paragraph" w:customStyle="1" w:styleId="60">
    <w:name w:val="正文缩进_0"/>
    <w:basedOn w:val="58"/>
    <w:unhideWhenUsed/>
    <w:qFormat/>
    <w:uiPriority w:val="0"/>
    <w:pPr>
      <w:adjustRightInd w:val="0"/>
      <w:spacing w:line="360" w:lineRule="atLeast"/>
      <w:ind w:firstLine="482"/>
    </w:pPr>
    <w:rPr>
      <w:rFonts w:ascii="Calibri" w:hAnsi="Calibri"/>
      <w:kern w:val="0"/>
      <w:sz w:val="24"/>
      <w:szCs w:val="20"/>
    </w:rPr>
  </w:style>
  <w:style w:type="character" w:customStyle="1" w:styleId="61">
    <w:name w:val="批注文字 Char"/>
    <w:basedOn w:val="30"/>
    <w:link w:val="9"/>
    <w:qFormat/>
    <w:uiPriority w:val="0"/>
    <w:rPr>
      <w:rFonts w:ascii="Calibri" w:hAnsi="Calibri" w:eastAsia="宋体" w:cs="Times New Roman"/>
    </w:rPr>
  </w:style>
  <w:style w:type="character" w:customStyle="1" w:styleId="62">
    <w:name w:val="批注主题 Char"/>
    <w:basedOn w:val="61"/>
    <w:link w:val="25"/>
    <w:semiHidden/>
    <w:qFormat/>
    <w:uiPriority w:val="99"/>
    <w:rPr>
      <w:rFonts w:ascii="Calibri" w:hAnsi="Calibri" w:eastAsia="宋体" w:cs="Times New Roman"/>
      <w:b/>
      <w:bCs/>
    </w:rPr>
  </w:style>
  <w:style w:type="paragraph" w:customStyle="1" w:styleId="63">
    <w:name w:val="_Style 1"/>
    <w:basedOn w:val="1"/>
    <w:qFormat/>
    <w:uiPriority w:val="0"/>
    <w:pPr>
      <w:ind w:firstLine="420" w:firstLineChars="200"/>
    </w:pPr>
    <w:rPr>
      <w:rFonts w:ascii="宋体" w:hAnsi="Times New Roman"/>
      <w:kern w:val="0"/>
      <w:sz w:val="18"/>
      <w:szCs w:val="18"/>
    </w:rPr>
  </w:style>
  <w:style w:type="character" w:customStyle="1" w:styleId="64">
    <w:name w:val="正文缩进 Char"/>
    <w:link w:val="7"/>
    <w:qFormat/>
    <w:uiPriority w:val="0"/>
    <w:rPr>
      <w:rFonts w:ascii="Times New Roman" w:hAnsi="Times New Roman" w:eastAsia="宋体" w:cs="Times New Roman"/>
      <w:szCs w:val="24"/>
    </w:rPr>
  </w:style>
  <w:style w:type="paragraph" w:customStyle="1" w:styleId="65">
    <w:name w:val="_Style 13"/>
    <w:basedOn w:val="1"/>
    <w:qFormat/>
    <w:uiPriority w:val="0"/>
    <w:rPr>
      <w:rFonts w:ascii="宋体" w:hAnsi="Times New Roman"/>
      <w:kern w:val="0"/>
      <w:sz w:val="34"/>
      <w:szCs w:val="20"/>
    </w:rPr>
  </w:style>
  <w:style w:type="paragraph" w:customStyle="1" w:styleId="66">
    <w:name w:val="正文_7"/>
    <w:qFormat/>
    <w:uiPriority w:val="0"/>
    <w:pPr>
      <w:widowControl w:val="0"/>
      <w:jc w:val="both"/>
    </w:pPr>
    <w:rPr>
      <w:rFonts w:ascii="宋体" w:hAnsi="Times New Roman" w:eastAsia="宋体" w:cs="Times New Roman"/>
      <w:sz w:val="34"/>
      <w:lang w:val="en-US" w:eastAsia="zh-CN" w:bidi="ar-SA"/>
    </w:rPr>
  </w:style>
  <w:style w:type="paragraph" w:customStyle="1" w:styleId="67">
    <w:name w:val="正文_14"/>
    <w:qFormat/>
    <w:uiPriority w:val="0"/>
    <w:pPr>
      <w:widowControl w:val="0"/>
      <w:jc w:val="both"/>
    </w:pPr>
    <w:rPr>
      <w:rFonts w:ascii="宋体" w:hAnsi="Times New Roman" w:eastAsia="宋体" w:cs="Times New Roman"/>
      <w:sz w:val="34"/>
      <w:lang w:val="en-US" w:eastAsia="zh-CN" w:bidi="ar-SA"/>
    </w:rPr>
  </w:style>
  <w:style w:type="paragraph" w:styleId="68">
    <w:name w:val="List Paragraph"/>
    <w:basedOn w:val="1"/>
    <w:unhideWhenUsed/>
    <w:qFormat/>
    <w:uiPriority w:val="99"/>
    <w:pPr>
      <w:ind w:firstLine="420" w:firstLineChars="200"/>
    </w:pPr>
  </w:style>
  <w:style w:type="paragraph" w:customStyle="1" w:styleId="69">
    <w:name w:val="Revision"/>
    <w:hidden/>
    <w:unhideWhenUsed/>
    <w:qFormat/>
    <w:uiPriority w:val="99"/>
    <w:rPr>
      <w:rFonts w:ascii="Calibri" w:hAnsi="Calibri" w:eastAsia="宋体" w:cs="Times New Roman"/>
      <w:kern w:val="2"/>
      <w:sz w:val="21"/>
      <w:szCs w:val="22"/>
      <w:lang w:val="en-US" w:eastAsia="zh-CN" w:bidi="ar-SA"/>
    </w:rPr>
  </w:style>
  <w:style w:type="paragraph" w:customStyle="1" w:styleId="70">
    <w:name w:val="Normal_14_0_0"/>
    <w:qFormat/>
    <w:uiPriority w:val="0"/>
    <w:rPr>
      <w:rFonts w:ascii="宋体" w:hAnsi="宋体" w:eastAsia="宋体" w:cs="Times New Roman"/>
      <w:sz w:val="24"/>
      <w:szCs w:val="24"/>
      <w:lang w:val="en-US" w:eastAsia="zh-CN" w:bidi="ar-SA"/>
    </w:rPr>
  </w:style>
  <w:style w:type="paragraph" w:customStyle="1" w:styleId="71">
    <w:name w:val="正文_15"/>
    <w:qFormat/>
    <w:uiPriority w:val="0"/>
    <w:pPr>
      <w:widowControl w:val="0"/>
      <w:jc w:val="both"/>
    </w:pPr>
    <w:rPr>
      <w:rFonts w:ascii="宋体" w:hAnsi="Times New Roman" w:eastAsia="宋体" w:cs="Times New Roman"/>
      <w:sz w:val="34"/>
      <w:lang w:val="en-US" w:eastAsia="zh-CN" w:bidi="ar-SA"/>
    </w:rPr>
  </w:style>
  <w:style w:type="paragraph" w:customStyle="1" w:styleId="72">
    <w:name w:val="正文文本缩进 2_0"/>
    <w:basedOn w:val="1"/>
    <w:qFormat/>
    <w:uiPriority w:val="0"/>
    <w:pPr>
      <w:ind w:firstLine="630"/>
    </w:pPr>
    <w:rPr>
      <w:rFonts w:ascii="等线" w:hAnsi="等线" w:eastAsia="等线"/>
      <w:kern w:val="0"/>
      <w:sz w:val="32"/>
      <w:szCs w:val="20"/>
    </w:rPr>
  </w:style>
  <w:style w:type="paragraph" w:customStyle="1" w:styleId="73">
    <w:name w:val="正文_2"/>
    <w:qFormat/>
    <w:uiPriority w:val="0"/>
    <w:pPr>
      <w:widowControl w:val="0"/>
      <w:jc w:val="both"/>
    </w:pPr>
    <w:rPr>
      <w:rFonts w:ascii="宋体" w:hAnsi="Times New Roman" w:eastAsia="宋体" w:cs="Times New Roman"/>
      <w:sz w:val="34"/>
      <w:lang w:val="en-US" w:eastAsia="zh-CN" w:bidi="ar-SA"/>
    </w:rPr>
  </w:style>
  <w:style w:type="paragraph" w:customStyle="1" w:styleId="74">
    <w:name w:val="正文_8"/>
    <w:qFormat/>
    <w:uiPriority w:val="0"/>
    <w:pPr>
      <w:widowControl w:val="0"/>
      <w:jc w:val="both"/>
    </w:pPr>
    <w:rPr>
      <w:rFonts w:ascii="宋体" w:hAnsi="Times New Roman" w:eastAsia="宋体" w:cs="Times New Roman"/>
      <w:sz w:val="34"/>
      <w:lang w:val="en-US" w:eastAsia="zh-CN" w:bidi="ar-SA"/>
    </w:rPr>
  </w:style>
  <w:style w:type="paragraph" w:customStyle="1" w:styleId="75">
    <w:name w:val="表头"/>
    <w:basedOn w:val="1"/>
    <w:qFormat/>
    <w:uiPriority w:val="0"/>
    <w:pPr>
      <w:autoSpaceDE/>
      <w:autoSpaceDN/>
      <w:spacing w:before="60" w:after="60" w:line="420" w:lineRule="atLeast"/>
      <w:jc w:val="left"/>
      <w:textAlignment w:val="baseline"/>
    </w:pPr>
    <w:rPr>
      <w:rFonts w:ascii="黑体" w:eastAsia="黑体"/>
      <w:b/>
      <w:color w:val="auto"/>
      <w:szCs w:val="20"/>
    </w:rPr>
  </w:style>
  <w:style w:type="paragraph" w:customStyle="1" w:styleId="76">
    <w:name w:val="表字体"/>
    <w:basedOn w:val="1"/>
    <w:qFormat/>
    <w:uiPriority w:val="0"/>
    <w:pPr>
      <w:autoSpaceDE/>
      <w:autoSpaceDN/>
      <w:adjustRightInd/>
      <w:spacing w:line="240" w:lineRule="atLeast"/>
      <w:jc w:val="center"/>
    </w:pPr>
    <w:rPr>
      <w:rFonts w:cs="宋体"/>
      <w:color w:val="auto"/>
      <w:kern w:val="2"/>
      <w:szCs w:val="24"/>
    </w:rPr>
  </w:style>
  <w:style w:type="character" w:customStyle="1" w:styleId="77">
    <w:name w:val="font21"/>
    <w:basedOn w:val="30"/>
    <w:qFormat/>
    <w:uiPriority w:val="0"/>
    <w:rPr>
      <w:rFonts w:hint="eastAsia" w:ascii="宋体" w:hAnsi="宋体" w:eastAsia="宋体" w:cs="宋体"/>
      <w:color w:val="000000"/>
      <w:sz w:val="20"/>
      <w:szCs w:val="20"/>
      <w:u w:val="single"/>
    </w:rPr>
  </w:style>
  <w:style w:type="paragraph" w:customStyle="1" w:styleId="7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9">
    <w:name w:val="UserStyle_0"/>
    <w:qFormat/>
    <w:uiPriority w:val="0"/>
    <w:pPr>
      <w:spacing w:line="360" w:lineRule="auto"/>
      <w:jc w:val="center"/>
      <w:textAlignment w:val="baseline"/>
    </w:pPr>
    <w:rPr>
      <w:rFonts w:ascii="宋体" w:hAnsi="宋体" w:eastAsia="Times New Roman" w:cs="Times New Roman"/>
      <w:kern w:val="2"/>
      <w:sz w:val="21"/>
      <w:szCs w:val="21"/>
      <w:lang w:val="en-US" w:eastAsia="zh-CN" w:bidi="ar-SA"/>
    </w:rPr>
  </w:style>
  <w:style w:type="character" w:customStyle="1" w:styleId="80">
    <w:name w:val="NormalCharacter"/>
    <w:semiHidden/>
    <w:qFormat/>
    <w:uiPriority w:val="0"/>
  </w:style>
  <w:style w:type="character" w:customStyle="1" w:styleId="81">
    <w:name w:val="font91"/>
    <w:basedOn w:val="30"/>
    <w:qFormat/>
    <w:uiPriority w:val="0"/>
    <w:rPr>
      <w:rFonts w:hint="eastAsia" w:ascii="宋体" w:hAnsi="宋体" w:eastAsia="宋体" w:cs="宋体"/>
      <w:b/>
      <w:bCs/>
      <w:color w:val="000000"/>
      <w:sz w:val="32"/>
      <w:szCs w:val="32"/>
      <w:u w:val="none"/>
    </w:rPr>
  </w:style>
  <w:style w:type="paragraph" w:customStyle="1" w:styleId="82">
    <w:name w:val="HT正文"/>
    <w:basedOn w:val="1"/>
    <w:qFormat/>
    <w:uiPriority w:val="0"/>
    <w:pPr>
      <w:spacing w:line="360" w:lineRule="auto"/>
      <w:ind w:firstLine="200" w:firstLineChars="200"/>
    </w:pPr>
    <w:rPr>
      <w:rFonts w:cs="宋体"/>
      <w:sz w:val="24"/>
      <w:szCs w:val="24"/>
    </w:rPr>
  </w:style>
  <w:style w:type="paragraph" w:customStyle="1" w:styleId="83">
    <w:name w:val="Normal_14_0"/>
    <w:qFormat/>
    <w:uiPriority w:val="0"/>
    <w:rPr>
      <w:rFonts w:ascii="宋体" w:hAnsi="宋体" w:eastAsia="宋体" w:cs="Times New Roman"/>
      <w:sz w:val="28"/>
      <w:szCs w:val="24"/>
      <w:lang w:val="en-US" w:eastAsia="zh-CN" w:bidi="ar-SA"/>
    </w:rPr>
  </w:style>
  <w:style w:type="paragraph" w:customStyle="1" w:styleId="84">
    <w:name w:val="正文_12"/>
    <w:qFormat/>
    <w:uiPriority w:val="0"/>
    <w:pPr>
      <w:widowControl w:val="0"/>
      <w:jc w:val="both"/>
    </w:pPr>
    <w:rPr>
      <w:rFonts w:ascii="宋体" w:hAnsi="Times New Roman" w:eastAsia="宋体" w:cs="Times New Roman"/>
      <w:sz w:val="34"/>
      <w:lang w:val="en-US" w:eastAsia="zh-CN" w:bidi="ar-SA"/>
    </w:rPr>
  </w:style>
  <w:style w:type="paragraph" w:customStyle="1" w:styleId="85">
    <w:name w:val="Table Paragraph"/>
    <w:basedOn w:val="1"/>
    <w:qFormat/>
    <w:uiPriority w:val="1"/>
    <w:rPr>
      <w:rFonts w:ascii="宋体" w:hAnsi="宋体" w:eastAsia="宋体" w:cs="宋体"/>
      <w:kern w:val="0"/>
      <w:sz w:val="3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7631</Words>
  <Characters>8191</Characters>
  <Lines>255</Lines>
  <Paragraphs>71</Paragraphs>
  <TotalTime>0</TotalTime>
  <ScaleCrop>false</ScaleCrop>
  <LinksUpToDate>false</LinksUpToDate>
  <CharactersWithSpaces>8343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2017-12-08T02:18:00Z</dcterms:created>
  <dc:creator>何艳芬</dc:creator>
  <cp:lastModifiedBy>asus</cp:lastModifiedBy>
  <cp:lastPrinted>2025-12-22T02:29:00Z</cp:lastPrinted>
  <dcterms:modified xsi:type="dcterms:W3CDTF">2026-01-12T08:37:34Z</dcterms:modified>
  <cp:revision>1270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F72FAA4AAE9F4096AE72C857134782A6_13</vt:lpwstr>
  </property>
  <property fmtid="{D5CDD505-2E9C-101B-9397-08002B2CF9AE}" pid="4" name="KSOTemplateDocerSaveRecord">
    <vt:lpwstr>eyJoZGlkIjoiZjc2MWU4Yjc1MzhjN2RmNTkyNmFkY2U1NDljODJjNjMiLCJ1c2VySWQiOiIxMjA3MzA0NTk2In0=</vt:lpwstr>
  </property>
</Properties>
</file>