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3C2C6">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0B3AF4FB">
      <w:pPr>
        <w:rPr>
          <w:rFonts w:hint="eastAsia"/>
        </w:rPr>
      </w:pPr>
      <w:r>
        <w:rPr>
          <w:rFonts w:hint="eastAsia"/>
        </w:rPr>
        <w:t>一、采购内容明细</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949"/>
        <w:gridCol w:w="4431"/>
        <w:gridCol w:w="649"/>
        <w:gridCol w:w="713"/>
        <w:gridCol w:w="962"/>
      </w:tblGrid>
      <w:tr w14:paraId="7464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480" w:type="pct"/>
            <w:noWrap/>
            <w:vAlign w:val="center"/>
          </w:tcPr>
          <w:p w14:paraId="52B061A2">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序号</w:t>
            </w:r>
          </w:p>
        </w:tc>
        <w:tc>
          <w:tcPr>
            <w:tcW w:w="557" w:type="pct"/>
            <w:noWrap w:val="0"/>
            <w:vAlign w:val="center"/>
          </w:tcPr>
          <w:p w14:paraId="264FD318">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类别</w:t>
            </w:r>
          </w:p>
        </w:tc>
        <w:tc>
          <w:tcPr>
            <w:tcW w:w="2600" w:type="pct"/>
            <w:noWrap w:val="0"/>
            <w:vAlign w:val="center"/>
          </w:tcPr>
          <w:p w14:paraId="65B3A4D0">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主要参数</w:t>
            </w:r>
          </w:p>
        </w:tc>
        <w:tc>
          <w:tcPr>
            <w:tcW w:w="381" w:type="pct"/>
            <w:noWrap w:val="0"/>
            <w:vAlign w:val="center"/>
          </w:tcPr>
          <w:p w14:paraId="7B35E87B">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数量</w:t>
            </w:r>
          </w:p>
        </w:tc>
        <w:tc>
          <w:tcPr>
            <w:tcW w:w="418" w:type="pct"/>
            <w:noWrap w:val="0"/>
            <w:vAlign w:val="center"/>
          </w:tcPr>
          <w:p w14:paraId="4FEC13CB">
            <w:pPr>
              <w:widowControl/>
              <w:jc w:val="center"/>
              <w:textAlignment w:val="center"/>
              <w:rPr>
                <w:rFonts w:hint="eastAsia" w:ascii="宋体" w:hAnsi="宋体" w:cs="仿宋"/>
                <w:color w:val="000000"/>
                <w:sz w:val="22"/>
                <w:szCs w:val="22"/>
              </w:rPr>
            </w:pPr>
            <w:r>
              <w:rPr>
                <w:rFonts w:hint="eastAsia" w:ascii="宋体" w:hAnsi="宋体" w:cs="仿宋"/>
                <w:color w:val="000000"/>
                <w:kern w:val="0"/>
                <w:sz w:val="22"/>
                <w:szCs w:val="22"/>
                <w:lang w:bidi="ar"/>
              </w:rPr>
              <w:t>单位</w:t>
            </w:r>
          </w:p>
        </w:tc>
        <w:tc>
          <w:tcPr>
            <w:tcW w:w="565" w:type="pct"/>
            <w:noWrap w:val="0"/>
            <w:vAlign w:val="top"/>
          </w:tcPr>
          <w:p w14:paraId="2A1281B1">
            <w:pPr>
              <w:widowControl/>
              <w:jc w:val="center"/>
              <w:textAlignment w:val="center"/>
              <w:rPr>
                <w:rFonts w:hint="eastAsia" w:ascii="宋体" w:hAnsi="宋体" w:cs="仿宋"/>
                <w:color w:val="000000"/>
                <w:kern w:val="0"/>
                <w:sz w:val="22"/>
                <w:szCs w:val="22"/>
                <w:lang w:bidi="ar"/>
              </w:rPr>
            </w:pPr>
            <w:r>
              <w:rPr>
                <w:rFonts w:hint="eastAsia" w:ascii="宋体" w:hAnsi="宋体" w:cs="仿宋"/>
                <w:color w:val="000000"/>
                <w:kern w:val="0"/>
                <w:sz w:val="22"/>
                <w:szCs w:val="22"/>
                <w:lang w:bidi="ar"/>
              </w:rPr>
              <w:t>备注</w:t>
            </w:r>
          </w:p>
        </w:tc>
      </w:tr>
      <w:tr w14:paraId="1ADAF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trPr>
        <w:tc>
          <w:tcPr>
            <w:tcW w:w="480" w:type="pct"/>
            <w:noWrap/>
            <w:vAlign w:val="center"/>
          </w:tcPr>
          <w:p w14:paraId="5AE6F85B">
            <w:pPr>
              <w:widowControl/>
              <w:jc w:val="center"/>
              <w:textAlignment w:val="center"/>
              <w:rPr>
                <w:rFonts w:hint="eastAsia" w:ascii="宋体" w:hAnsi="宋体" w:cs="仿宋"/>
                <w:color w:val="000000"/>
                <w:sz w:val="22"/>
                <w:szCs w:val="22"/>
              </w:rPr>
            </w:pPr>
            <w:r>
              <w:rPr>
                <w:rFonts w:hint="eastAsia" w:ascii="宋体" w:hAnsi="宋体"/>
                <w:sz w:val="22"/>
                <w:szCs w:val="22"/>
              </w:rPr>
              <w:t>1</w:t>
            </w:r>
          </w:p>
        </w:tc>
        <w:tc>
          <w:tcPr>
            <w:tcW w:w="557" w:type="pct"/>
            <w:noWrap w:val="0"/>
            <w:vAlign w:val="center"/>
          </w:tcPr>
          <w:p w14:paraId="149344EC">
            <w:pPr>
              <w:widowControl/>
              <w:jc w:val="left"/>
              <w:textAlignment w:val="center"/>
              <w:rPr>
                <w:rFonts w:hint="eastAsia" w:ascii="宋体" w:hAnsi="宋体" w:cs="仿宋"/>
                <w:color w:val="000000"/>
                <w:sz w:val="22"/>
                <w:szCs w:val="22"/>
              </w:rPr>
            </w:pPr>
            <w:r>
              <w:rPr>
                <w:rFonts w:ascii="宋体" w:hAnsi="宋体"/>
                <w:spacing w:val="-3"/>
                <w:sz w:val="22"/>
                <w:szCs w:val="22"/>
              </w:rPr>
              <w:t>分析研判</w:t>
            </w:r>
            <w:r>
              <w:rPr>
                <w:rFonts w:ascii="宋体" w:hAnsi="宋体"/>
                <w:spacing w:val="-4"/>
                <w:sz w:val="22"/>
                <w:szCs w:val="22"/>
              </w:rPr>
              <w:t>终端设备</w:t>
            </w:r>
          </w:p>
        </w:tc>
        <w:tc>
          <w:tcPr>
            <w:tcW w:w="2600" w:type="pct"/>
            <w:noWrap w:val="0"/>
            <w:vAlign w:val="center"/>
          </w:tcPr>
          <w:p w14:paraId="402BBCC9">
            <w:pPr>
              <w:pStyle w:val="5"/>
              <w:spacing w:before="196" w:line="200" w:lineRule="exact"/>
              <w:ind w:left="119" w:right="102" w:hanging="6"/>
              <w:jc w:val="both"/>
              <w:rPr>
                <w:rFonts w:hint="eastAsia" w:ascii="宋体" w:hAnsi="宋体" w:eastAsia="宋体"/>
                <w:spacing w:val="-10"/>
                <w:sz w:val="22"/>
                <w:szCs w:val="22"/>
                <w:lang w:eastAsia="zh-CN"/>
              </w:rPr>
            </w:pPr>
            <w:r>
              <w:rPr>
                <w:rFonts w:hint="eastAsia" w:ascii="宋体" w:hAnsi="宋体" w:eastAsia="宋体"/>
                <w:spacing w:val="-10"/>
                <w:sz w:val="22"/>
                <w:szCs w:val="22"/>
                <w:lang w:eastAsia="zh-CN"/>
              </w:rPr>
              <w:t>CPU：英特尔i9-14900K；</w:t>
            </w:r>
          </w:p>
          <w:p w14:paraId="075DC653">
            <w:pPr>
              <w:pStyle w:val="5"/>
              <w:spacing w:before="196" w:line="200" w:lineRule="exact"/>
              <w:ind w:left="119" w:right="102" w:hanging="6"/>
              <w:jc w:val="both"/>
              <w:rPr>
                <w:rFonts w:hint="eastAsia" w:ascii="宋体" w:hAnsi="宋体" w:eastAsia="宋体"/>
                <w:spacing w:val="-10"/>
                <w:sz w:val="22"/>
                <w:szCs w:val="22"/>
                <w:lang w:eastAsia="zh-CN"/>
              </w:rPr>
            </w:pPr>
            <w:r>
              <w:rPr>
                <w:rFonts w:hint="eastAsia" w:ascii="宋体" w:hAnsi="宋体" w:eastAsia="宋体"/>
                <w:spacing w:val="-10"/>
                <w:sz w:val="22"/>
                <w:szCs w:val="22"/>
                <w:lang w:eastAsia="zh-CN"/>
              </w:rPr>
              <w:t>主版：技嘉Z790；</w:t>
            </w:r>
          </w:p>
          <w:p w14:paraId="1E0EDA01">
            <w:pPr>
              <w:pStyle w:val="5"/>
              <w:spacing w:before="196" w:line="200" w:lineRule="exact"/>
              <w:ind w:left="119" w:right="102" w:hanging="6"/>
              <w:jc w:val="both"/>
              <w:rPr>
                <w:rFonts w:hint="eastAsia" w:ascii="宋体" w:hAnsi="宋体" w:eastAsia="宋体"/>
                <w:spacing w:val="-10"/>
                <w:sz w:val="22"/>
                <w:szCs w:val="22"/>
                <w:lang w:eastAsia="zh-CN"/>
              </w:rPr>
            </w:pPr>
            <w:r>
              <w:rPr>
                <w:rFonts w:hint="eastAsia" w:ascii="宋体" w:hAnsi="宋体" w:eastAsia="宋体"/>
                <w:spacing w:val="-10"/>
                <w:sz w:val="22"/>
                <w:szCs w:val="22"/>
                <w:lang w:eastAsia="zh-CN"/>
              </w:rPr>
              <w:t>内存条：金士顿32G DDR5</w:t>
            </w:r>
          </w:p>
          <w:p w14:paraId="7B074302">
            <w:pPr>
              <w:pStyle w:val="5"/>
              <w:spacing w:before="196" w:line="200" w:lineRule="exact"/>
              <w:ind w:left="119" w:right="102" w:hanging="6"/>
              <w:jc w:val="both"/>
              <w:rPr>
                <w:rFonts w:hint="eastAsia" w:ascii="宋体" w:hAnsi="宋体" w:eastAsia="宋体"/>
                <w:spacing w:val="-10"/>
                <w:sz w:val="22"/>
                <w:szCs w:val="22"/>
                <w:lang w:eastAsia="zh-CN"/>
              </w:rPr>
            </w:pPr>
            <w:r>
              <w:rPr>
                <w:rFonts w:hint="eastAsia" w:ascii="宋体" w:hAnsi="宋体" w:eastAsia="宋体"/>
                <w:spacing w:val="-10"/>
                <w:sz w:val="22"/>
                <w:szCs w:val="22"/>
                <w:lang w:eastAsia="zh-CN"/>
              </w:rPr>
              <w:t>硬盘：金士顿KC3000 2T固态；</w:t>
            </w:r>
          </w:p>
          <w:p w14:paraId="124ADC8B">
            <w:pPr>
              <w:pStyle w:val="5"/>
              <w:spacing w:before="196" w:line="200" w:lineRule="exact"/>
              <w:ind w:left="119" w:right="102" w:hanging="6"/>
              <w:jc w:val="both"/>
              <w:rPr>
                <w:rFonts w:hint="eastAsia" w:ascii="宋体" w:hAnsi="宋体" w:eastAsia="宋体"/>
                <w:spacing w:val="-10"/>
                <w:sz w:val="22"/>
                <w:szCs w:val="22"/>
                <w:lang w:eastAsia="zh-CN"/>
              </w:rPr>
            </w:pPr>
            <w:r>
              <w:rPr>
                <w:rFonts w:hint="eastAsia" w:ascii="宋体" w:hAnsi="宋体" w:eastAsia="宋体"/>
                <w:spacing w:val="-10"/>
                <w:sz w:val="22"/>
                <w:szCs w:val="22"/>
                <w:lang w:eastAsia="zh-CN"/>
              </w:rPr>
              <w:t>显卡：技嘉4060显卡；</w:t>
            </w:r>
          </w:p>
          <w:p w14:paraId="33E4A42A">
            <w:pPr>
              <w:pStyle w:val="5"/>
              <w:spacing w:before="196" w:line="200" w:lineRule="exact"/>
              <w:ind w:left="119" w:right="102" w:hanging="6"/>
              <w:jc w:val="both"/>
              <w:rPr>
                <w:rFonts w:hint="eastAsia" w:ascii="宋体" w:hAnsi="宋体" w:eastAsia="宋体"/>
                <w:spacing w:val="-10"/>
                <w:sz w:val="22"/>
                <w:szCs w:val="22"/>
                <w:lang w:eastAsia="zh-CN"/>
              </w:rPr>
            </w:pPr>
            <w:r>
              <w:rPr>
                <w:rFonts w:hint="eastAsia" w:ascii="宋体" w:hAnsi="宋体" w:eastAsia="宋体"/>
                <w:spacing w:val="-10"/>
                <w:sz w:val="22"/>
                <w:szCs w:val="22"/>
                <w:lang w:eastAsia="zh-CN"/>
              </w:rPr>
              <w:t>机箱配件：全视玻璃机箱/安钛克1000W电源/罗技键鼠套件。</w:t>
            </w:r>
          </w:p>
          <w:p w14:paraId="1BD0FFDC">
            <w:pPr>
              <w:widowControl/>
              <w:jc w:val="left"/>
              <w:textAlignment w:val="center"/>
              <w:rPr>
                <w:rFonts w:hint="eastAsia" w:ascii="宋体" w:hAnsi="宋体" w:cs="仿宋"/>
                <w:color w:val="000000"/>
                <w:sz w:val="22"/>
                <w:szCs w:val="22"/>
              </w:rPr>
            </w:pPr>
            <w:r>
              <w:rPr>
                <w:rFonts w:hint="eastAsia" w:ascii="宋体" w:hAnsi="宋体"/>
                <w:spacing w:val="-10"/>
                <w:sz w:val="22"/>
                <w:szCs w:val="22"/>
              </w:rPr>
              <w:t>显示器：飞利浦27寸显示器 27E2N1500</w:t>
            </w:r>
          </w:p>
        </w:tc>
        <w:tc>
          <w:tcPr>
            <w:tcW w:w="381" w:type="pct"/>
            <w:noWrap w:val="0"/>
            <w:vAlign w:val="center"/>
          </w:tcPr>
          <w:p w14:paraId="2A1728E4">
            <w:pPr>
              <w:widowControl/>
              <w:ind w:firstLine="220" w:firstLineChars="100"/>
              <w:jc w:val="center"/>
              <w:textAlignment w:val="center"/>
              <w:rPr>
                <w:rFonts w:hint="eastAsia" w:ascii="宋体" w:hAnsi="宋体" w:cs="仿宋"/>
                <w:color w:val="000000"/>
                <w:sz w:val="22"/>
                <w:szCs w:val="22"/>
              </w:rPr>
            </w:pPr>
            <w:r>
              <w:rPr>
                <w:rFonts w:hint="eastAsia" w:ascii="宋体" w:hAnsi="宋体" w:cs="仿宋"/>
                <w:color w:val="000000"/>
                <w:sz w:val="22"/>
                <w:szCs w:val="22"/>
              </w:rPr>
              <w:t>4</w:t>
            </w:r>
          </w:p>
        </w:tc>
        <w:tc>
          <w:tcPr>
            <w:tcW w:w="418" w:type="pct"/>
            <w:noWrap w:val="0"/>
            <w:vAlign w:val="center"/>
          </w:tcPr>
          <w:p w14:paraId="12032842">
            <w:pPr>
              <w:jc w:val="center"/>
              <w:rPr>
                <w:rFonts w:hint="eastAsia" w:ascii="宋体" w:hAnsi="宋体" w:cs="仿宋"/>
                <w:color w:val="000000"/>
                <w:sz w:val="22"/>
                <w:szCs w:val="22"/>
              </w:rPr>
            </w:pPr>
            <w:r>
              <w:rPr>
                <w:rFonts w:hint="eastAsia" w:ascii="宋体" w:hAnsi="宋体" w:cs="仿宋"/>
                <w:color w:val="000000"/>
                <w:sz w:val="22"/>
                <w:szCs w:val="22"/>
              </w:rPr>
              <w:t>台</w:t>
            </w:r>
          </w:p>
        </w:tc>
        <w:tc>
          <w:tcPr>
            <w:tcW w:w="565" w:type="pct"/>
            <w:vMerge w:val="restart"/>
            <w:noWrap w:val="0"/>
            <w:vAlign w:val="center"/>
          </w:tcPr>
          <w:p w14:paraId="55DA5352">
            <w:pPr>
              <w:jc w:val="center"/>
              <w:rPr>
                <w:rFonts w:hint="eastAsia" w:ascii="宋体" w:hAnsi="宋体" w:cs="仿宋"/>
                <w:color w:val="000000"/>
                <w:sz w:val="22"/>
                <w:szCs w:val="22"/>
              </w:rPr>
            </w:pPr>
            <w:r>
              <w:rPr>
                <w:rFonts w:hint="eastAsia" w:ascii="宋体" w:hAnsi="宋体" w:cs="仿宋"/>
                <w:color w:val="000000"/>
                <w:sz w:val="22"/>
                <w:szCs w:val="22"/>
              </w:rPr>
              <w:t>3年质保及售后服务</w:t>
            </w:r>
          </w:p>
        </w:tc>
      </w:tr>
      <w:tr w14:paraId="722E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480" w:type="pct"/>
            <w:noWrap/>
            <w:vAlign w:val="center"/>
          </w:tcPr>
          <w:p w14:paraId="1A96677C">
            <w:pPr>
              <w:widowControl/>
              <w:jc w:val="center"/>
              <w:textAlignment w:val="center"/>
              <w:rPr>
                <w:rFonts w:hint="eastAsia" w:ascii="宋体" w:hAnsi="宋体" w:cs="仿宋"/>
                <w:color w:val="000000"/>
                <w:sz w:val="22"/>
                <w:szCs w:val="22"/>
              </w:rPr>
            </w:pPr>
            <w:r>
              <w:rPr>
                <w:rFonts w:hint="eastAsia" w:ascii="宋体" w:hAnsi="宋体"/>
                <w:sz w:val="22"/>
                <w:szCs w:val="22"/>
              </w:rPr>
              <w:t>2</w:t>
            </w:r>
          </w:p>
        </w:tc>
        <w:tc>
          <w:tcPr>
            <w:tcW w:w="557" w:type="pct"/>
            <w:noWrap w:val="0"/>
            <w:vAlign w:val="center"/>
          </w:tcPr>
          <w:p w14:paraId="4A58F29C">
            <w:pPr>
              <w:widowControl/>
              <w:jc w:val="left"/>
              <w:textAlignment w:val="center"/>
              <w:rPr>
                <w:rFonts w:hint="eastAsia" w:ascii="宋体" w:hAnsi="宋体" w:cs="仿宋"/>
                <w:color w:val="000000"/>
                <w:sz w:val="22"/>
                <w:szCs w:val="22"/>
              </w:rPr>
            </w:pPr>
            <w:r>
              <w:rPr>
                <w:rFonts w:hint="eastAsia" w:ascii="宋体" w:hAnsi="宋体"/>
                <w:sz w:val="22"/>
                <w:szCs w:val="22"/>
              </w:rPr>
              <w:t>分析研判工作站</w:t>
            </w:r>
          </w:p>
        </w:tc>
        <w:tc>
          <w:tcPr>
            <w:tcW w:w="2600" w:type="pct"/>
            <w:noWrap w:val="0"/>
            <w:vAlign w:val="center"/>
          </w:tcPr>
          <w:p w14:paraId="627A79F1">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外星人M16 R12 Ultra9</w:t>
            </w:r>
          </w:p>
          <w:p w14:paraId="1E651B45">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显卡：RTX4060显卡；</w:t>
            </w:r>
          </w:p>
          <w:p w14:paraId="1116F62B">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内存条：16GB,1x16GB/</w:t>
            </w:r>
          </w:p>
          <w:p w14:paraId="2A2EC753">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硬盘：512GB PCle SSD</w:t>
            </w:r>
          </w:p>
          <w:p w14:paraId="7FEBEBE2">
            <w:pPr>
              <w:widowControl/>
              <w:jc w:val="left"/>
              <w:textAlignment w:val="center"/>
              <w:rPr>
                <w:rFonts w:hint="eastAsia" w:ascii="宋体" w:hAnsi="宋体" w:cs="仿宋"/>
                <w:color w:val="000000"/>
                <w:sz w:val="22"/>
                <w:szCs w:val="22"/>
              </w:rPr>
            </w:pPr>
            <w:r>
              <w:rPr>
                <w:rFonts w:hint="eastAsia" w:ascii="宋体" w:hAnsi="宋体"/>
                <w:sz w:val="22"/>
                <w:szCs w:val="22"/>
              </w:rPr>
              <w:t>显示器：16.0QHD+(2560 x1600)</w:t>
            </w:r>
          </w:p>
        </w:tc>
        <w:tc>
          <w:tcPr>
            <w:tcW w:w="381" w:type="pct"/>
            <w:noWrap w:val="0"/>
            <w:vAlign w:val="center"/>
          </w:tcPr>
          <w:p w14:paraId="4EA58CD4">
            <w:pPr>
              <w:widowControl/>
              <w:ind w:firstLine="220" w:firstLineChars="100"/>
              <w:jc w:val="center"/>
              <w:textAlignment w:val="center"/>
              <w:rPr>
                <w:rFonts w:hint="eastAsia" w:ascii="宋体" w:hAnsi="宋体" w:cs="仿宋"/>
                <w:color w:val="000000"/>
                <w:sz w:val="22"/>
                <w:szCs w:val="22"/>
              </w:rPr>
            </w:pPr>
            <w:r>
              <w:rPr>
                <w:rFonts w:hint="eastAsia" w:ascii="宋体" w:hAnsi="宋体" w:cs="仿宋"/>
                <w:color w:val="000000"/>
                <w:sz w:val="22"/>
                <w:szCs w:val="22"/>
              </w:rPr>
              <w:t>3</w:t>
            </w:r>
          </w:p>
        </w:tc>
        <w:tc>
          <w:tcPr>
            <w:tcW w:w="418" w:type="pct"/>
            <w:noWrap w:val="0"/>
            <w:vAlign w:val="center"/>
          </w:tcPr>
          <w:p w14:paraId="6919942F">
            <w:pPr>
              <w:jc w:val="center"/>
              <w:rPr>
                <w:rFonts w:hint="eastAsia" w:ascii="宋体" w:hAnsi="宋体" w:cs="仿宋"/>
                <w:color w:val="000000"/>
                <w:sz w:val="22"/>
                <w:szCs w:val="22"/>
              </w:rPr>
            </w:pPr>
            <w:r>
              <w:rPr>
                <w:rFonts w:hint="eastAsia" w:ascii="宋体" w:hAnsi="宋体" w:cs="仿宋"/>
                <w:color w:val="000000"/>
                <w:sz w:val="22"/>
                <w:szCs w:val="22"/>
              </w:rPr>
              <w:t>台</w:t>
            </w:r>
          </w:p>
        </w:tc>
        <w:tc>
          <w:tcPr>
            <w:tcW w:w="565" w:type="pct"/>
            <w:vMerge w:val="continue"/>
            <w:noWrap w:val="0"/>
            <w:vAlign w:val="center"/>
          </w:tcPr>
          <w:p w14:paraId="4B67BF28">
            <w:pPr>
              <w:jc w:val="center"/>
              <w:rPr>
                <w:rFonts w:hint="eastAsia" w:ascii="宋体" w:hAnsi="宋体" w:cs="仿宋"/>
                <w:color w:val="000000"/>
                <w:sz w:val="22"/>
                <w:szCs w:val="22"/>
              </w:rPr>
            </w:pPr>
          </w:p>
        </w:tc>
      </w:tr>
      <w:tr w14:paraId="1455D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trPr>
        <w:tc>
          <w:tcPr>
            <w:tcW w:w="480" w:type="pct"/>
            <w:noWrap/>
            <w:vAlign w:val="center"/>
          </w:tcPr>
          <w:p w14:paraId="7AA5D88F">
            <w:pPr>
              <w:widowControl/>
              <w:jc w:val="center"/>
              <w:textAlignment w:val="center"/>
              <w:rPr>
                <w:rFonts w:hint="eastAsia" w:ascii="宋体" w:hAnsi="宋体" w:cs="仿宋"/>
                <w:color w:val="000000"/>
                <w:sz w:val="22"/>
                <w:szCs w:val="22"/>
              </w:rPr>
            </w:pPr>
            <w:r>
              <w:rPr>
                <w:rFonts w:hint="eastAsia" w:ascii="宋体" w:hAnsi="宋体"/>
                <w:sz w:val="22"/>
                <w:szCs w:val="22"/>
              </w:rPr>
              <w:t>3</w:t>
            </w:r>
          </w:p>
        </w:tc>
        <w:tc>
          <w:tcPr>
            <w:tcW w:w="557" w:type="pct"/>
            <w:noWrap w:val="0"/>
            <w:vAlign w:val="center"/>
          </w:tcPr>
          <w:p w14:paraId="4FB963A4">
            <w:pPr>
              <w:widowControl/>
              <w:jc w:val="left"/>
              <w:textAlignment w:val="center"/>
              <w:rPr>
                <w:rFonts w:hint="eastAsia" w:ascii="宋体" w:hAnsi="宋体" w:cs="仿宋"/>
                <w:color w:val="000000"/>
                <w:sz w:val="22"/>
                <w:szCs w:val="22"/>
              </w:rPr>
            </w:pPr>
            <w:r>
              <w:rPr>
                <w:rFonts w:hint="eastAsia" w:ascii="宋体" w:hAnsi="宋体"/>
                <w:sz w:val="22"/>
                <w:szCs w:val="22"/>
              </w:rPr>
              <w:t>打印机</w:t>
            </w:r>
          </w:p>
        </w:tc>
        <w:tc>
          <w:tcPr>
            <w:tcW w:w="2600" w:type="pct"/>
            <w:noWrap w:val="0"/>
            <w:vAlign w:val="center"/>
          </w:tcPr>
          <w:p w14:paraId="04FAB286">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惠普</w:t>
            </w:r>
            <w:r>
              <w:rPr>
                <w:rFonts w:ascii="宋体" w:hAnsi="宋体" w:eastAsia="宋体"/>
                <w:sz w:val="22"/>
                <w:szCs w:val="22"/>
                <w:lang w:eastAsia="zh-CN"/>
              </w:rPr>
              <w:t>A4</w:t>
            </w:r>
            <w:r>
              <w:rPr>
                <w:rFonts w:hint="eastAsia" w:ascii="宋体" w:hAnsi="宋体" w:eastAsia="宋体"/>
                <w:sz w:val="22"/>
                <w:szCs w:val="22"/>
                <w:lang w:eastAsia="zh-CN"/>
              </w:rPr>
              <w:t>彩色激光打印机</w:t>
            </w:r>
            <w:r>
              <w:rPr>
                <w:rFonts w:ascii="宋体" w:hAnsi="宋体" w:eastAsia="宋体"/>
                <w:sz w:val="22"/>
                <w:szCs w:val="22"/>
                <w:lang w:eastAsia="zh-CN"/>
              </w:rPr>
              <w:t>M154A</w:t>
            </w:r>
          </w:p>
          <w:p w14:paraId="46F28C47">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产品类型</w:t>
            </w:r>
            <w:r>
              <w:rPr>
                <w:rFonts w:ascii="宋体" w:hAnsi="宋体" w:eastAsia="宋体"/>
                <w:sz w:val="22"/>
                <w:szCs w:val="22"/>
                <w:lang w:eastAsia="zh-CN"/>
              </w:rPr>
              <w:t>:</w:t>
            </w:r>
            <w:r>
              <w:rPr>
                <w:rFonts w:hint="eastAsia" w:ascii="宋体" w:hAnsi="宋体" w:eastAsia="宋体"/>
                <w:sz w:val="22"/>
                <w:szCs w:val="22"/>
                <w:lang w:eastAsia="zh-CN"/>
              </w:rPr>
              <w:t>彩色激光打印机</w:t>
            </w:r>
          </w:p>
          <w:p w14:paraId="25916C23">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最大打印幅面</w:t>
            </w:r>
            <w:r>
              <w:rPr>
                <w:rFonts w:ascii="宋体" w:hAnsi="宋体" w:eastAsia="宋体"/>
                <w:sz w:val="22"/>
                <w:szCs w:val="22"/>
                <w:lang w:eastAsia="zh-CN"/>
              </w:rPr>
              <w:t>:A4</w:t>
            </w:r>
          </w:p>
          <w:p w14:paraId="16D638C1">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支持</w:t>
            </w:r>
            <w:r>
              <w:rPr>
                <w:rFonts w:ascii="宋体" w:hAnsi="宋体" w:eastAsia="宋体"/>
                <w:sz w:val="22"/>
                <w:szCs w:val="22"/>
                <w:lang w:eastAsia="zh-CN"/>
              </w:rPr>
              <w:t>:</w:t>
            </w:r>
            <w:r>
              <w:rPr>
                <w:rFonts w:hint="eastAsia" w:ascii="宋体" w:hAnsi="宋体" w:eastAsia="宋体"/>
                <w:sz w:val="22"/>
                <w:szCs w:val="22"/>
                <w:lang w:eastAsia="zh-CN"/>
              </w:rPr>
              <w:t>黑白、彩色打印</w:t>
            </w:r>
            <w:r>
              <w:rPr>
                <w:rFonts w:ascii="宋体" w:hAnsi="宋体" w:eastAsia="宋体"/>
                <w:sz w:val="22"/>
                <w:szCs w:val="22"/>
                <w:lang w:eastAsia="zh-CN"/>
              </w:rPr>
              <w:t>:</w:t>
            </w:r>
          </w:p>
          <w:p w14:paraId="0D0B55E2">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耗材类型</w:t>
            </w:r>
            <w:r>
              <w:rPr>
                <w:rFonts w:ascii="宋体" w:hAnsi="宋体" w:eastAsia="宋体"/>
                <w:sz w:val="22"/>
                <w:szCs w:val="22"/>
                <w:lang w:eastAsia="zh-CN"/>
              </w:rPr>
              <w:t>:</w:t>
            </w:r>
            <w:r>
              <w:rPr>
                <w:rFonts w:hint="eastAsia" w:ascii="宋体" w:hAnsi="宋体" w:eastAsia="宋体"/>
                <w:sz w:val="22"/>
                <w:szCs w:val="22"/>
                <w:lang w:eastAsia="zh-CN"/>
              </w:rPr>
              <w:t>鼓粉一体打印</w:t>
            </w:r>
          </w:p>
          <w:p w14:paraId="1FAC9B06">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分辨率</w:t>
            </w:r>
            <w:r>
              <w:rPr>
                <w:rFonts w:ascii="宋体" w:hAnsi="宋体" w:eastAsia="宋体"/>
                <w:sz w:val="22"/>
                <w:szCs w:val="22"/>
                <w:lang w:eastAsia="zh-CN"/>
              </w:rPr>
              <w:t>:600x600dpi:</w:t>
            </w:r>
          </w:p>
          <w:p w14:paraId="6B34D2E0">
            <w:pPr>
              <w:pStyle w:val="5"/>
              <w:spacing w:before="196" w:line="200" w:lineRule="exact"/>
              <w:ind w:left="119" w:right="102" w:hanging="6"/>
              <w:jc w:val="both"/>
              <w:rPr>
                <w:rFonts w:hint="eastAsia" w:ascii="宋体" w:hAnsi="宋体" w:eastAsia="宋体"/>
                <w:sz w:val="22"/>
                <w:szCs w:val="22"/>
                <w:lang w:eastAsia="zh-CN"/>
              </w:rPr>
            </w:pPr>
            <w:r>
              <w:rPr>
                <w:rFonts w:hint="eastAsia" w:ascii="宋体" w:hAnsi="宋体" w:eastAsia="宋体"/>
                <w:sz w:val="22"/>
                <w:szCs w:val="22"/>
                <w:lang w:eastAsia="zh-CN"/>
              </w:rPr>
              <w:t>进纸盒容量</w:t>
            </w:r>
            <w:r>
              <w:rPr>
                <w:rFonts w:ascii="宋体" w:hAnsi="宋体" w:eastAsia="宋体"/>
                <w:sz w:val="22"/>
                <w:szCs w:val="22"/>
                <w:lang w:eastAsia="zh-CN"/>
              </w:rPr>
              <w:t>:</w:t>
            </w:r>
            <w:r>
              <w:rPr>
                <w:rFonts w:hint="eastAsia" w:ascii="宋体" w:hAnsi="宋体" w:eastAsia="宋体"/>
                <w:sz w:val="22"/>
                <w:szCs w:val="22"/>
                <w:lang w:eastAsia="zh-CN"/>
              </w:rPr>
              <w:t>标配</w:t>
            </w:r>
            <w:r>
              <w:rPr>
                <w:rFonts w:ascii="宋体" w:hAnsi="宋体" w:eastAsia="宋体"/>
                <w:sz w:val="22"/>
                <w:szCs w:val="22"/>
                <w:lang w:eastAsia="zh-CN"/>
              </w:rPr>
              <w:t>:150</w:t>
            </w:r>
            <w:r>
              <w:rPr>
                <w:rFonts w:hint="eastAsia" w:ascii="宋体" w:hAnsi="宋体" w:eastAsia="宋体"/>
                <w:sz w:val="22"/>
                <w:szCs w:val="22"/>
                <w:lang w:eastAsia="zh-CN"/>
              </w:rPr>
              <w:t>页处理器</w:t>
            </w:r>
            <w:r>
              <w:rPr>
                <w:rFonts w:ascii="宋体" w:hAnsi="宋体" w:eastAsia="宋体"/>
                <w:sz w:val="22"/>
                <w:szCs w:val="22"/>
                <w:lang w:eastAsia="zh-CN"/>
              </w:rPr>
              <w:t>800MHZ</w:t>
            </w:r>
            <w:r>
              <w:rPr>
                <w:rFonts w:hint="eastAsia" w:ascii="宋体" w:hAnsi="宋体" w:eastAsia="宋体"/>
                <w:sz w:val="22"/>
                <w:szCs w:val="22"/>
                <w:lang w:eastAsia="zh-CN"/>
              </w:rPr>
              <w:t>内存</w:t>
            </w:r>
            <w:r>
              <w:rPr>
                <w:rFonts w:ascii="宋体" w:hAnsi="宋体" w:eastAsia="宋体"/>
                <w:sz w:val="22"/>
                <w:szCs w:val="22"/>
                <w:lang w:eastAsia="zh-CN"/>
              </w:rPr>
              <w:t>:</w:t>
            </w:r>
          </w:p>
          <w:p w14:paraId="0202CD1A">
            <w:pPr>
              <w:widowControl/>
              <w:jc w:val="left"/>
              <w:textAlignment w:val="center"/>
              <w:rPr>
                <w:rFonts w:hint="eastAsia" w:ascii="宋体" w:hAnsi="宋体" w:cs="仿宋"/>
                <w:color w:val="000000"/>
                <w:sz w:val="22"/>
                <w:szCs w:val="22"/>
              </w:rPr>
            </w:pPr>
            <w:r>
              <w:rPr>
                <w:rFonts w:hint="eastAsia" w:ascii="宋体" w:hAnsi="宋体"/>
                <w:sz w:val="22"/>
                <w:szCs w:val="22"/>
              </w:rPr>
              <w:t>标配</w:t>
            </w:r>
            <w:r>
              <w:rPr>
                <w:rFonts w:ascii="宋体" w:hAnsi="宋体"/>
                <w:sz w:val="22"/>
                <w:szCs w:val="22"/>
              </w:rPr>
              <w:t>128MB DDR 128MBWAND</w:t>
            </w:r>
            <w:r>
              <w:rPr>
                <w:rFonts w:hint="eastAsia" w:ascii="宋体" w:hAnsi="宋体"/>
                <w:sz w:val="22"/>
                <w:szCs w:val="22"/>
              </w:rPr>
              <w:t>闪存介质类型纸张</w:t>
            </w:r>
            <w:r>
              <w:rPr>
                <w:rFonts w:ascii="宋体" w:hAnsi="宋体"/>
                <w:sz w:val="22"/>
                <w:szCs w:val="22"/>
              </w:rPr>
              <w:t>(</w:t>
            </w:r>
            <w:r>
              <w:rPr>
                <w:rFonts w:hint="eastAsia" w:ascii="宋体" w:hAnsi="宋体"/>
                <w:sz w:val="22"/>
                <w:szCs w:val="22"/>
              </w:rPr>
              <w:t>铜版纸，小册于纸，彩色纸，光面纸，重磅纸，信笺纸，轻型普通纸，照片纸，普通纸，预印纸，打孔纸，环保纸，精面纸</w:t>
            </w:r>
            <w:r>
              <w:rPr>
                <w:rFonts w:ascii="宋体" w:hAnsi="宋体"/>
                <w:sz w:val="22"/>
                <w:szCs w:val="22"/>
              </w:rPr>
              <w:t>)</w:t>
            </w:r>
            <w:r>
              <w:rPr>
                <w:rFonts w:hint="eastAsia" w:ascii="宋体" w:hAnsi="宋体"/>
                <w:sz w:val="22"/>
                <w:szCs w:val="22"/>
              </w:rPr>
              <w:t>，透明胶片，标签，信封，卡片纸介质尺寸</w:t>
            </w:r>
            <w:r>
              <w:rPr>
                <w:rFonts w:ascii="宋体" w:hAnsi="宋体"/>
                <w:sz w:val="22"/>
                <w:szCs w:val="22"/>
              </w:rPr>
              <w:t>:Letter, Legal, A4, 45,A6B5(JIS)</w:t>
            </w:r>
            <w:r>
              <w:rPr>
                <w:rFonts w:hint="eastAsia" w:ascii="宋体" w:hAnsi="宋体"/>
                <w:sz w:val="22"/>
                <w:szCs w:val="22"/>
              </w:rPr>
              <w:t>，</w:t>
            </w:r>
            <w:r>
              <w:rPr>
                <w:rFonts w:ascii="宋体" w:hAnsi="宋体"/>
                <w:sz w:val="22"/>
                <w:szCs w:val="22"/>
              </w:rPr>
              <w:t>B6(JIS)</w:t>
            </w:r>
            <w:r>
              <w:rPr>
                <w:rFonts w:hint="eastAsia" w:ascii="宋体" w:hAnsi="宋体"/>
                <w:sz w:val="22"/>
                <w:szCs w:val="22"/>
              </w:rPr>
              <w:t>，</w:t>
            </w:r>
            <w:r>
              <w:rPr>
                <w:rFonts w:ascii="宋体" w:hAnsi="宋体"/>
                <w:sz w:val="22"/>
                <w:szCs w:val="22"/>
              </w:rPr>
              <w:t>10x15cm</w:t>
            </w:r>
            <w:r>
              <w:rPr>
                <w:rFonts w:hint="eastAsia" w:ascii="宋体" w:hAnsi="宋体"/>
                <w:sz w:val="22"/>
                <w:szCs w:val="22"/>
              </w:rPr>
              <w:t>，信封，明信片，自定义</w:t>
            </w:r>
            <w:r>
              <w:rPr>
                <w:rFonts w:ascii="宋体" w:hAnsi="宋体"/>
                <w:sz w:val="22"/>
                <w:szCs w:val="22"/>
              </w:rPr>
              <w:t>:76x127-216x356mm</w:t>
            </w:r>
          </w:p>
        </w:tc>
        <w:tc>
          <w:tcPr>
            <w:tcW w:w="381" w:type="pct"/>
            <w:noWrap w:val="0"/>
            <w:vAlign w:val="center"/>
          </w:tcPr>
          <w:p w14:paraId="5388937E">
            <w:pPr>
              <w:widowControl/>
              <w:ind w:firstLine="220" w:firstLineChars="100"/>
              <w:jc w:val="center"/>
              <w:textAlignment w:val="center"/>
              <w:rPr>
                <w:rFonts w:hint="eastAsia" w:ascii="宋体" w:hAnsi="宋体" w:cs="仿宋"/>
                <w:color w:val="000000"/>
                <w:sz w:val="22"/>
                <w:szCs w:val="22"/>
              </w:rPr>
            </w:pPr>
            <w:r>
              <w:rPr>
                <w:rFonts w:hint="eastAsia" w:ascii="宋体" w:hAnsi="宋体" w:cs="仿宋"/>
                <w:color w:val="000000"/>
                <w:sz w:val="22"/>
                <w:szCs w:val="22"/>
              </w:rPr>
              <w:t>1</w:t>
            </w:r>
          </w:p>
        </w:tc>
        <w:tc>
          <w:tcPr>
            <w:tcW w:w="418" w:type="pct"/>
            <w:noWrap w:val="0"/>
            <w:vAlign w:val="center"/>
          </w:tcPr>
          <w:p w14:paraId="1C668D71">
            <w:pPr>
              <w:jc w:val="center"/>
              <w:rPr>
                <w:rFonts w:hint="eastAsia" w:ascii="宋体" w:hAnsi="宋体" w:cs="仿宋"/>
                <w:color w:val="000000"/>
                <w:sz w:val="22"/>
                <w:szCs w:val="22"/>
              </w:rPr>
            </w:pPr>
            <w:r>
              <w:rPr>
                <w:rFonts w:hint="eastAsia" w:ascii="宋体" w:hAnsi="宋体" w:cs="仿宋"/>
                <w:color w:val="000000"/>
                <w:sz w:val="22"/>
                <w:szCs w:val="22"/>
              </w:rPr>
              <w:t>台</w:t>
            </w:r>
          </w:p>
        </w:tc>
        <w:tc>
          <w:tcPr>
            <w:tcW w:w="565" w:type="pct"/>
            <w:vMerge w:val="continue"/>
            <w:noWrap w:val="0"/>
            <w:vAlign w:val="center"/>
          </w:tcPr>
          <w:p w14:paraId="0A61ADB5">
            <w:pPr>
              <w:jc w:val="center"/>
              <w:rPr>
                <w:rFonts w:hint="eastAsia" w:ascii="宋体" w:hAnsi="宋体" w:cs="仿宋"/>
                <w:color w:val="000000"/>
                <w:sz w:val="22"/>
                <w:szCs w:val="22"/>
              </w:rPr>
            </w:pPr>
          </w:p>
        </w:tc>
      </w:tr>
      <w:tr w14:paraId="518D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480" w:type="pct"/>
            <w:noWrap/>
            <w:vAlign w:val="center"/>
          </w:tcPr>
          <w:p w14:paraId="62D963BC">
            <w:pPr>
              <w:widowControl/>
              <w:jc w:val="center"/>
              <w:textAlignment w:val="center"/>
              <w:rPr>
                <w:rFonts w:hint="eastAsia" w:ascii="宋体" w:hAnsi="宋体" w:cs="仿宋"/>
                <w:color w:val="000000"/>
                <w:sz w:val="22"/>
                <w:szCs w:val="22"/>
              </w:rPr>
            </w:pPr>
            <w:r>
              <w:rPr>
                <w:rFonts w:hint="eastAsia" w:ascii="宋体" w:hAnsi="宋体"/>
                <w:sz w:val="22"/>
                <w:szCs w:val="22"/>
              </w:rPr>
              <w:t>4</w:t>
            </w:r>
          </w:p>
        </w:tc>
        <w:tc>
          <w:tcPr>
            <w:tcW w:w="557" w:type="pct"/>
            <w:noWrap w:val="0"/>
            <w:vAlign w:val="center"/>
          </w:tcPr>
          <w:p w14:paraId="58468D94">
            <w:pPr>
              <w:widowControl/>
              <w:jc w:val="left"/>
              <w:textAlignment w:val="center"/>
              <w:rPr>
                <w:rFonts w:hint="eastAsia" w:ascii="宋体" w:hAnsi="宋体" w:cs="仿宋"/>
                <w:color w:val="000000"/>
                <w:sz w:val="22"/>
                <w:szCs w:val="22"/>
              </w:rPr>
            </w:pPr>
            <w:r>
              <w:rPr>
                <w:rFonts w:hint="eastAsia" w:ascii="宋体" w:hAnsi="宋体"/>
                <w:spacing w:val="-10"/>
                <w:sz w:val="22"/>
                <w:szCs w:val="22"/>
              </w:rPr>
              <w:t>软件授权</w:t>
            </w:r>
          </w:p>
        </w:tc>
        <w:tc>
          <w:tcPr>
            <w:tcW w:w="2600" w:type="pct"/>
            <w:noWrap w:val="0"/>
            <w:vAlign w:val="center"/>
          </w:tcPr>
          <w:p w14:paraId="07881D67">
            <w:pPr>
              <w:widowControl/>
              <w:jc w:val="left"/>
              <w:textAlignment w:val="center"/>
              <w:rPr>
                <w:rFonts w:hint="eastAsia" w:ascii="宋体" w:hAnsi="宋体" w:cs="仿宋"/>
                <w:color w:val="000000"/>
                <w:sz w:val="22"/>
                <w:szCs w:val="22"/>
              </w:rPr>
            </w:pPr>
            <w:r>
              <w:rPr>
                <w:rFonts w:hint="eastAsia" w:ascii="宋体" w:hAnsi="宋体"/>
                <w:spacing w:val="-10"/>
                <w:sz w:val="22"/>
                <w:szCs w:val="22"/>
              </w:rPr>
              <w:t>《追迹者资金穿透分析系统》软件授权</w:t>
            </w:r>
          </w:p>
        </w:tc>
        <w:tc>
          <w:tcPr>
            <w:tcW w:w="381" w:type="pct"/>
            <w:noWrap w:val="0"/>
            <w:vAlign w:val="center"/>
          </w:tcPr>
          <w:p w14:paraId="4D7A442F">
            <w:pPr>
              <w:widowControl/>
              <w:ind w:firstLine="220" w:firstLineChars="100"/>
              <w:jc w:val="center"/>
              <w:textAlignment w:val="center"/>
              <w:rPr>
                <w:rFonts w:hint="eastAsia" w:ascii="宋体" w:hAnsi="宋体" w:cs="仿宋"/>
                <w:color w:val="000000"/>
                <w:sz w:val="22"/>
                <w:szCs w:val="22"/>
              </w:rPr>
            </w:pPr>
            <w:r>
              <w:rPr>
                <w:rFonts w:hint="eastAsia" w:ascii="宋体" w:hAnsi="宋体" w:cs="仿宋"/>
                <w:color w:val="000000"/>
                <w:sz w:val="22"/>
                <w:szCs w:val="22"/>
              </w:rPr>
              <w:t>4</w:t>
            </w:r>
          </w:p>
        </w:tc>
        <w:tc>
          <w:tcPr>
            <w:tcW w:w="418" w:type="pct"/>
            <w:noWrap w:val="0"/>
            <w:vAlign w:val="center"/>
          </w:tcPr>
          <w:p w14:paraId="46A21EFD">
            <w:pPr>
              <w:jc w:val="center"/>
              <w:rPr>
                <w:rFonts w:hint="eastAsia" w:ascii="宋体" w:hAnsi="宋体" w:cs="仿宋"/>
                <w:color w:val="000000"/>
                <w:sz w:val="22"/>
                <w:szCs w:val="22"/>
              </w:rPr>
            </w:pPr>
            <w:r>
              <w:rPr>
                <w:rFonts w:hint="eastAsia" w:ascii="宋体" w:hAnsi="宋体" w:cs="仿宋"/>
                <w:color w:val="000000"/>
                <w:sz w:val="22"/>
                <w:szCs w:val="22"/>
              </w:rPr>
              <w:t>套</w:t>
            </w:r>
          </w:p>
        </w:tc>
        <w:tc>
          <w:tcPr>
            <w:tcW w:w="565" w:type="pct"/>
            <w:vMerge w:val="continue"/>
            <w:noWrap w:val="0"/>
            <w:vAlign w:val="center"/>
          </w:tcPr>
          <w:p w14:paraId="75916381">
            <w:pPr>
              <w:jc w:val="center"/>
              <w:rPr>
                <w:rFonts w:hint="eastAsia" w:ascii="宋体" w:hAnsi="宋体" w:cs="仿宋"/>
                <w:color w:val="000000"/>
                <w:sz w:val="22"/>
                <w:szCs w:val="22"/>
              </w:rPr>
            </w:pPr>
          </w:p>
        </w:tc>
      </w:tr>
    </w:tbl>
    <w:p w14:paraId="24A76FC2">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7C618E95">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三、交货期限：合同生效后15日内需完成供货及安装调试。</w:t>
      </w:r>
    </w:p>
    <w:p w14:paraId="61048694">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4E1B94AA">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设备到货且安装完成，并经甲乙双方验收合格后，由供应商单位开具全额增值税专用发票，甲方收到发票后30个工作日内支付合同全款的97%，剩余合同全款的3%，合同期满一年后30个工作日内支付清。</w:t>
      </w:r>
    </w:p>
    <w:bookmarkEnd w:id="0"/>
    <w:p w14:paraId="7BCF84BC">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1FD3ED01">
      <w:pPr>
        <w:spacing w:line="360" w:lineRule="auto"/>
        <w:ind w:firstLine="420" w:firstLineChars="200"/>
        <w:rPr>
          <w:rFonts w:hint="eastAsia" w:ascii="宋体" w:hAnsi="宋体" w:cs="宋体"/>
          <w:szCs w:val="21"/>
        </w:rPr>
      </w:pPr>
      <w:bookmarkStart w:id="1" w:name="_Hlk195607323"/>
      <w:r>
        <w:rPr>
          <w:rFonts w:hint="eastAsia" w:ascii="宋体" w:hAnsi="宋体" w:cs="宋体"/>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4399B47C">
      <w:pPr>
        <w:spacing w:line="360" w:lineRule="auto"/>
        <w:ind w:firstLine="420" w:firstLineChars="200"/>
        <w:rPr>
          <w:rFonts w:hint="eastAsia" w:ascii="宋体" w:hAnsi="宋体" w:cs="宋体"/>
          <w:szCs w:val="21"/>
        </w:rPr>
      </w:pPr>
      <w:r>
        <w:rPr>
          <w:rFonts w:hint="eastAsia" w:ascii="宋体" w:hAnsi="宋体" w:cs="宋体"/>
          <w:szCs w:val="21"/>
        </w:rPr>
        <w:t>2.供应商提供给我方的本项目下的所有设备均应通过工厂严格测试和检验，设备必须是全新的，不存在质量问题或二次销售情形。</w:t>
      </w:r>
    </w:p>
    <w:p w14:paraId="460C20CE">
      <w:pPr>
        <w:spacing w:line="360" w:lineRule="auto"/>
        <w:ind w:firstLine="420" w:firstLineChars="200"/>
        <w:rPr>
          <w:rFonts w:hint="eastAsia" w:ascii="宋体" w:hAnsi="宋体" w:cs="宋体"/>
          <w:szCs w:val="21"/>
        </w:rPr>
      </w:pPr>
      <w:r>
        <w:rPr>
          <w:rFonts w:hint="eastAsia" w:ascii="宋体" w:hAnsi="宋体" w:cs="宋体"/>
          <w:szCs w:val="21"/>
        </w:rPr>
        <w:t>3.供应商需在服务期内配合我方完成操作系统升级，软件兼容性适配工作，保证项目顺利进行。</w:t>
      </w:r>
    </w:p>
    <w:bookmarkEnd w:id="1"/>
    <w:p w14:paraId="4B53C6AC">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392782BE">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0A22CC5A">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6BCF7D9B">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2.1、第一次验收：乙方在合同约定时间内完成供货及安装工作；</w:t>
      </w:r>
    </w:p>
    <w:p w14:paraId="4E8AB28E">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7C22ED37">
      <w:pPr>
        <w:spacing w:line="360" w:lineRule="auto"/>
        <w:ind w:firstLine="420" w:firstLineChars="200"/>
        <w:rPr>
          <w:rFonts w:ascii="宋体" w:hAnsi="宋体" w:cs="宋体"/>
          <w:szCs w:val="21"/>
        </w:rPr>
      </w:pPr>
      <w:r>
        <w:rPr>
          <w:rFonts w:hint="eastAsia" w:ascii="宋体" w:hAnsi="宋体" w:cs="宋体"/>
          <w:szCs w:val="21"/>
        </w:rPr>
        <w:t>3.验收内容：</w:t>
      </w:r>
    </w:p>
    <w:p w14:paraId="0FBA4DEF">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4024B87F">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449A6906">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303E5681">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76AAD03B">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0158A230">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1EAF2BE2">
      <w:pPr>
        <w:spacing w:line="360" w:lineRule="auto"/>
        <w:ind w:firstLine="420" w:firstLineChars="200"/>
        <w:rPr>
          <w:rFonts w:ascii="宋体" w:hAnsi="宋体" w:cs="宋体"/>
          <w:szCs w:val="21"/>
        </w:rPr>
      </w:pPr>
      <w:r>
        <w:rPr>
          <w:rFonts w:hint="eastAsia" w:ascii="宋体" w:hAnsi="宋体" w:cs="宋体"/>
          <w:szCs w:val="21"/>
        </w:rPr>
        <w:t>5.验收时间：</w:t>
      </w:r>
    </w:p>
    <w:p w14:paraId="23886D98">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5.1、第一次验收：货到并安装完成后15个工作日内；</w:t>
      </w:r>
    </w:p>
    <w:p w14:paraId="69D732A5">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5DD9836E">
      <w:pPr>
        <w:spacing w:line="360" w:lineRule="auto"/>
        <w:rPr>
          <w:rFonts w:ascii="宋体" w:hAnsi="宋体" w:cs="仿宋_GB2312"/>
          <w:sz w:val="22"/>
          <w:szCs w:val="22"/>
        </w:rPr>
      </w:pPr>
      <w:r>
        <w:rPr>
          <w:rFonts w:hint="eastAsia" w:ascii="宋体" w:hAnsi="宋体" w:cs="仿宋_GB2312"/>
          <w:sz w:val="22"/>
          <w:szCs w:val="22"/>
        </w:rPr>
        <w:t>七、售后服务</w:t>
      </w:r>
    </w:p>
    <w:p w14:paraId="0E45342C">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本项目售后服务期：自项目验收合格之日起3年</w:t>
      </w:r>
      <w:bookmarkEnd w:id="5"/>
      <w:r>
        <w:rPr>
          <w:rFonts w:hint="eastAsia" w:ascii="宋体" w:hAnsi="宋体" w:cs="宋体"/>
          <w:szCs w:val="21"/>
        </w:rPr>
        <w:t>。</w:t>
      </w:r>
    </w:p>
    <w:p w14:paraId="7FDF9F9B">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3EBEB18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5F8885B9">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73C6EC0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28662F09">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2166FCA5">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D17ED"/>
    <w:rsid w:val="190D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2025-12-12T08:53:00Z</dcterms:created>
  <dc:creator>顾梦</dc:creator>
  <cp:lastModifiedBy>顾梦</cp:lastModifiedBy>
  <dcterms:modified xsi:type="dcterms:W3CDTF">2025-12-12T08:53:42Z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D91FFD39F5704C718FFFC4C2C8604B48_11</vt:lpwstr>
  </property>
  <property fmtid="{D5CDD505-2E9C-101B-9397-08002B2CF9AE}" pid="4" name="KSOTemplateDocerSaveRecord">
    <vt:lpwstr>eyJoZGlkIjoiYzY5N2EwYWQ1Yzc3OGE4MmU5ZDI3MWU3OTkyZDM3NGMiLCJ1c2VySWQiOiI0MDQwNzE2MzYifQ==</vt:lpwstr>
  </property>
</Properties>
</file>