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1FBA2">
      <w:pPr>
        <w:pStyle w:val="2"/>
        <w:jc w:val="center"/>
        <w:rPr>
          <w:rFonts w:ascii="宋体" w:hAnsi="宋体" w:cs="仿宋_GB2312"/>
          <w:sz w:val="48"/>
          <w:szCs w:val="48"/>
        </w:rPr>
      </w:pPr>
      <w:bookmarkStart w:id="8" w:name="_GoBack"/>
      <w:bookmarkEnd w:id="8"/>
      <w:r>
        <w:rPr>
          <w:rFonts w:hint="eastAsia" w:ascii="宋体" w:hAnsi="宋体" w:cs="仿宋_GB2312"/>
          <w:sz w:val="48"/>
          <w:szCs w:val="48"/>
        </w:rPr>
        <w:t>采购需求</w:t>
      </w:r>
    </w:p>
    <w:p w14:paraId="1BE2BA00">
      <w:pPr>
        <w:pStyle w:val="3"/>
        <w:numPr>
          <w:ilvl w:val="0"/>
          <w:numId w:val="1"/>
        </w:numPr>
        <w:spacing w:before="100" w:after="100" w:line="240" w:lineRule="auto"/>
        <w:jc w:val="left"/>
      </w:pPr>
      <w:bookmarkStart w:id="0" w:name="_Hlk196924377"/>
      <w:r>
        <w:rPr>
          <w:rFonts w:hint="eastAsia" w:ascii="宋体" w:hAnsi="宋体" w:eastAsia="宋体" w:cs="仿宋_GB2312"/>
          <w:bCs/>
          <w:sz w:val="24"/>
        </w:rPr>
        <w:t>采购内容：</w:t>
      </w:r>
    </w:p>
    <w:tbl>
      <w:tblPr>
        <w:tblStyle w:val="4"/>
        <w:tblW w:w="5091" w:type="pct"/>
        <w:tblInd w:w="0" w:type="dxa"/>
        <w:tblLayout w:type="fixed"/>
        <w:tblCellMar>
          <w:top w:w="0" w:type="dxa"/>
          <w:left w:w="108" w:type="dxa"/>
          <w:bottom w:w="0" w:type="dxa"/>
          <w:right w:w="108" w:type="dxa"/>
        </w:tblCellMar>
      </w:tblPr>
      <w:tblGrid>
        <w:gridCol w:w="654"/>
        <w:gridCol w:w="1757"/>
        <w:gridCol w:w="874"/>
        <w:gridCol w:w="1053"/>
        <w:gridCol w:w="2857"/>
        <w:gridCol w:w="870"/>
        <w:gridCol w:w="613"/>
      </w:tblGrid>
      <w:tr w14:paraId="5DA48ADB">
        <w:tblPrEx>
          <w:tblCellMar>
            <w:top w:w="0" w:type="dxa"/>
            <w:left w:w="108" w:type="dxa"/>
            <w:bottom w:w="0" w:type="dxa"/>
            <w:right w:w="108" w:type="dxa"/>
          </w:tblCellMar>
        </w:tblPrEx>
        <w:trPr>
          <w:trHeight w:val="288" w:hRule="atLeast"/>
        </w:trPr>
        <w:tc>
          <w:tcPr>
            <w:tcW w:w="377" w:type="pct"/>
            <w:tcBorders>
              <w:top w:val="single" w:color="000000" w:sz="8" w:space="0"/>
              <w:left w:val="single" w:color="000000" w:sz="8" w:space="0"/>
              <w:bottom w:val="single" w:color="000000" w:sz="4" w:space="0"/>
              <w:right w:val="single" w:color="000000" w:sz="4" w:space="0"/>
            </w:tcBorders>
            <w:noWrap/>
            <w:vAlign w:val="center"/>
          </w:tcPr>
          <w:p w14:paraId="203D1F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1012" w:type="pct"/>
            <w:tcBorders>
              <w:top w:val="single" w:color="000000" w:sz="8" w:space="0"/>
              <w:left w:val="single" w:color="000000" w:sz="4" w:space="0"/>
              <w:bottom w:val="single" w:color="000000" w:sz="4" w:space="0"/>
              <w:right w:val="single" w:color="000000" w:sz="4" w:space="0"/>
            </w:tcBorders>
            <w:noWrap/>
            <w:vAlign w:val="center"/>
          </w:tcPr>
          <w:p w14:paraId="2FA020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名称</w:t>
            </w:r>
          </w:p>
        </w:tc>
        <w:tc>
          <w:tcPr>
            <w:tcW w:w="504" w:type="pct"/>
            <w:tcBorders>
              <w:top w:val="single" w:color="000000" w:sz="8" w:space="0"/>
              <w:left w:val="single" w:color="000000" w:sz="4" w:space="0"/>
              <w:bottom w:val="single" w:color="000000" w:sz="4" w:space="0"/>
              <w:right w:val="single" w:color="000000" w:sz="4" w:space="0"/>
            </w:tcBorders>
            <w:noWrap/>
            <w:vAlign w:val="center"/>
          </w:tcPr>
          <w:p w14:paraId="31B896E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品牌</w:t>
            </w:r>
          </w:p>
        </w:tc>
        <w:tc>
          <w:tcPr>
            <w:tcW w:w="607" w:type="pct"/>
            <w:tcBorders>
              <w:top w:val="single" w:color="000000" w:sz="8" w:space="0"/>
              <w:left w:val="single" w:color="000000" w:sz="4" w:space="0"/>
              <w:bottom w:val="single" w:color="000000" w:sz="4" w:space="0"/>
              <w:right w:val="single" w:color="000000" w:sz="4" w:space="0"/>
            </w:tcBorders>
            <w:noWrap/>
            <w:vAlign w:val="center"/>
          </w:tcPr>
          <w:p w14:paraId="57E61C2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型号</w:t>
            </w:r>
          </w:p>
        </w:tc>
        <w:tc>
          <w:tcPr>
            <w:tcW w:w="1646" w:type="pct"/>
            <w:tcBorders>
              <w:top w:val="single" w:color="000000" w:sz="8" w:space="0"/>
              <w:left w:val="single" w:color="000000" w:sz="4" w:space="0"/>
              <w:bottom w:val="single" w:color="000000" w:sz="4" w:space="0"/>
              <w:right w:val="single" w:color="000000" w:sz="4" w:space="0"/>
            </w:tcBorders>
            <w:noWrap/>
            <w:vAlign w:val="center"/>
          </w:tcPr>
          <w:p w14:paraId="28AE7E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主要参数</w:t>
            </w:r>
          </w:p>
        </w:tc>
        <w:tc>
          <w:tcPr>
            <w:tcW w:w="501" w:type="pct"/>
            <w:tcBorders>
              <w:top w:val="single" w:color="000000" w:sz="8" w:space="0"/>
              <w:left w:val="single" w:color="000000" w:sz="4" w:space="0"/>
              <w:bottom w:val="single" w:color="000000" w:sz="4" w:space="0"/>
              <w:right w:val="single" w:color="000000" w:sz="4" w:space="0"/>
            </w:tcBorders>
            <w:noWrap/>
            <w:vAlign w:val="center"/>
          </w:tcPr>
          <w:p w14:paraId="7E142BD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w:t>
            </w:r>
          </w:p>
        </w:tc>
        <w:tc>
          <w:tcPr>
            <w:tcW w:w="351" w:type="pct"/>
            <w:tcBorders>
              <w:top w:val="single" w:color="000000" w:sz="8" w:space="0"/>
              <w:left w:val="single" w:color="000000" w:sz="4" w:space="0"/>
              <w:bottom w:val="single" w:color="000000" w:sz="4" w:space="0"/>
              <w:right w:val="single" w:color="000000" w:sz="8" w:space="0"/>
            </w:tcBorders>
            <w:noWrap/>
            <w:vAlign w:val="center"/>
          </w:tcPr>
          <w:p w14:paraId="620826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w:t>
            </w:r>
          </w:p>
        </w:tc>
      </w:tr>
      <w:tr w14:paraId="2B52208A">
        <w:tblPrEx>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8" w:space="0"/>
              <w:bottom w:val="single" w:color="000000" w:sz="4" w:space="0"/>
              <w:right w:val="single" w:color="000000" w:sz="4" w:space="0"/>
            </w:tcBorders>
            <w:noWrap/>
            <w:vAlign w:val="center"/>
          </w:tcPr>
          <w:p w14:paraId="64C75324">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（一）市局六楼会议室显示屏及配套</w:t>
            </w:r>
          </w:p>
        </w:tc>
      </w:tr>
      <w:tr w14:paraId="5982D4F7">
        <w:tblPrEx>
          <w:tblCellMar>
            <w:top w:w="0" w:type="dxa"/>
            <w:left w:w="108" w:type="dxa"/>
            <w:bottom w:w="0" w:type="dxa"/>
            <w:right w:w="108" w:type="dxa"/>
          </w:tblCellMar>
        </w:tblPrEx>
        <w:trPr>
          <w:trHeight w:val="1440"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F86AC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0F3BD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LED高清柔性显示屏</w:t>
            </w:r>
          </w:p>
        </w:tc>
        <w:tc>
          <w:tcPr>
            <w:tcW w:w="50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6D461D">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强力巨彩</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B16A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室内P1.2</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C1D90C">
            <w:pPr>
              <w:widowControl/>
              <w:numPr>
                <w:ilvl w:val="0"/>
                <w:numId w:val="2"/>
              </w:numPr>
              <w:jc w:val="left"/>
              <w:textAlignment w:val="center"/>
              <w:rPr>
                <w:rFonts w:hint="eastAsia" w:ascii="宋体" w:hAnsi="宋体" w:cs="宋体"/>
                <w:szCs w:val="21"/>
              </w:rPr>
            </w:pPr>
            <w:r>
              <w:rPr>
                <w:rFonts w:hint="eastAsia" w:ascii="宋体" w:hAnsi="宋体" w:cs="宋体"/>
                <w:color w:val="000000"/>
                <w:kern w:val="0"/>
                <w:sz w:val="20"/>
                <w:szCs w:val="20"/>
                <w:lang w:bidi="ar"/>
              </w:rPr>
              <w:t xml:space="preserve">像数点间距：1.2mm 像素构成:1R1G1B 尺寸(长*宽*厚):320+160*7.5mm； </w:t>
            </w:r>
          </w:p>
          <w:p w14:paraId="799C8CEA">
            <w:pPr>
              <w:widowControl/>
              <w:numPr>
                <w:ilvl w:val="0"/>
                <w:numId w:val="2"/>
              </w:numPr>
              <w:jc w:val="left"/>
              <w:textAlignment w:val="center"/>
              <w:rPr>
                <w:rFonts w:hint="eastAsia" w:ascii="宋体" w:hAnsi="宋体" w:cs="宋体"/>
                <w:szCs w:val="21"/>
              </w:rPr>
            </w:pPr>
            <w:r>
              <w:rPr>
                <w:rFonts w:hint="eastAsia" w:ascii="宋体" w:hAnsi="宋体" w:cs="宋体"/>
                <w:color w:val="000000"/>
                <w:kern w:val="0"/>
                <w:sz w:val="20"/>
                <w:szCs w:val="20"/>
                <w:lang w:bidi="ar"/>
              </w:rPr>
              <w:t>像素密度640000Dots/m²；</w:t>
            </w:r>
          </w:p>
          <w:p w14:paraId="17F949D4">
            <w:pPr>
              <w:widowControl/>
              <w:numPr>
                <w:ilvl w:val="0"/>
                <w:numId w:val="2"/>
              </w:numPr>
              <w:jc w:val="left"/>
              <w:textAlignment w:val="center"/>
              <w:rPr>
                <w:rFonts w:hint="eastAsia" w:ascii="宋体" w:hAnsi="宋体" w:cs="宋体"/>
                <w:szCs w:val="21"/>
              </w:rPr>
            </w:pPr>
            <w:r>
              <w:rPr>
                <w:rFonts w:hint="eastAsia" w:ascii="宋体" w:hAnsi="宋体" w:cs="宋体"/>
                <w:color w:val="000000"/>
                <w:kern w:val="0"/>
                <w:sz w:val="20"/>
                <w:szCs w:val="20"/>
                <w:lang w:bidi="ar"/>
              </w:rPr>
              <w:t>灯管封装SMD1010；</w:t>
            </w:r>
          </w:p>
          <w:p w14:paraId="2DB18884">
            <w:pPr>
              <w:widowControl/>
              <w:numPr>
                <w:ilvl w:val="0"/>
                <w:numId w:val="2"/>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单元板分辨率256*128-32768Dots；</w:t>
            </w:r>
          </w:p>
          <w:p w14:paraId="65E70E4F">
            <w:pPr>
              <w:widowControl/>
              <w:numPr>
                <w:ilvl w:val="0"/>
                <w:numId w:val="2"/>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驱动方式：恒流驱动；控制方式：同步控制系统，维护方式：支持模组、电源、排线、接收卡后维护或前维护；</w:t>
            </w:r>
          </w:p>
          <w:p w14:paraId="2EB39AE0">
            <w:pPr>
              <w:widowControl/>
              <w:numPr>
                <w:ilvl w:val="0"/>
                <w:numId w:val="2"/>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整屏平整度：≤0.04mm，模组平整度≤0.03mm，水平视角≥170°；垂直视角≥170°，对比度≥7000:1；</w:t>
            </w:r>
          </w:p>
          <w:p w14:paraId="3C803D27">
            <w:pPr>
              <w:widowControl/>
              <w:numPr>
                <w:ilvl w:val="0"/>
                <w:numId w:val="2"/>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弯折程度:可弯曲140°，产品无裂缝、断裂、显示异常等问题；横向装配弯曲角度：外弧弯曲角度≥135°，内弧弯曲角度≥120°；竖向装配弯曲角度：内/外弧弯曲角度≥170°；（提供由第三方权威检测机构出具带有“CNAS”、“CMA”、“ilac-MRA”标志的检测报告复印件，加盖公章）；</w:t>
            </w:r>
          </w:p>
          <w:p w14:paraId="09B54580">
            <w:pPr>
              <w:widowControl/>
              <w:numPr>
                <w:ilvl w:val="0"/>
                <w:numId w:val="2"/>
              </w:numPr>
              <w:jc w:val="left"/>
              <w:textAlignment w:val="center"/>
              <w:rPr>
                <w:rFonts w:hint="eastAsia"/>
              </w:rPr>
            </w:pPr>
            <w:r>
              <w:rPr>
                <w:rFonts w:hint="eastAsia" w:ascii="宋体" w:hAnsi="宋体" w:cs="宋体"/>
                <w:color w:val="000000"/>
                <w:kern w:val="0"/>
                <w:sz w:val="20"/>
                <w:szCs w:val="20"/>
                <w:lang w:bidi="ar"/>
              </w:rPr>
              <w:t>横向装配弯曲弦长：外弧弯曲弦长288-320mm，内弧弯曲弦长264-320mm；竖向装配弯曲弦长：内/外弧弯曲弦长159-160mm（提供由第三方权威检测机构出具带有“CNAS”、“CMA”、“ilac-MRA”标志的检测报告复印件，加盖公章）。</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9D552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15.88</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FF98F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w:t>
            </w:r>
          </w:p>
        </w:tc>
      </w:tr>
      <w:tr w14:paraId="60DB5B7B">
        <w:tblPrEx>
          <w:tblCellMar>
            <w:top w:w="0" w:type="dxa"/>
            <w:left w:w="108" w:type="dxa"/>
            <w:bottom w:w="0" w:type="dxa"/>
            <w:right w:w="108" w:type="dxa"/>
          </w:tblCellMar>
        </w:tblPrEx>
        <w:trPr>
          <w:trHeight w:val="420"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0A10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181F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电源</w:t>
            </w:r>
          </w:p>
        </w:tc>
        <w:tc>
          <w:tcPr>
            <w:tcW w:w="50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31194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铂强</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DBFB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电源200W</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01F7F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铂强4.5V,1路输出开关窄幅电源封闭</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9F448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DA242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14:paraId="6E400DF2">
        <w:tblPrEx>
          <w:tblCellMar>
            <w:top w:w="0" w:type="dxa"/>
            <w:left w:w="108" w:type="dxa"/>
            <w:bottom w:w="0" w:type="dxa"/>
            <w:right w:w="108" w:type="dxa"/>
          </w:tblCellMar>
        </w:tblPrEx>
        <w:trPr>
          <w:trHeight w:val="864"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F2F7D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C5004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接收卡</w:t>
            </w:r>
          </w:p>
        </w:tc>
        <w:tc>
          <w:tcPr>
            <w:tcW w:w="50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E79FD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诺瓦</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2B0C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LRV3208</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D7B5B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1.支持带载512×512像素。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2.自带8个320HUB接口  26P排针。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3.最大支持32组RGB并行数据输出。</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79C1F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58E16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14:paraId="6DABEE96">
        <w:tblPrEx>
          <w:tblCellMar>
            <w:top w:w="0" w:type="dxa"/>
            <w:left w:w="108" w:type="dxa"/>
            <w:bottom w:w="0" w:type="dxa"/>
            <w:right w:w="108" w:type="dxa"/>
          </w:tblCellMar>
        </w:tblPrEx>
        <w:trPr>
          <w:trHeight w:val="1440"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922A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D5AA8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视频处理器</w:t>
            </w:r>
          </w:p>
        </w:tc>
        <w:tc>
          <w:tcPr>
            <w:tcW w:w="50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9DE4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诺瓦</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625E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V2460</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ECB28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1、单台具备不少于16路千兆网口输出，带载能力可达1040万像素、最宽16384像素、最高8192像素；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2、集视频处理、视频控制以及 LED 屏体配置等功能于一体，具备多种类的视频信号接收能力、4K×2K@60Hz 的图像处理能力和发送能力。</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5EC3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60F075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14:paraId="7E5C7D0B">
        <w:tblPrEx>
          <w:tblCellMar>
            <w:top w:w="0" w:type="dxa"/>
            <w:left w:w="108" w:type="dxa"/>
            <w:bottom w:w="0" w:type="dxa"/>
            <w:right w:w="108" w:type="dxa"/>
          </w:tblCellMar>
        </w:tblPrEx>
        <w:trPr>
          <w:trHeight w:val="1152"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7A37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B8415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钢结构(弧形)</w:t>
            </w:r>
          </w:p>
        </w:tc>
        <w:tc>
          <w:tcPr>
            <w:tcW w:w="50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722B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国产</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22361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弧形结构+钛合金包边</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91E54">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1.弧形结构，含包边尺寸6.18m*2.66m，面积16.44m²。q235武钢标准钢材，钛合金边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2.水平平整度±0.5mm,对角线误差±1mm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3.定制墙体结构和装饰包边</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55E1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16.44</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A3FE4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平方</w:t>
            </w:r>
          </w:p>
        </w:tc>
      </w:tr>
      <w:tr w14:paraId="2F94D4F3">
        <w:tblPrEx>
          <w:tblCellMar>
            <w:top w:w="0" w:type="dxa"/>
            <w:left w:w="108" w:type="dxa"/>
            <w:bottom w:w="0" w:type="dxa"/>
            <w:right w:w="108" w:type="dxa"/>
          </w:tblCellMar>
        </w:tblPrEx>
        <w:trPr>
          <w:trHeight w:val="864"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B3F7B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F661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配电柜</w:t>
            </w:r>
          </w:p>
        </w:tc>
        <w:tc>
          <w:tcPr>
            <w:tcW w:w="50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7FA62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国产</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ACB97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定制</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54E9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控制柜，国标配件，远程上电控制，过载保护；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输入电流谐波输入额定电压：380V/400V士10%；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交流输出电压：220V</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90C25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40BA1A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14:paraId="580FEFB9">
        <w:tblPrEx>
          <w:tblCellMar>
            <w:top w:w="0" w:type="dxa"/>
            <w:left w:w="108" w:type="dxa"/>
            <w:bottom w:w="0" w:type="dxa"/>
            <w:right w:w="108" w:type="dxa"/>
          </w:tblCellMar>
        </w:tblPrEx>
        <w:trPr>
          <w:trHeight w:val="1152"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14EB3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CBE9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两通道模拟功放800W</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9D2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金立翔</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C71A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GLX-AE800</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6581FB">
            <w:pPr>
              <w:widowControl/>
              <w:jc w:val="left"/>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1.支持MONO /STEREO/BRIDGE三种模式，适应不同场合所需可选择切换。</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2.额定功率（20-20KHz/THD≤0.5％ 立体声4Ω）：2*1600W；</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B196E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C5AC0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14:paraId="60A79BD7">
        <w:tblPrEx>
          <w:tblCellMar>
            <w:top w:w="0" w:type="dxa"/>
            <w:left w:w="108" w:type="dxa"/>
            <w:bottom w:w="0" w:type="dxa"/>
            <w:right w:w="108" w:type="dxa"/>
          </w:tblCellMar>
        </w:tblPrEx>
        <w:trPr>
          <w:trHeight w:val="864"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35DB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ACBE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电源时序器</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A200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金立翔</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8C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GLX-PD8</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0811286">
            <w:pPr>
              <w:widowControl/>
              <w:jc w:val="left"/>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1.8路供电输出，每路输出AC220V,10A.采用万能插座，适用各种类型插头。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2.MCU控制,具有外部电平控制和标准RS232串行数控接口。</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B129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B91F85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14:paraId="5DF23EF5">
        <w:tblPrEx>
          <w:tblCellMar>
            <w:top w:w="0" w:type="dxa"/>
            <w:left w:w="108" w:type="dxa"/>
            <w:bottom w:w="0" w:type="dxa"/>
            <w:right w:w="108" w:type="dxa"/>
          </w:tblCellMar>
        </w:tblPrEx>
        <w:trPr>
          <w:trHeight w:val="576"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C547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0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7A24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数字反馈抑制器</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B6A1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金立翔</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E7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GLX-APT45</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B302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1.输入通道数量:2通道</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2.幻像供电:2通道24V幻像供电</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8996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E52440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14:paraId="449D1786">
        <w:tblPrEx>
          <w:tblCellMar>
            <w:top w:w="0" w:type="dxa"/>
            <w:left w:w="108" w:type="dxa"/>
            <w:bottom w:w="0" w:type="dxa"/>
            <w:right w:w="108" w:type="dxa"/>
          </w:tblCellMar>
        </w:tblPrEx>
        <w:trPr>
          <w:trHeight w:val="864"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3685D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B9AF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真分集无线一拖二手持话筒</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9AE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金立翔</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797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GLX-U512H</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79773">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1.真分集接收机,双通道独立选讯系统.</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 背光式LED显示屏指示了RF和AF信号强度，电池状态，分集通道指示(A/B)，频率，频率组/频道等工作状态.</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793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351"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3F7899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r>
      <w:tr w14:paraId="4D413903">
        <w:tblPrEx>
          <w:tblCellMar>
            <w:top w:w="0" w:type="dxa"/>
            <w:left w:w="108" w:type="dxa"/>
            <w:bottom w:w="0" w:type="dxa"/>
            <w:right w:w="108" w:type="dxa"/>
          </w:tblCellMar>
        </w:tblPrEx>
        <w:trPr>
          <w:trHeight w:val="864"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A6E3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97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天线放大器</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072C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金立翔</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BEE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GLX-U518Y</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AC12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1.5个频段可选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2.⾼清LCD显示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3.通道:2*5( 10路)输出</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D9FF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51"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0AC8AA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r>
      <w:tr w14:paraId="64FE0A52">
        <w:tblPrEx>
          <w:tblCellMar>
            <w:top w:w="0" w:type="dxa"/>
            <w:left w:w="108" w:type="dxa"/>
            <w:bottom w:w="0" w:type="dxa"/>
            <w:right w:w="108" w:type="dxa"/>
          </w:tblCellMar>
        </w:tblPrEx>
        <w:trPr>
          <w:trHeight w:val="2304"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B5EB1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5D2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16路调音台带效果4编组MP3</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8113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金立翔</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D2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GLX-AM16C</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7D78F0">
            <w:pPr>
              <w:widowControl/>
              <w:jc w:val="left"/>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1.提供10路Mic输入接口兼容12路线路输入接口，话筒输入接口带48V幻象电源。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2.提供2组立体声输入，4路RCA输入，可连接立体设备。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3.提供2组立体主输出、4路编组输出、4路辅助输出、1组立体声监听输出、1个耳机监听输出、1个效果输出。</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5.提供1组主混音断点插入，可连接额外的处理器（压缩器、均衡器。限幅器等）。</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6.具有15个60mm行程的高精密碳膜推子。</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90D6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DAC14A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14:paraId="0C8F9961">
        <w:tblPrEx>
          <w:tblCellMar>
            <w:top w:w="0" w:type="dxa"/>
            <w:left w:w="108" w:type="dxa"/>
            <w:bottom w:w="0" w:type="dxa"/>
            <w:right w:w="108" w:type="dxa"/>
          </w:tblCellMar>
        </w:tblPrEx>
        <w:trPr>
          <w:trHeight w:val="300"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E1AF7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1BD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音频隔离器</w:t>
            </w:r>
          </w:p>
        </w:tc>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ADB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金立翔</w:t>
            </w:r>
          </w:p>
        </w:tc>
        <w:tc>
          <w:tcPr>
            <w:tcW w:w="607" w:type="pct"/>
            <w:tcBorders>
              <w:top w:val="single" w:color="000000" w:sz="4" w:space="0"/>
              <w:left w:val="single" w:color="000000" w:sz="4" w:space="0"/>
              <w:bottom w:val="single" w:color="000000" w:sz="4" w:space="0"/>
              <w:right w:val="single" w:color="000000" w:sz="4" w:space="0"/>
            </w:tcBorders>
            <w:noWrap w:val="0"/>
            <w:vAlign w:val="center"/>
          </w:tcPr>
          <w:p w14:paraId="210B304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GLX-LA2</w:t>
            </w:r>
          </w:p>
        </w:tc>
        <w:tc>
          <w:tcPr>
            <w:tcW w:w="1646" w:type="pct"/>
            <w:tcBorders>
              <w:top w:val="single" w:color="000000" w:sz="4" w:space="0"/>
              <w:left w:val="single" w:color="000000" w:sz="4" w:space="0"/>
              <w:bottom w:val="single" w:color="000000" w:sz="4" w:space="0"/>
              <w:right w:val="single" w:color="000000" w:sz="4" w:space="0"/>
            </w:tcBorders>
            <w:noWrap w:val="0"/>
            <w:vAlign w:val="center"/>
          </w:tcPr>
          <w:p w14:paraId="3E080D5A">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1．具备2路输入、2路输出，工业标准接线端子。</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2．抗干扰，消除“嗡”音和“嗞”音“超大电流声”</w:t>
            </w: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287575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351" w:type="pct"/>
            <w:tcBorders>
              <w:top w:val="single" w:color="000000" w:sz="4" w:space="0"/>
              <w:left w:val="single" w:color="000000" w:sz="4" w:space="0"/>
              <w:bottom w:val="single" w:color="000000" w:sz="4" w:space="0"/>
              <w:right w:val="single" w:color="000000" w:sz="8" w:space="0"/>
            </w:tcBorders>
            <w:noWrap w:val="0"/>
            <w:vAlign w:val="center"/>
          </w:tcPr>
          <w:p w14:paraId="3E1FE5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14:paraId="11CD9EDD">
        <w:tblPrEx>
          <w:tblCellMar>
            <w:top w:w="0" w:type="dxa"/>
            <w:left w:w="108" w:type="dxa"/>
            <w:bottom w:w="0" w:type="dxa"/>
            <w:right w:w="108" w:type="dxa"/>
          </w:tblCellMar>
        </w:tblPrEx>
        <w:trPr>
          <w:trHeight w:val="288"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9523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C5C1C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音箱线</w:t>
            </w:r>
          </w:p>
        </w:tc>
        <w:tc>
          <w:tcPr>
            <w:tcW w:w="50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DCA92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秋叶原</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AD8B9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100芯</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688F2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秋叶原音响线缆，专用音箱发烧级音频线100芯2 </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D197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DDA561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米</w:t>
            </w:r>
          </w:p>
        </w:tc>
      </w:tr>
      <w:tr w14:paraId="662D0325">
        <w:tblPrEx>
          <w:tblCellMar>
            <w:top w:w="0" w:type="dxa"/>
            <w:left w:w="108" w:type="dxa"/>
            <w:bottom w:w="0" w:type="dxa"/>
            <w:right w:w="108" w:type="dxa"/>
          </w:tblCellMar>
        </w:tblPrEx>
        <w:trPr>
          <w:trHeight w:val="418" w:hRule="atLeast"/>
        </w:trPr>
        <w:tc>
          <w:tcPr>
            <w:tcW w:w="377" w:type="pct"/>
            <w:tcBorders>
              <w:top w:val="single" w:color="000000" w:sz="4" w:space="0"/>
              <w:left w:val="single" w:color="000000" w:sz="8" w:space="0"/>
              <w:bottom w:val="single" w:color="000000" w:sz="4" w:space="0"/>
              <w:right w:val="single" w:color="000000" w:sz="4" w:space="0"/>
            </w:tcBorders>
            <w:noWrap/>
            <w:vAlign w:val="center"/>
          </w:tcPr>
          <w:p w14:paraId="61BE2C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558665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备品备件</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E86A2E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定制</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27F4C3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定制</w:t>
            </w:r>
          </w:p>
        </w:tc>
        <w:tc>
          <w:tcPr>
            <w:tcW w:w="1646" w:type="pct"/>
            <w:tcBorders>
              <w:top w:val="single" w:color="000000" w:sz="4" w:space="0"/>
              <w:left w:val="single" w:color="000000" w:sz="4" w:space="0"/>
              <w:bottom w:val="single" w:color="000000" w:sz="4" w:space="0"/>
              <w:right w:val="single" w:color="000000" w:sz="4" w:space="0"/>
            </w:tcBorders>
            <w:noWrap w:val="0"/>
            <w:vAlign w:val="center"/>
          </w:tcPr>
          <w:p w14:paraId="14101422">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备品模组三张，接收卡两张，电源5台，HDMI信号线缆及插座，音频线缆及插座，显示屏供电电缆，网络线路及其他配件</w:t>
            </w: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269CA5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51" w:type="pct"/>
            <w:tcBorders>
              <w:top w:val="single" w:color="000000" w:sz="4" w:space="0"/>
              <w:left w:val="single" w:color="000000" w:sz="4" w:space="0"/>
              <w:bottom w:val="single" w:color="000000" w:sz="4" w:space="0"/>
              <w:right w:val="single" w:color="000000" w:sz="8" w:space="0"/>
            </w:tcBorders>
            <w:noWrap/>
            <w:vAlign w:val="center"/>
          </w:tcPr>
          <w:p w14:paraId="0E2405A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w:t>
            </w:r>
          </w:p>
        </w:tc>
      </w:tr>
      <w:tr w14:paraId="41305EC6">
        <w:tblPrEx>
          <w:tblCellMar>
            <w:top w:w="0" w:type="dxa"/>
            <w:left w:w="108" w:type="dxa"/>
            <w:bottom w:w="0" w:type="dxa"/>
            <w:right w:w="108" w:type="dxa"/>
          </w:tblCellMar>
        </w:tblPrEx>
        <w:trPr>
          <w:trHeight w:val="390" w:hRule="atLeast"/>
        </w:trPr>
        <w:tc>
          <w:tcPr>
            <w:tcW w:w="5000" w:type="pct"/>
            <w:gridSpan w:val="7"/>
            <w:tcBorders>
              <w:top w:val="single" w:color="000000" w:sz="4" w:space="0"/>
              <w:left w:val="single" w:color="000000" w:sz="8" w:space="0"/>
              <w:bottom w:val="single" w:color="000000" w:sz="4" w:space="0"/>
              <w:right w:val="single" w:color="000000" w:sz="4" w:space="0"/>
            </w:tcBorders>
            <w:noWrap/>
            <w:vAlign w:val="center"/>
          </w:tcPr>
          <w:p w14:paraId="6101BE2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（二）孝南区局九楼会议室显示屏及配套</w:t>
            </w:r>
          </w:p>
        </w:tc>
      </w:tr>
      <w:tr w14:paraId="70D7625D">
        <w:tblPrEx>
          <w:tblCellMar>
            <w:top w:w="0" w:type="dxa"/>
            <w:left w:w="108" w:type="dxa"/>
            <w:bottom w:w="0" w:type="dxa"/>
            <w:right w:w="108" w:type="dxa"/>
          </w:tblCellMar>
        </w:tblPrEx>
        <w:trPr>
          <w:trHeight w:val="1440"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35E3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A931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LED显示屏</w:t>
            </w:r>
          </w:p>
        </w:tc>
        <w:tc>
          <w:tcPr>
            <w:tcW w:w="50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577F00">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强力巨彩</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83F9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室内P1.2</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B30B7F">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1、像数点间距：1.2mm 像素构成:1R1G1B 尺寸(长*宽*厚):320+160*7.5mm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2、像素密度640000Dots/m²</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3、灯管封装SMD1010</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4、单元板分辨率256*128-32768Dots</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94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12.9024</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B3E13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bidi="ar"/>
              </w:rPr>
              <w:t>2</w:t>
            </w:r>
          </w:p>
        </w:tc>
      </w:tr>
      <w:tr w14:paraId="62571039">
        <w:tblPrEx>
          <w:tblCellMar>
            <w:top w:w="0" w:type="dxa"/>
            <w:left w:w="108" w:type="dxa"/>
            <w:bottom w:w="0" w:type="dxa"/>
            <w:right w:w="108" w:type="dxa"/>
          </w:tblCellMar>
        </w:tblPrEx>
        <w:trPr>
          <w:trHeight w:val="576"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B2839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613CB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配电箱</w:t>
            </w:r>
          </w:p>
        </w:tc>
        <w:tc>
          <w:tcPr>
            <w:tcW w:w="50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2080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定制</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259FA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PDX16KW</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2F04BC">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输入电压：380V；输出电压：220V；额定功率：16KW</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输出回路：3个单相回路（AC220V） </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1A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45A0A6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14:paraId="34340B1A">
        <w:tblPrEx>
          <w:tblCellMar>
            <w:top w:w="0" w:type="dxa"/>
            <w:left w:w="108" w:type="dxa"/>
            <w:bottom w:w="0" w:type="dxa"/>
            <w:right w:w="108" w:type="dxa"/>
          </w:tblCellMar>
        </w:tblPrEx>
        <w:trPr>
          <w:trHeight w:val="864"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3401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4C500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视频处理器</w:t>
            </w:r>
          </w:p>
        </w:tc>
        <w:tc>
          <w:tcPr>
            <w:tcW w:w="50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A2A2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诺瓦</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EA6AC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V1260</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482677">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三画面；带载390万、横向最大10240、纵向最大8192；</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输入:1xSDI、1xDVI、2xHDMI；</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输出:6x网口、1路HDMI1.3；</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3B3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CB4B22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台</w:t>
            </w:r>
          </w:p>
        </w:tc>
      </w:tr>
      <w:tr w14:paraId="715E7A99">
        <w:tblPrEx>
          <w:tblCellMar>
            <w:top w:w="0" w:type="dxa"/>
            <w:left w:w="108" w:type="dxa"/>
            <w:bottom w:w="0" w:type="dxa"/>
            <w:right w:w="108" w:type="dxa"/>
          </w:tblCellMar>
        </w:tblPrEx>
        <w:trPr>
          <w:trHeight w:val="576"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6D30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66EBF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屏体结构</w:t>
            </w:r>
          </w:p>
        </w:tc>
        <w:tc>
          <w:tcPr>
            <w:tcW w:w="50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C7FAB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定制</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3F7B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LED壁挂支架</w:t>
            </w:r>
          </w:p>
        </w:tc>
        <w:tc>
          <w:tcPr>
            <w:tcW w:w="164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EBD0EB">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厚度：箱体屏幕支架 150mm，模组支架屏幕 126.5mm</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材料：SPCC 高强度钢板</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EF4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E27B3D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w:t>
            </w:r>
          </w:p>
        </w:tc>
      </w:tr>
      <w:tr w14:paraId="758C88D9">
        <w:tblPrEx>
          <w:tblCellMar>
            <w:top w:w="0" w:type="dxa"/>
            <w:left w:w="108" w:type="dxa"/>
            <w:bottom w:w="0" w:type="dxa"/>
            <w:right w:w="108" w:type="dxa"/>
          </w:tblCellMar>
        </w:tblPrEx>
        <w:trPr>
          <w:trHeight w:val="591" w:hRule="atLeast"/>
        </w:trPr>
        <w:tc>
          <w:tcPr>
            <w:tcW w:w="37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0A09B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1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F7A0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备品备件</w:t>
            </w:r>
          </w:p>
        </w:tc>
        <w:tc>
          <w:tcPr>
            <w:tcW w:w="50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17EF3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定制</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BB176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定制</w:t>
            </w:r>
          </w:p>
        </w:tc>
        <w:tc>
          <w:tcPr>
            <w:tcW w:w="16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A8328">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备品模组两张，接收卡两张，电源2台，HDMI线缆，网络线路及其他配件</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576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51"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588D01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w:t>
            </w:r>
          </w:p>
        </w:tc>
      </w:tr>
      <w:tr w14:paraId="5099B06B">
        <w:tblPrEx>
          <w:tblCellMar>
            <w:top w:w="0" w:type="dxa"/>
            <w:left w:w="108" w:type="dxa"/>
            <w:bottom w:w="0" w:type="dxa"/>
            <w:right w:w="108" w:type="dxa"/>
          </w:tblCellMar>
        </w:tblPrEx>
        <w:trPr>
          <w:trHeight w:val="591" w:hRule="atLeast"/>
        </w:trPr>
        <w:tc>
          <w:tcPr>
            <w:tcW w:w="5000" w:type="pct"/>
            <w:gridSpan w:val="7"/>
            <w:tcBorders>
              <w:top w:val="single" w:color="000000" w:sz="4" w:space="0"/>
              <w:left w:val="single" w:color="000000" w:sz="8" w:space="0"/>
              <w:bottom w:val="single" w:color="000000" w:sz="8" w:space="0"/>
              <w:right w:val="single" w:color="000000" w:sz="8" w:space="0"/>
            </w:tcBorders>
            <w:noWrap/>
            <w:vAlign w:val="center"/>
          </w:tcPr>
          <w:p w14:paraId="69C0200D">
            <w:pPr>
              <w:widowControl/>
              <w:jc w:val="left"/>
              <w:textAlignment w:val="center"/>
              <w:rPr>
                <w:rFonts w:hint="eastAsia" w:ascii="宋体" w:hAnsi="宋体" w:cs="宋体"/>
                <w:color w:val="000000"/>
                <w:kern w:val="0"/>
                <w:sz w:val="20"/>
                <w:szCs w:val="20"/>
                <w:lang w:bidi="ar"/>
              </w:rPr>
            </w:pPr>
            <w:bookmarkStart w:id="1" w:name="_Hlk206767687"/>
            <w:r>
              <w:rPr>
                <w:rFonts w:hint="eastAsia" w:ascii="宋体" w:hAnsi="宋体" w:cs="宋体"/>
                <w:color w:val="000000"/>
                <w:kern w:val="0"/>
                <w:sz w:val="20"/>
                <w:szCs w:val="20"/>
                <w:lang w:bidi="ar"/>
              </w:rPr>
              <w:t>其它说明和要求：</w:t>
            </w:r>
          </w:p>
          <w:p w14:paraId="58ACDB38">
            <w:pPr>
              <w:widowControl/>
              <w:numPr>
                <w:ilvl w:val="0"/>
                <w:numId w:val="3"/>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采购内容包含但不仅限于以上表中内容，除表中设备的安装实施、集成外，市局六楼会议室主席台另需提供视频信号源、话筒信号源、电脑音源的输入接口，以及可能存在的最终用户方提出的需求变更或新增需求。</w:t>
            </w:r>
          </w:p>
          <w:p w14:paraId="69D5ADBD">
            <w:pPr>
              <w:widowControl/>
              <w:numPr>
                <w:ilvl w:val="0"/>
                <w:numId w:val="3"/>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显示屏安装存在破坏现有装修环境，供应商需按照最终用户方要求进行修复。</w:t>
            </w:r>
          </w:p>
          <w:p w14:paraId="1C39CA3C">
            <w:pPr>
              <w:widowControl/>
              <w:numPr>
                <w:ilvl w:val="0"/>
                <w:numId w:val="3"/>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报价包含服务费、人工费、交通费、差旅费、产品费、安装调试费、包装费、运输费、保险费、培训费、税金、变更或新增需求、安装环境破坏修复及不可预见费等全部费用，采购方不再承担任何其它费用。</w:t>
            </w:r>
          </w:p>
        </w:tc>
      </w:tr>
    </w:tbl>
    <w:p w14:paraId="438F27DE">
      <w:pPr>
        <w:pStyle w:val="3"/>
        <w:numPr>
          <w:ilvl w:val="0"/>
          <w:numId w:val="1"/>
        </w:numPr>
        <w:spacing w:before="100" w:after="100" w:line="240" w:lineRule="auto"/>
        <w:jc w:val="left"/>
        <w:rPr>
          <w:rFonts w:ascii="宋体" w:hAnsi="宋体" w:eastAsia="宋体" w:cs="仿宋_GB2312"/>
          <w:bCs/>
          <w:sz w:val="24"/>
        </w:rPr>
      </w:pPr>
      <w:r>
        <w:rPr>
          <w:rFonts w:hint="eastAsia" w:ascii="宋体" w:hAnsi="宋体" w:eastAsia="宋体" w:cs="仿宋_GB2312"/>
          <w:bCs/>
          <w:sz w:val="24"/>
        </w:rPr>
        <w:t>履约期限：</w:t>
      </w:r>
    </w:p>
    <w:bookmarkEnd w:id="1"/>
    <w:p w14:paraId="617627C6">
      <w:pPr>
        <w:spacing w:line="360" w:lineRule="auto"/>
        <w:ind w:firstLine="440" w:firstLineChars="200"/>
        <w:rPr>
          <w:rFonts w:ascii="宋体" w:hAnsi="宋体" w:cs="仿宋_GB2312"/>
          <w:sz w:val="22"/>
          <w:szCs w:val="22"/>
        </w:rPr>
      </w:pPr>
      <w:bookmarkStart w:id="2" w:name="_Hlk206773984"/>
      <w:r>
        <w:rPr>
          <w:rFonts w:hint="eastAsia" w:ascii="宋体" w:hAnsi="宋体" w:cs="仿宋_GB2312"/>
          <w:sz w:val="22"/>
          <w:szCs w:val="22"/>
        </w:rPr>
        <w:t>自合同签订之日起15天内</w:t>
      </w:r>
      <w:bookmarkStart w:id="3" w:name="_Hlk208222327"/>
      <w:r>
        <w:rPr>
          <w:rFonts w:hint="eastAsia" w:ascii="宋体" w:hAnsi="宋体" w:cs="仿宋_GB2312"/>
          <w:sz w:val="22"/>
          <w:szCs w:val="22"/>
        </w:rPr>
        <w:t>到货并安装调试完毕</w:t>
      </w:r>
      <w:bookmarkEnd w:id="3"/>
      <w:r>
        <w:rPr>
          <w:rFonts w:hint="eastAsia" w:ascii="宋体" w:hAnsi="宋体" w:cs="仿宋_GB2312"/>
          <w:sz w:val="22"/>
          <w:szCs w:val="22"/>
        </w:rPr>
        <w:t>。</w:t>
      </w:r>
    </w:p>
    <w:bookmarkEnd w:id="2"/>
    <w:p w14:paraId="5214DAAB">
      <w:pPr>
        <w:pStyle w:val="3"/>
        <w:numPr>
          <w:ilvl w:val="0"/>
          <w:numId w:val="1"/>
        </w:numPr>
        <w:spacing w:before="100" w:after="100" w:line="240" w:lineRule="auto"/>
        <w:jc w:val="left"/>
        <w:rPr>
          <w:rFonts w:ascii="宋体" w:hAnsi="宋体" w:eastAsia="宋体" w:cs="仿宋_GB2312"/>
          <w:bCs/>
          <w:sz w:val="24"/>
        </w:rPr>
      </w:pPr>
      <w:r>
        <w:rPr>
          <w:rFonts w:hint="eastAsia" w:ascii="宋体" w:hAnsi="宋体" w:eastAsia="宋体" w:cs="仿宋_GB2312"/>
          <w:bCs/>
          <w:sz w:val="24"/>
        </w:rPr>
        <w:t>履约地点：</w:t>
      </w:r>
    </w:p>
    <w:p w14:paraId="06B07C8E">
      <w:p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湖北省烟草公司孝感市公司及孝南区营销部。</w:t>
      </w:r>
    </w:p>
    <w:p w14:paraId="43A516D9">
      <w:pPr>
        <w:pStyle w:val="3"/>
        <w:numPr>
          <w:ilvl w:val="0"/>
          <w:numId w:val="1"/>
        </w:numPr>
        <w:spacing w:before="100" w:after="100" w:line="240" w:lineRule="auto"/>
        <w:jc w:val="left"/>
        <w:rPr>
          <w:rFonts w:hint="eastAsia" w:ascii="宋体" w:hAnsi="宋体" w:eastAsia="宋体" w:cs="仿宋_GB2312"/>
          <w:bCs/>
          <w:sz w:val="24"/>
        </w:rPr>
      </w:pPr>
      <w:r>
        <w:rPr>
          <w:rFonts w:hint="eastAsia" w:ascii="宋体" w:hAnsi="宋体" w:eastAsia="宋体" w:cs="仿宋_GB2312"/>
          <w:bCs/>
          <w:sz w:val="24"/>
        </w:rPr>
        <w:t>付款方式：</w:t>
      </w:r>
    </w:p>
    <w:p w14:paraId="24ABB807">
      <w:pPr>
        <w:spacing w:line="360" w:lineRule="auto"/>
        <w:ind w:firstLine="440" w:firstLineChars="200"/>
        <w:rPr>
          <w:rFonts w:hint="eastAsia" w:ascii="宋体" w:hAnsi="宋体" w:cs="仿宋_GB2312"/>
          <w:sz w:val="22"/>
          <w:szCs w:val="22"/>
        </w:rPr>
      </w:pPr>
      <w:bookmarkStart w:id="4" w:name="_Hlk215732816"/>
      <w:bookmarkStart w:id="5" w:name="_Hlk207811722"/>
      <w:r>
        <w:rPr>
          <w:rFonts w:hint="eastAsia" w:ascii="宋体" w:hAnsi="宋体" w:cs="仿宋_GB2312"/>
          <w:sz w:val="22"/>
          <w:szCs w:val="22"/>
        </w:rPr>
        <w:t>设备到货经双方确认无误后开始安装实施，经双方验收合格后，甲方收到发票后30个工作日向乙方支付合同总价款的97%；剩余3%尾款自验收之日起一年后进行支付。乙方根据甲方要求向甲方开具合同全额与税法要求对应税率的增值税一般纳税人专用发票</w:t>
      </w:r>
      <w:bookmarkEnd w:id="4"/>
      <w:r>
        <w:rPr>
          <w:rFonts w:hint="eastAsia" w:ascii="宋体" w:hAnsi="宋体" w:cs="仿宋_GB2312"/>
          <w:sz w:val="22"/>
          <w:szCs w:val="22"/>
        </w:rPr>
        <w:t>。</w:t>
      </w:r>
    </w:p>
    <w:bookmarkEnd w:id="5"/>
    <w:p w14:paraId="42CAF305">
      <w:pPr>
        <w:pStyle w:val="3"/>
        <w:numPr>
          <w:ilvl w:val="0"/>
          <w:numId w:val="1"/>
        </w:numPr>
        <w:spacing w:before="100" w:after="100" w:line="240" w:lineRule="auto"/>
        <w:jc w:val="left"/>
        <w:rPr>
          <w:rFonts w:ascii="宋体" w:hAnsi="宋体" w:eastAsia="宋体" w:cs="仿宋_GB2312"/>
          <w:bCs/>
          <w:sz w:val="24"/>
        </w:rPr>
      </w:pPr>
      <w:r>
        <w:rPr>
          <w:rFonts w:hint="eastAsia" w:ascii="宋体" w:hAnsi="宋体" w:eastAsia="宋体" w:cs="仿宋_GB2312"/>
          <w:bCs/>
          <w:sz w:val="24"/>
        </w:rPr>
        <w:t>质量要求：</w:t>
      </w:r>
    </w:p>
    <w:p w14:paraId="711AB366">
      <w:pPr>
        <w:spacing w:line="360" w:lineRule="auto"/>
        <w:ind w:firstLine="440" w:firstLineChars="200"/>
        <w:rPr>
          <w:rFonts w:hint="eastAsia" w:ascii="宋体" w:hAnsi="宋体" w:cs="仿宋_GB2312"/>
          <w:sz w:val="22"/>
          <w:szCs w:val="22"/>
        </w:rPr>
      </w:pPr>
      <w:bookmarkStart w:id="6" w:name="_Hlk206774100"/>
      <w:r>
        <w:rPr>
          <w:rFonts w:hint="eastAsia" w:ascii="宋体" w:hAnsi="宋体" w:cs="仿宋_GB2312"/>
          <w:sz w:val="22"/>
          <w:szCs w:val="22"/>
        </w:rPr>
        <w:t>1.乙方按合同清单提供货物，所供货物是全新的、未使用过的，并完全符合甲方采购需求规定的品牌、质量、规格和性能要求并有质量证书和技术性能指标资料，乙方提供的产品不符合质量要求，造成甲方设备损坏的，乙方负责赔偿。</w:t>
      </w:r>
    </w:p>
    <w:p w14:paraId="2865C058">
      <w:p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2.符合《中华人民共和国产品质量法》及相关质量标准的强制性要求,并且提供货物的数量、品种、规格等须与合同约定的要求相一致。</w:t>
      </w:r>
    </w:p>
    <w:p w14:paraId="54F1D8B5">
      <w:p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乙方根据合同要求的工作进度和合同双方的责任分工负责合同货物的安装调试，甲方将派相关人员参加。乙方工作人员在安装过程中应遵守甲方规章制度，不影响甲方正常工作，不得损害甲方财物，否则乙方负责按当前市场价全额赔偿。。</w:t>
      </w:r>
    </w:p>
    <w:p w14:paraId="407BC379">
      <w:pPr>
        <w:spacing w:line="360" w:lineRule="auto"/>
        <w:ind w:firstLine="440" w:firstLineChars="200"/>
        <w:rPr>
          <w:rFonts w:ascii="宋体" w:hAnsi="宋体" w:cs="仿宋_GB2312"/>
          <w:sz w:val="22"/>
          <w:szCs w:val="22"/>
        </w:rPr>
      </w:pPr>
      <w:r>
        <w:rPr>
          <w:rFonts w:hint="eastAsia" w:ascii="宋体" w:hAnsi="宋体" w:cs="仿宋_GB2312"/>
          <w:sz w:val="22"/>
          <w:szCs w:val="22"/>
        </w:rPr>
        <w:t>4.乙方负责派遣熟练、有经验的技术人员，对合同设备进行实施部署、联调测试，并可根据甲方实际需要，提供电话支持、现场服务、设备维修与更换、软件版本升级与增强、后期技术培训、技术后援支持等内容。</w:t>
      </w:r>
      <w:bookmarkEnd w:id="6"/>
    </w:p>
    <w:p w14:paraId="79051816">
      <w:pPr>
        <w:pStyle w:val="3"/>
        <w:numPr>
          <w:ilvl w:val="0"/>
          <w:numId w:val="1"/>
        </w:numPr>
        <w:spacing w:before="100" w:after="100" w:line="240" w:lineRule="auto"/>
        <w:jc w:val="left"/>
        <w:rPr>
          <w:rFonts w:ascii="宋体" w:hAnsi="宋体" w:eastAsia="宋体" w:cs="仿宋_GB2312"/>
          <w:bCs/>
          <w:sz w:val="24"/>
        </w:rPr>
      </w:pPr>
      <w:bookmarkStart w:id="7" w:name="_Hlk206771244"/>
      <w:r>
        <w:rPr>
          <w:rFonts w:hint="eastAsia" w:ascii="宋体" w:hAnsi="宋体" w:eastAsia="宋体" w:cs="仿宋_GB2312"/>
          <w:bCs/>
          <w:sz w:val="24"/>
        </w:rPr>
        <w:t>验收要求：</w:t>
      </w:r>
    </w:p>
    <w:p w14:paraId="43925647">
      <w:pPr>
        <w:autoSpaceDE w:val="0"/>
        <w:autoSpaceDN w:val="0"/>
        <w:adjustRightInd w:val="0"/>
        <w:spacing w:line="360" w:lineRule="auto"/>
        <w:ind w:firstLine="440" w:firstLineChars="200"/>
        <w:jc w:val="left"/>
        <w:rPr>
          <w:rFonts w:hint="eastAsia" w:ascii="宋体" w:hAnsi="宋体" w:cs="仿宋_GB2312"/>
          <w:sz w:val="22"/>
          <w:szCs w:val="22"/>
        </w:rPr>
      </w:pPr>
      <w:r>
        <w:rPr>
          <w:rFonts w:hint="eastAsia" w:ascii="宋体" w:hAnsi="宋体" w:cs="仿宋_GB2312"/>
          <w:sz w:val="22"/>
          <w:szCs w:val="22"/>
        </w:rPr>
        <w:t>1、验收方法：两次验收。</w:t>
      </w:r>
    </w:p>
    <w:p w14:paraId="1ED8886A">
      <w:pPr>
        <w:autoSpaceDE w:val="0"/>
        <w:autoSpaceDN w:val="0"/>
        <w:adjustRightInd w:val="0"/>
        <w:spacing w:line="360" w:lineRule="auto"/>
        <w:ind w:firstLine="440" w:firstLineChars="200"/>
        <w:jc w:val="left"/>
        <w:rPr>
          <w:rFonts w:hint="eastAsia" w:ascii="宋体" w:hAnsi="宋体" w:cs="仿宋_GB2312"/>
          <w:sz w:val="22"/>
          <w:szCs w:val="22"/>
        </w:rPr>
      </w:pPr>
      <w:r>
        <w:rPr>
          <w:rFonts w:hint="eastAsia" w:ascii="宋体" w:hAnsi="宋体" w:cs="仿宋_GB2312"/>
          <w:sz w:val="22"/>
          <w:szCs w:val="22"/>
        </w:rPr>
        <w:t xml:space="preserve">2、验收条件： </w:t>
      </w:r>
    </w:p>
    <w:p w14:paraId="3249BF66">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2.1．第一次验收：乙方在合同约定时间内完成供货，所有货物及产品已在甲方指定的地点内完成上架、安装、调试，并稳定运行。</w:t>
      </w:r>
    </w:p>
    <w:p w14:paraId="6835159F">
      <w:pPr>
        <w:autoSpaceDE w:val="0"/>
        <w:autoSpaceDN w:val="0"/>
        <w:adjustRightInd w:val="0"/>
        <w:spacing w:line="360" w:lineRule="auto"/>
        <w:ind w:firstLine="440" w:firstLineChars="200"/>
        <w:jc w:val="left"/>
        <w:rPr>
          <w:rFonts w:hint="eastAsia" w:ascii="宋体" w:hAnsi="宋体" w:cs="仿宋_GB2312"/>
          <w:sz w:val="22"/>
          <w:szCs w:val="22"/>
        </w:rPr>
      </w:pPr>
      <w:r>
        <w:rPr>
          <w:rFonts w:hint="eastAsia" w:ascii="宋体" w:hAnsi="宋体" w:cs="仿宋_GB2312"/>
          <w:sz w:val="22"/>
          <w:szCs w:val="22"/>
        </w:rPr>
        <w:t>2.2. 第二次验收：合同期满一年后，设备运行正常且无故障。</w:t>
      </w:r>
    </w:p>
    <w:p w14:paraId="44775FD2">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3、验收内容：</w:t>
      </w:r>
    </w:p>
    <w:p w14:paraId="71CE4295">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3.1.</w:t>
      </w:r>
      <w:r>
        <w:rPr>
          <w:rFonts w:hint="eastAsia"/>
        </w:rPr>
        <w:t xml:space="preserve"> </w:t>
      </w:r>
      <w:r>
        <w:rPr>
          <w:rFonts w:hint="eastAsia" w:ascii="宋体" w:hAnsi="宋体" w:cs="仿宋_GB2312"/>
          <w:sz w:val="22"/>
          <w:szCs w:val="22"/>
        </w:rPr>
        <w:t>第一次验收：乙方提供经甲乙双方认可的到货确认单，验收报告。</w:t>
      </w:r>
    </w:p>
    <w:p w14:paraId="0B388BAE">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3.2.</w:t>
      </w:r>
      <w:r>
        <w:rPr>
          <w:rFonts w:hint="eastAsia"/>
        </w:rPr>
        <w:t xml:space="preserve"> </w:t>
      </w:r>
      <w:r>
        <w:rPr>
          <w:rFonts w:hint="eastAsia" w:ascii="宋体" w:hAnsi="宋体" w:cs="仿宋_GB2312"/>
          <w:sz w:val="22"/>
          <w:szCs w:val="22"/>
        </w:rPr>
        <w:t>第二次验收：乙方提供合同期满一年后的验收报告。</w:t>
      </w:r>
    </w:p>
    <w:p w14:paraId="0B751D52">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4、验收标准：</w:t>
      </w:r>
    </w:p>
    <w:p w14:paraId="10884E51">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4.1.乙方提供的货物符合本合同的约定；</w:t>
      </w:r>
    </w:p>
    <w:p w14:paraId="5BA4A86F">
      <w:pPr>
        <w:autoSpaceDE w:val="0"/>
        <w:autoSpaceDN w:val="0"/>
        <w:adjustRightInd w:val="0"/>
        <w:spacing w:line="360" w:lineRule="auto"/>
        <w:ind w:firstLine="440" w:firstLineChars="200"/>
        <w:jc w:val="left"/>
        <w:rPr>
          <w:rFonts w:hint="eastAsia" w:ascii="宋体" w:hAnsi="宋体" w:cs="仿宋_GB2312"/>
          <w:sz w:val="22"/>
          <w:szCs w:val="22"/>
        </w:rPr>
      </w:pPr>
      <w:r>
        <w:rPr>
          <w:rFonts w:hint="eastAsia" w:ascii="宋体" w:hAnsi="宋体" w:cs="仿宋_GB2312"/>
          <w:sz w:val="22"/>
          <w:szCs w:val="22"/>
        </w:rPr>
        <w:t>4.2.</w:t>
      </w:r>
      <w:r>
        <w:rPr>
          <w:rFonts w:hint="eastAsia"/>
        </w:rPr>
        <w:t>乙方</w:t>
      </w:r>
      <w:r>
        <w:rPr>
          <w:rFonts w:hint="eastAsia" w:ascii="宋体" w:hAnsi="宋体" w:cs="仿宋_GB2312"/>
          <w:sz w:val="22"/>
          <w:szCs w:val="22"/>
        </w:rPr>
        <w:t>完成云智慧安防监控项目安装调试等工作,</w:t>
      </w:r>
      <w:r>
        <w:rPr>
          <w:rFonts w:hint="eastAsia"/>
        </w:rPr>
        <w:t xml:space="preserve"> </w:t>
      </w:r>
      <w:r>
        <w:rPr>
          <w:rFonts w:hint="eastAsia" w:ascii="宋体" w:hAnsi="宋体" w:cs="仿宋_GB2312"/>
          <w:sz w:val="22"/>
          <w:szCs w:val="22"/>
        </w:rPr>
        <w:t xml:space="preserve">各设备均能正常运行。 </w:t>
      </w:r>
    </w:p>
    <w:p w14:paraId="142C3FE8">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5、验收时间：</w:t>
      </w:r>
    </w:p>
    <w:p w14:paraId="00BB21D1">
      <w:pPr>
        <w:autoSpaceDE w:val="0"/>
        <w:autoSpaceDN w:val="0"/>
        <w:adjustRightInd w:val="0"/>
        <w:spacing w:line="360" w:lineRule="auto"/>
        <w:ind w:firstLine="440" w:firstLineChars="200"/>
        <w:jc w:val="left"/>
        <w:rPr>
          <w:rFonts w:ascii="宋体" w:hAnsi="宋体" w:cs="仿宋_GB2312"/>
          <w:sz w:val="22"/>
          <w:szCs w:val="22"/>
        </w:rPr>
      </w:pPr>
      <w:r>
        <w:rPr>
          <w:rFonts w:hint="eastAsia" w:ascii="宋体" w:hAnsi="宋体" w:cs="仿宋_GB2312"/>
          <w:sz w:val="22"/>
          <w:szCs w:val="22"/>
        </w:rPr>
        <w:t>5.1.第一次验收：到货且安装调试完毕后，一月内完成验收。</w:t>
      </w:r>
    </w:p>
    <w:p w14:paraId="4EE6EEAF">
      <w:pPr>
        <w:autoSpaceDE w:val="0"/>
        <w:autoSpaceDN w:val="0"/>
        <w:adjustRightInd w:val="0"/>
        <w:spacing w:line="360" w:lineRule="auto"/>
        <w:ind w:firstLine="440" w:firstLineChars="200"/>
        <w:jc w:val="left"/>
        <w:rPr>
          <w:rFonts w:hint="eastAsia" w:ascii="宋体" w:hAnsi="宋体" w:cs="仿宋_GB2312"/>
          <w:sz w:val="22"/>
          <w:szCs w:val="22"/>
        </w:rPr>
      </w:pPr>
      <w:r>
        <w:rPr>
          <w:rFonts w:hint="eastAsia" w:ascii="宋体" w:hAnsi="宋体" w:cs="仿宋_GB2312"/>
          <w:sz w:val="22"/>
          <w:szCs w:val="22"/>
        </w:rPr>
        <w:t>5.2.第二次验收：合同期满一年后，一月内完成验收。</w:t>
      </w:r>
    </w:p>
    <w:bookmarkEnd w:id="0"/>
    <w:bookmarkEnd w:id="7"/>
    <w:p w14:paraId="37B2E772">
      <w:pPr>
        <w:pStyle w:val="3"/>
        <w:numPr>
          <w:ilvl w:val="0"/>
          <w:numId w:val="1"/>
        </w:numPr>
        <w:spacing w:before="100" w:after="100" w:line="240" w:lineRule="auto"/>
        <w:jc w:val="left"/>
        <w:rPr>
          <w:rFonts w:ascii="宋体" w:hAnsi="宋体" w:eastAsia="宋体" w:cs="仿宋_GB2312"/>
          <w:bCs/>
          <w:sz w:val="24"/>
        </w:rPr>
      </w:pPr>
      <w:r>
        <w:rPr>
          <w:rFonts w:hint="eastAsia" w:ascii="宋体" w:hAnsi="宋体" w:eastAsia="宋体" w:cs="仿宋_GB2312"/>
          <w:bCs/>
          <w:sz w:val="24"/>
        </w:rPr>
        <w:t>质保要求：</w:t>
      </w:r>
    </w:p>
    <w:p w14:paraId="1FB8901F">
      <w:p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1.提供一年保修，保修期内出现任何质量问题或者故障，乙方应在不影响甲方生产经营活动的前提下完成故障处置或者设备更换，若因故障或质量问题造成甲方损失，则所有损失由乙方承担。</w:t>
      </w:r>
    </w:p>
    <w:p w14:paraId="459DB0F5">
      <w:p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在保修期内，乙方承诺向甲方提供免费服务，服务方式包括7*24小时响应、电话技术支持、远程技术支持、现场技术支持等，提供技术人员支持软硬件使用过程中发生的所有问题和故障，需在1小时内及时回应并对故障设备进行原因查找并完成修复，在2小时内不能修复的故障设备，应提供与原设备功能相当的设备进行替换，需要在24小时内更换完毕，确保系统正常运行。</w:t>
      </w:r>
    </w:p>
    <w:p w14:paraId="04D3CCF7">
      <w:pPr>
        <w:pStyle w:val="3"/>
        <w:numPr>
          <w:ilvl w:val="0"/>
          <w:numId w:val="1"/>
        </w:numPr>
        <w:spacing w:before="100" w:after="100" w:line="240" w:lineRule="auto"/>
        <w:jc w:val="left"/>
        <w:rPr>
          <w:rFonts w:ascii="宋体" w:hAnsi="宋体" w:eastAsia="宋体" w:cs="仿宋_GB2312"/>
          <w:bCs/>
          <w:sz w:val="24"/>
        </w:rPr>
      </w:pPr>
      <w:r>
        <w:rPr>
          <w:rFonts w:hint="eastAsia" w:ascii="宋体" w:hAnsi="宋体" w:eastAsia="宋体" w:cs="仿宋_GB2312"/>
          <w:bCs/>
          <w:sz w:val="24"/>
        </w:rPr>
        <w:t>安装环境说明(孝感市局六楼会议室)</w:t>
      </w:r>
    </w:p>
    <w:p w14:paraId="2109BAB4">
      <w:r>
        <w:drawing>
          <wp:inline distT="0" distB="0" distL="114300" distR="114300">
            <wp:extent cx="5768340" cy="4324985"/>
            <wp:effectExtent l="0" t="0" r="7620" b="3175"/>
            <wp:docPr id="1" name="图片 1" descr="安装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装示意图"/>
                    <pic:cNvPicPr>
                      <a:picLocks noChangeAspect="1"/>
                    </pic:cNvPicPr>
                  </pic:nvPicPr>
                  <pic:blipFill>
                    <a:blip r:embed="rId4"/>
                    <a:stretch>
                      <a:fillRect/>
                    </a:stretch>
                  </pic:blipFill>
                  <pic:spPr>
                    <a:xfrm>
                      <a:off x="0" y="0"/>
                      <a:ext cx="5768340" cy="432498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E0B6E"/>
    <w:multiLevelType w:val="multilevel"/>
    <w:tmpl w:val="252E0B6E"/>
    <w:lvl w:ilvl="0" w:tentative="0">
      <w:start w:val="1"/>
      <w:numFmt w:val="japaneseCounting"/>
      <w:lvlText w:val="%1、"/>
      <w:lvlJc w:val="left"/>
      <w:pPr>
        <w:ind w:left="510" w:hanging="5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76D48E0"/>
    <w:multiLevelType w:val="singleLevel"/>
    <w:tmpl w:val="676D48E0"/>
    <w:lvl w:ilvl="0" w:tentative="0">
      <w:start w:val="1"/>
      <w:numFmt w:val="decimal"/>
      <w:suff w:val="nothing"/>
      <w:lvlText w:val="%1、"/>
      <w:lvlJc w:val="left"/>
    </w:lvl>
  </w:abstractNum>
  <w:abstractNum w:abstractNumId="2">
    <w:nsid w:val="78F2FE28"/>
    <w:multiLevelType w:val="singleLevel"/>
    <w:tmpl w:val="78F2FE28"/>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D7019"/>
    <w:rsid w:val="0E1D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2025-12-04T08:57:00Z</dcterms:created>
  <dc:creator>顾梦</dc:creator>
  <cp:lastModifiedBy>顾梦</cp:lastModifiedBy>
  <dcterms:modified xsi:type="dcterms:W3CDTF">2025-12-04T08:58:46Z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69EEDB847D3344A497860648373DCF09_11</vt:lpwstr>
  </property>
  <property fmtid="{D5CDD505-2E9C-101B-9397-08002B2CF9AE}" pid="4" name="KSOTemplateDocerSaveRecord">
    <vt:lpwstr>eyJoZGlkIjoiYzY5N2EwYWQ1Yzc3OGE4MmU5ZDI3MWU3OTkyZDM3NGMiLCJ1c2VySWQiOiI0MDQwNzE2MzYifQ==</vt:lpwstr>
  </property>
</Properties>
</file>