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E252">
      <w:pPr>
        <w:numPr>
          <w:ilvl w:val="0"/>
          <w:numId w:val="1"/>
        </w:num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采购内容明细</w:t>
      </w:r>
    </w:p>
    <w:tbl>
      <w:tblPr>
        <w:tblStyle w:val="4"/>
        <w:tblW w:w="8662" w:type="dxa"/>
        <w:tblInd w:w="11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34"/>
        <w:gridCol w:w="1074"/>
        <w:gridCol w:w="2904"/>
        <w:gridCol w:w="975"/>
        <w:gridCol w:w="1189"/>
      </w:tblGrid>
      <w:tr w14:paraId="40CFF1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BF6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3F9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10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376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品牌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BA4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型号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40C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A52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数量</w:t>
            </w:r>
          </w:p>
        </w:tc>
      </w:tr>
      <w:tr w14:paraId="625852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42F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一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FCF2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扩声系统</w:t>
            </w:r>
          </w:p>
        </w:tc>
      </w:tr>
      <w:tr w14:paraId="48B3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CA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B3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机柜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628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56C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DS-XS6042-S/WT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577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DF0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5DAC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92A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7E4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调音台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228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0E9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DS-QA4PAM1201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E22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8C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0FE801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56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542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反馈抑制器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C26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F11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DS-QA4PF0201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3F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5C7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2B8B42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15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4F0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音频处理器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959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6EE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DS-QAPD161614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E21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1C6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559BE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1F7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3D1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电源时序器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202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237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DS-QA4PP0801-N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D4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0CD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63D8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D05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638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辅助音箱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D28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37A6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DS-QA2OPC03001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07BC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AA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62C1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B0D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382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主音响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EE9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91A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DS-QAOWP20015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B3F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A4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780B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BB0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828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主功放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CE0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0D8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DS-QAPA5014-2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EC3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EA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69D1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2D5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9C67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/>
              </w:rPr>
              <w:t>会议话筒系统</w:t>
            </w:r>
          </w:p>
        </w:tc>
      </w:tr>
      <w:tr w14:paraId="380A02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2C0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7B6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无线会议话筒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C71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C65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DS-QAIG64-UZ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EE6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只</w:t>
            </w:r>
          </w:p>
        </w:tc>
        <w:tc>
          <w:tcPr>
            <w:tcW w:w="11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01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16</w:t>
            </w:r>
          </w:p>
        </w:tc>
      </w:tr>
      <w:tr w14:paraId="64026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3BF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68E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无线系统主机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C10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E80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DS-QAIY64-U1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774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92D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  <w:tr w14:paraId="0E75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F9A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0B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充电箱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6D9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E0A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CFL-DL4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37B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E28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4</w:t>
            </w:r>
          </w:p>
        </w:tc>
      </w:tr>
      <w:tr w14:paraId="7ECD8EA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0939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5A3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无线手持话筒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7F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海康威视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1E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DS-QA2IWTH01-2UP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77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6C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  <w:lang w:eastAsia="zh-CN"/>
              </w:rPr>
              <w:t>1</w:t>
            </w:r>
          </w:p>
        </w:tc>
      </w:tr>
    </w:tbl>
    <w:p w14:paraId="391D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default" w:ascii="宋体" w:hAnsi="宋体" w:eastAsia="宋体" w:cs="宋体"/>
          <w:snapToGrid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napToGrid/>
          <w:sz w:val="22"/>
          <w:szCs w:val="22"/>
          <w:lang w:val="en-US" w:eastAsia="zh-CN"/>
        </w:rPr>
        <w:t>需提供原厂质保三年（原厂盖章）</w:t>
      </w:r>
    </w:p>
    <w:p w14:paraId="01A1C733">
      <w:pPr>
        <w:pStyle w:val="2"/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9CB5E76">
      <w:pPr>
        <w:autoSpaceDE w:val="0"/>
        <w:autoSpaceDN w:val="0"/>
        <w:adjustRightInd w:val="0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</w:rPr>
        <w:t>*此设备</w:t>
      </w:r>
      <w:r>
        <w:rPr>
          <w:rFonts w:hint="eastAsia"/>
          <w:lang w:val="en-US" w:eastAsia="zh-CN"/>
        </w:rPr>
        <w:t>部分包含</w:t>
      </w:r>
      <w:r>
        <w:rPr>
          <w:rFonts w:hint="eastAsia"/>
        </w:rPr>
        <w:t>运输、施工、辅材、调试等相关费用</w:t>
      </w:r>
      <w:r>
        <w:rPr>
          <w:rFonts w:hint="eastAsia"/>
          <w:lang w:eastAsia="zh-CN"/>
        </w:rPr>
        <w:t>。</w:t>
      </w:r>
    </w:p>
    <w:p w14:paraId="27B9944E">
      <w:pPr>
        <w:autoSpaceDE w:val="0"/>
        <w:autoSpaceDN w:val="0"/>
        <w:adjustRightInd w:val="0"/>
        <w:ind w:firstLine="420" w:firstLineChars="200"/>
        <w:jc w:val="left"/>
        <w:rPr>
          <w:rFonts w:hint="default" w:eastAsia="宋体"/>
          <w:lang w:val="en-US" w:eastAsia="zh-CN"/>
        </w:rPr>
      </w:pPr>
      <w:r>
        <w:t>交货地点：</w:t>
      </w:r>
      <w:r>
        <w:rPr>
          <w:rFonts w:hint="eastAsia"/>
          <w:lang w:val="en-US" w:eastAsia="zh-CN"/>
        </w:rPr>
        <w:t>甲方指定地点</w:t>
      </w:r>
    </w:p>
    <w:p w14:paraId="46B567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交货期限：合同生效后30日内需完成供货及安装工作。</w:t>
      </w:r>
    </w:p>
    <w:p w14:paraId="5E33C38F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二、付款方式：</w:t>
      </w:r>
    </w:p>
    <w:p w14:paraId="5C69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050" w:rightChars="500" w:firstLine="42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  <w:t>甲方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按照以下方式向乙方付款：</w:t>
      </w:r>
    </w:p>
    <w:p w14:paraId="6D8F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050" w:rightChars="500" w:firstLine="42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  <w:t>甲方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按照以下方式向乙方付款：</w:t>
      </w:r>
    </w:p>
    <w:p w14:paraId="595D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1、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产品经甲方到货验收合格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并签署《到货签收单》之日起30个工作日内，甲方向乙方支付合同总金额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50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%的款</w:t>
      </w:r>
    </w:p>
    <w:p w14:paraId="289F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2、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 xml:space="preserve"> 产品经甲方安装调试验收合格并签署《验收报告》之日起30个工作日内，甲方向乙方支付合同总金额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45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%的款项</w:t>
      </w:r>
    </w:p>
    <w:p w14:paraId="2D59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自质保期满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年之日起30 个工作日内，甲方向乙方支付合同总金额5%的款</w:t>
      </w:r>
      <w:bookmarkStart w:id="0" w:name="_GoBack"/>
      <w:bookmarkEnd w:id="0"/>
    </w:p>
    <w:p w14:paraId="62D9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afterLines="0" w:afterAutospacing="0"/>
        <w:ind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4、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甲方第一次付款前，乙方应当向甲方交付与本合同总金额等额的发票。发票类别为：增值税专用发票，发票税率为：13%。</w:t>
      </w:r>
    </w:p>
    <w:p w14:paraId="1CCB43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4E9E2CD">
      <w:pPr>
        <w:spacing w:line="360" w:lineRule="auto"/>
        <w:ind w:firstLine="442" w:firstLineChars="200"/>
        <w:rPr>
          <w:rFonts w:hint="eastAsia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三、质量保证</w:t>
      </w:r>
    </w:p>
    <w:p w14:paraId="31C757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乙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方保证提供的商品是由原厂商供应，并完全符合国家、行业以及本合同规定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的质量、规格和性能；乙方并保证本合同货物产品、正常使用和维修的情况下运转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良好。如发现产品与合同上述约定不符，乙方应无条件接受甲方退货换货要求，并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双倍赔偿本合同项下全部货款。</w:t>
      </w:r>
    </w:p>
    <w:p w14:paraId="4EF826B1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四、验收标准及方法：</w:t>
      </w:r>
    </w:p>
    <w:p w14:paraId="2A5F0F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1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、验收方法：分节点验收。</w:t>
      </w:r>
    </w:p>
    <w:p w14:paraId="625F12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 xml:space="preserve">、验收条件： </w:t>
      </w:r>
    </w:p>
    <w:p w14:paraId="72D4F7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2.1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验收由甲、乙双方共同组织进行。乙方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提供的货物质量标准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满足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招标文件与投标文件及合同规定的规格、参数要求。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若乙方的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设备供货与安装集成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无法满足要求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则需要进行整改，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直至满足招标文件要求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为止（由此所产生的一切费用均由乙方承担）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，否则甲方将不予验收，不予支付货款。</w:t>
      </w:r>
    </w:p>
    <w:p w14:paraId="3887F0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2.2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到货检验：需现场安装、调试后验收的设备，以合同清单为依据，根据采购文件要求,对全部设备、产品、型号、规格、数量、外形、外观、包装及资料、文件点验，检验合格后甲方签署《到货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签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收单》。如发现有任何问题，甲方有权在到货验收单上注明，并相应延迟付款期限，直到乙方解决问题完毕。</w:t>
      </w:r>
    </w:p>
    <w:p w14:paraId="53C1B7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2.3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安装集成验收：乙方完成本次招标采购设备的安装调试，设备运行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30个工作日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无故障，乙方向甲方提交验收申请以验收相关文档，甲方审核通过后，将组织进行验收。验收合格后，由双方代表签署《验收报告》。</w:t>
      </w:r>
    </w:p>
    <w:p w14:paraId="744570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2.4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签字后的验收报告作为乙方向甲方要求付款时提交的付款依据之一。</w:t>
      </w:r>
    </w:p>
    <w:p w14:paraId="2C9359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2.5验收不合格的，甲方向乙方提出书面异议，乙方应在24小时内积极响应，在接到书面异议后进行修理或更换，乙方在接到书面异议后的3个工作日内未进行修理或更换，或修理或更换后仍验收不合格，则甲方有权单方解除合同，乙方须退还甲方已支付款项、支付甲方已付款20%的违约金，并赔偿甲方因此受到的经济损失。</w:t>
      </w:r>
    </w:p>
    <w:p w14:paraId="12C37423">
      <w:pPr>
        <w:spacing w:line="360" w:lineRule="auto"/>
        <w:ind w:firstLine="442" w:firstLineChars="200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五、售后服务：</w:t>
      </w:r>
    </w:p>
    <w:p w14:paraId="479C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商品免费质保时间：</w:t>
      </w:r>
    </w:p>
    <w:tbl>
      <w:tblPr>
        <w:tblStyle w:val="5"/>
        <w:tblW w:w="4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80"/>
        <w:gridCol w:w="3484"/>
      </w:tblGrid>
      <w:tr w14:paraId="2D0E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0792C69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品名</w:t>
            </w:r>
          </w:p>
        </w:tc>
        <w:tc>
          <w:tcPr>
            <w:tcW w:w="2243" w:type="pct"/>
          </w:tcPr>
          <w:p w14:paraId="0A518D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质保时间</w:t>
            </w:r>
          </w:p>
        </w:tc>
      </w:tr>
      <w:tr w14:paraId="6188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6AB709E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项目内所有内容</w:t>
            </w:r>
          </w:p>
        </w:tc>
        <w:tc>
          <w:tcPr>
            <w:tcW w:w="2243" w:type="pct"/>
          </w:tcPr>
          <w:p w14:paraId="72FA3E9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签订验收报告后3年原厂质保</w:t>
            </w:r>
          </w:p>
        </w:tc>
      </w:tr>
    </w:tbl>
    <w:p w14:paraId="24C2E7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如果发生硬件系统宕机故障，乙方将在接到甲方报修电话后30分钟内响应，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并以最快的方式赶到甲方现场提供维护服务。</w:t>
      </w:r>
    </w:p>
    <w:p w14:paraId="7FB987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如果发生硬件系统非宕机故障，乙方将在接到甲方报修电话后一小时内响应，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并根据甲方要求和实际情况到甲方现场提供维护服务。</w:t>
      </w:r>
    </w:p>
    <w:p w14:paraId="685306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维修及换件服务。上述商品设备的功能部件、转换部件、升级部件、元件或配件、或其任何组合出现功能失效时，乙方将到达甲方现场维修或更换失效部件。</w:t>
      </w:r>
    </w:p>
    <w:p w14:paraId="45063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仿宋_GB2312"/>
          <w:szCs w:val="48"/>
        </w:rPr>
      </w:pPr>
    </w:p>
    <w:p w14:paraId="17293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C9432"/>
    <w:multiLevelType w:val="singleLevel"/>
    <w:tmpl w:val="21AC9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2B9781"/>
    <w:multiLevelType w:val="singleLevel"/>
    <w:tmpl w:val="262B978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6A30"/>
    <w:rsid w:val="117A784A"/>
    <w:rsid w:val="2C3D33B6"/>
    <w:rsid w:val="35B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1434</Words>
  <Characters>1590</Characters>
  <Lines>0</Lines>
  <Paragraphs>0</Paragraphs>
  <TotalTime>0</TotalTime>
  <ScaleCrop>false</ScaleCrop>
  <LinksUpToDate>false</LinksUpToDate>
  <CharactersWithSpaces>1593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2025-10-28T08:23:00Z</dcterms:created>
  <dc:creator>Administrator</dc:creator>
  <cp:lastModifiedBy>湛旭刚</cp:lastModifiedBy>
  <dcterms:modified xsi:type="dcterms:W3CDTF">2025-11-19T02:24:22Z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eyJoZGlkIjoiOWJkYzdlNzhhZGY5YWM4OTFhMjE2ZmFmN2ViYTMzZTUiLCJ1c2VySWQiOiI0MzU3OTIwODIifQ==</vt:lpwstr>
  </property>
  <property fmtid="{D5CDD505-2E9C-101B-9397-08002B2CF9AE}" pid="4" name="ICV">
    <vt:lpwstr>6754059E313B4BE49552DCF571C8C4A2_12</vt:lpwstr>
  </property>
</Properties>
</file>