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F3E252">
      <w:pPr>
        <w:numPr>
          <w:ilvl w:val="0"/>
          <w:numId w:val="1"/>
        </w:numPr>
        <w:spacing w:line="360" w:lineRule="auto"/>
        <w:ind w:firstLine="442" w:firstLineChars="200"/>
        <w:rPr>
          <w:rFonts w:hint="eastAsia" w:ascii="宋体" w:hAnsi="宋体" w:cs="仿宋_GB2312"/>
          <w:b/>
          <w:bCs/>
          <w:sz w:val="22"/>
          <w:szCs w:val="22"/>
          <w:lang w:val="en-US" w:eastAsia="zh-CN"/>
        </w:rPr>
      </w:pPr>
      <w:r>
        <w:rPr>
          <w:rFonts w:hint="eastAsia" w:ascii="宋体" w:hAnsi="宋体" w:cs="仿宋_GB2312"/>
          <w:b/>
          <w:bCs/>
          <w:sz w:val="22"/>
          <w:szCs w:val="22"/>
          <w:lang w:val="en-US" w:eastAsia="zh-CN"/>
        </w:rPr>
        <w:t>采购内容明细</w:t>
      </w:r>
    </w:p>
    <w:tbl>
      <w:tblPr>
        <w:tblStyle w:val="5"/>
        <w:tblpPr w:leftFromText="180" w:rightFromText="180" w:vertAnchor="text" w:horzAnchor="page" w:tblpX="1367" w:tblpY="386"/>
        <w:tblOverlap w:val="never"/>
        <w:tblW w:w="9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870"/>
        <w:gridCol w:w="5830"/>
        <w:gridCol w:w="1110"/>
        <w:gridCol w:w="880"/>
      </w:tblGrid>
      <w:tr w14:paraId="7C7CD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80" w:type="dxa"/>
            <w:vAlign w:val="center"/>
          </w:tcPr>
          <w:p w14:paraId="679A9C56">
            <w:pPr>
              <w:widowControl/>
              <w:spacing w:line="319" w:lineRule="exact"/>
              <w:ind w:firstLine="0"/>
              <w:jc w:val="center"/>
              <w:rPr>
                <w:rFonts w:hint="eastAsia" w:ascii="宋体" w:hAnsi="宋体" w:eastAsia="宋体" w:cs="宋体"/>
                <w:color w:val="404040"/>
                <w:kern w:val="0"/>
                <w:sz w:val="21"/>
                <w:szCs w:val="21"/>
              </w:rPr>
            </w:pPr>
            <w:r>
              <w:rPr>
                <w:rFonts w:hint="eastAsia" w:ascii="宋体" w:hAnsi="宋体" w:eastAsia="宋体" w:cs="宋体"/>
                <w:color w:val="404040"/>
                <w:kern w:val="0"/>
                <w:sz w:val="21"/>
                <w:szCs w:val="21"/>
              </w:rPr>
              <w:t>序号</w:t>
            </w:r>
          </w:p>
        </w:tc>
        <w:tc>
          <w:tcPr>
            <w:tcW w:w="870" w:type="dxa"/>
            <w:vAlign w:val="center"/>
          </w:tcPr>
          <w:p w14:paraId="6E8316E6">
            <w:pPr>
              <w:widowControl/>
              <w:spacing w:line="319" w:lineRule="exact"/>
              <w:ind w:firstLine="0"/>
              <w:jc w:val="center"/>
              <w:rPr>
                <w:rFonts w:hint="eastAsia" w:ascii="宋体" w:hAnsi="宋体" w:eastAsia="宋体" w:cs="宋体"/>
                <w:color w:val="404040"/>
                <w:kern w:val="0"/>
                <w:sz w:val="21"/>
                <w:szCs w:val="21"/>
              </w:rPr>
            </w:pPr>
            <w:r>
              <w:rPr>
                <w:rFonts w:hint="eastAsia" w:ascii="宋体" w:hAnsi="宋体" w:eastAsia="宋体" w:cs="宋体"/>
                <w:color w:val="404040"/>
                <w:kern w:val="0"/>
                <w:sz w:val="21"/>
                <w:szCs w:val="21"/>
              </w:rPr>
              <w:t>名称</w:t>
            </w:r>
          </w:p>
        </w:tc>
        <w:tc>
          <w:tcPr>
            <w:tcW w:w="5830" w:type="dxa"/>
            <w:vAlign w:val="center"/>
          </w:tcPr>
          <w:p w14:paraId="24526AED">
            <w:pPr>
              <w:widowControl/>
              <w:spacing w:line="319" w:lineRule="exact"/>
              <w:ind w:firstLine="0"/>
              <w:jc w:val="center"/>
              <w:rPr>
                <w:rFonts w:hint="eastAsia" w:ascii="宋体" w:hAnsi="宋体" w:eastAsia="宋体" w:cs="宋体"/>
                <w:color w:val="404040"/>
                <w:kern w:val="0"/>
                <w:sz w:val="21"/>
                <w:szCs w:val="21"/>
              </w:rPr>
            </w:pPr>
            <w:r>
              <w:rPr>
                <w:rFonts w:hint="eastAsia" w:ascii="宋体" w:hAnsi="宋体" w:eastAsia="宋体" w:cs="宋体"/>
                <w:color w:val="404040"/>
                <w:kern w:val="0"/>
                <w:sz w:val="21"/>
                <w:szCs w:val="21"/>
              </w:rPr>
              <w:t>技术规格</w:t>
            </w:r>
          </w:p>
        </w:tc>
        <w:tc>
          <w:tcPr>
            <w:tcW w:w="1110" w:type="dxa"/>
            <w:vAlign w:val="center"/>
          </w:tcPr>
          <w:p w14:paraId="5A2FC282">
            <w:pPr>
              <w:widowControl/>
              <w:spacing w:line="319" w:lineRule="exact"/>
              <w:ind w:firstLine="0"/>
              <w:jc w:val="center"/>
              <w:rPr>
                <w:rFonts w:hint="eastAsia" w:ascii="宋体" w:hAnsi="宋体" w:eastAsia="宋体" w:cs="宋体"/>
                <w:color w:val="404040"/>
                <w:kern w:val="0"/>
                <w:sz w:val="21"/>
                <w:szCs w:val="21"/>
              </w:rPr>
            </w:pPr>
            <w:r>
              <w:rPr>
                <w:rFonts w:hint="eastAsia" w:ascii="宋体" w:hAnsi="宋体" w:eastAsia="宋体" w:cs="宋体"/>
                <w:color w:val="404040"/>
                <w:kern w:val="0"/>
                <w:sz w:val="21"/>
                <w:szCs w:val="21"/>
                <w:lang w:val="en-US" w:eastAsia="zh-CN"/>
              </w:rPr>
              <w:t>单</w:t>
            </w:r>
            <w:r>
              <w:rPr>
                <w:rFonts w:hint="eastAsia" w:ascii="宋体" w:hAnsi="宋体" w:eastAsia="宋体" w:cs="宋体"/>
                <w:color w:val="404040"/>
                <w:kern w:val="0"/>
                <w:sz w:val="21"/>
                <w:szCs w:val="21"/>
              </w:rPr>
              <w:t>位</w:t>
            </w:r>
          </w:p>
        </w:tc>
        <w:tc>
          <w:tcPr>
            <w:tcW w:w="880" w:type="dxa"/>
            <w:vAlign w:val="center"/>
          </w:tcPr>
          <w:p w14:paraId="0C42E70A">
            <w:pPr>
              <w:widowControl/>
              <w:spacing w:line="319" w:lineRule="exact"/>
              <w:ind w:firstLine="0"/>
              <w:jc w:val="center"/>
              <w:rPr>
                <w:rFonts w:hint="eastAsia" w:ascii="宋体" w:hAnsi="宋体" w:eastAsia="宋体" w:cs="宋体"/>
                <w:color w:val="404040"/>
                <w:kern w:val="0"/>
                <w:sz w:val="21"/>
                <w:szCs w:val="21"/>
              </w:rPr>
            </w:pPr>
            <w:r>
              <w:rPr>
                <w:rFonts w:hint="eastAsia" w:ascii="宋体" w:hAnsi="宋体" w:eastAsia="宋体" w:cs="宋体"/>
                <w:color w:val="404040"/>
                <w:kern w:val="0"/>
                <w:sz w:val="21"/>
                <w:szCs w:val="21"/>
                <w:lang w:val="en-US" w:eastAsia="zh-CN"/>
              </w:rPr>
              <w:t>数</w:t>
            </w:r>
            <w:r>
              <w:rPr>
                <w:rFonts w:hint="eastAsia" w:ascii="宋体" w:hAnsi="宋体" w:eastAsia="宋体" w:cs="宋体"/>
                <w:color w:val="404040"/>
                <w:kern w:val="0"/>
                <w:sz w:val="21"/>
                <w:szCs w:val="21"/>
              </w:rPr>
              <w:t>量</w:t>
            </w:r>
          </w:p>
        </w:tc>
      </w:tr>
      <w:tr w14:paraId="3995A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14:paraId="4C526E9C">
            <w:pPr>
              <w:widowControl/>
              <w:spacing w:line="240" w:lineRule="auto"/>
              <w:ind w:left="0" w:leftChars="0"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w:t>
            </w:r>
          </w:p>
        </w:tc>
        <w:tc>
          <w:tcPr>
            <w:tcW w:w="870" w:type="dxa"/>
            <w:vAlign w:val="center"/>
          </w:tcPr>
          <w:p w14:paraId="2E1E31C8">
            <w:pPr>
              <w:widowControl/>
              <w:spacing w:line="240" w:lineRule="auto"/>
              <w:ind w:left="0" w:leftChars="0"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视频安全监控服务</w:t>
            </w:r>
          </w:p>
        </w:tc>
        <w:tc>
          <w:tcPr>
            <w:tcW w:w="5830" w:type="dxa"/>
          </w:tcPr>
          <w:p w14:paraId="19ED1734">
            <w:pPr>
              <w:widowControl/>
              <w:spacing w:line="240" w:lineRule="auto"/>
              <w:ind w:left="0" w:leftChars="0" w:firstLine="0" w:firstLineChars="0"/>
              <w:jc w:val="both"/>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提供技术中心15个点位视频实时监控、图上监控、视频质量诊断、事件中心、设备网络管理、视频联网、视频联网汇聚服务，视频服务必须满足最高分辨率可达2560 × 1440 @25 fps，支持SmartIR，防止夜间红外过曝，支持背光补偿，强光抑制，3D数字降噪，数字宽动态，适应不同环境，支持开放型网络视频接口，ISAPI，SDK，GB28181协议，红外照射最远可达50 m，符合IP67防尘防水设计；彩色：0.005 Lux ，宽动态：数字宽动态 ，焦距&amp;视场角：4 mm，水平视场角：70°，垂直视场角：35°，对角视场角：85°，6 mm，水平视场角：46°，垂直视场角：24°，对角视场角：54°，8 mm，水平视场角：43°，垂直视场角：24°，对角视场角：50°，12 mm，水平视场角：27°，垂直视场角：15°，对角视场角：31°;启动及工作温湿度：-30 ℃~60 ℃，湿度小于95%（无凝结），存储温湿度：-30 ℃~60 ℃，湿度小于95%（无凝结）</w:t>
            </w:r>
          </w:p>
        </w:tc>
        <w:tc>
          <w:tcPr>
            <w:tcW w:w="1110" w:type="dxa"/>
            <w:vAlign w:val="center"/>
          </w:tcPr>
          <w:p w14:paraId="6BD75617">
            <w:pPr>
              <w:widowControl/>
              <w:spacing w:line="240" w:lineRule="auto"/>
              <w:ind w:left="0" w:leftChars="0"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项</w:t>
            </w:r>
          </w:p>
        </w:tc>
        <w:tc>
          <w:tcPr>
            <w:tcW w:w="880" w:type="dxa"/>
            <w:vAlign w:val="center"/>
          </w:tcPr>
          <w:p w14:paraId="32E16755">
            <w:pPr>
              <w:widowControl/>
              <w:spacing w:line="240" w:lineRule="auto"/>
              <w:ind w:left="0" w:leftChars="0"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w:t>
            </w:r>
          </w:p>
        </w:tc>
      </w:tr>
      <w:tr w14:paraId="51395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14:paraId="1EB701EB">
            <w:pPr>
              <w:widowControl/>
              <w:jc w:val="center"/>
              <w:textAlignment w:val="center"/>
              <w:rPr>
                <w:rFonts w:hint="eastAsia" w:ascii="微软雅黑" w:hAnsi="微软雅黑" w:eastAsia="微软雅黑" w:cs="微软雅黑"/>
                <w:color w:val="000000"/>
                <w:kern w:val="0"/>
                <w:sz w:val="16"/>
                <w:szCs w:val="16"/>
                <w:lang w:bidi="ar"/>
              </w:rPr>
            </w:pPr>
            <w:r>
              <w:rPr>
                <w:rFonts w:hint="eastAsia" w:ascii="宋体" w:hAnsi="宋体" w:eastAsia="宋体" w:cs="宋体"/>
                <w:color w:val="auto"/>
                <w:kern w:val="0"/>
                <w:sz w:val="21"/>
                <w:szCs w:val="21"/>
                <w:lang w:val="en-US" w:eastAsia="zh-CN"/>
              </w:rPr>
              <w:t>2</w:t>
            </w:r>
          </w:p>
        </w:tc>
        <w:tc>
          <w:tcPr>
            <w:tcW w:w="870" w:type="dxa"/>
            <w:vAlign w:val="center"/>
          </w:tcPr>
          <w:p w14:paraId="2EF1C0ED">
            <w:pPr>
              <w:widowControl/>
              <w:spacing w:line="240" w:lineRule="auto"/>
              <w:jc w:val="center"/>
              <w:textAlignment w:val="center"/>
              <w:rPr>
                <w:rFonts w:hint="eastAsia" w:ascii="微软雅黑" w:hAnsi="微软雅黑" w:eastAsia="微软雅黑" w:cs="微软雅黑"/>
                <w:color w:val="000000"/>
                <w:kern w:val="0"/>
                <w:sz w:val="16"/>
                <w:szCs w:val="16"/>
                <w:lang w:bidi="ar"/>
              </w:rPr>
            </w:pPr>
            <w:r>
              <w:rPr>
                <w:rFonts w:hint="eastAsia" w:ascii="微软雅黑" w:hAnsi="微软雅黑" w:eastAsia="微软雅黑" w:cs="微软雅黑"/>
                <w:color w:val="000000"/>
                <w:kern w:val="0"/>
                <w:sz w:val="16"/>
                <w:szCs w:val="16"/>
                <w:lang w:bidi="ar"/>
              </w:rPr>
              <w:t>视</w:t>
            </w:r>
            <w:r>
              <w:rPr>
                <w:rFonts w:hint="eastAsia" w:ascii="宋体" w:hAnsi="宋体" w:eastAsia="宋体" w:cs="宋体"/>
                <w:color w:val="auto"/>
                <w:kern w:val="0"/>
                <w:sz w:val="21"/>
                <w:szCs w:val="21"/>
                <w:lang w:val="en-US" w:eastAsia="zh-CN"/>
              </w:rPr>
              <w:t>视频文件存储服务</w:t>
            </w:r>
          </w:p>
        </w:tc>
        <w:tc>
          <w:tcPr>
            <w:tcW w:w="5830" w:type="dxa"/>
          </w:tcPr>
          <w:p w14:paraId="04EDDE52">
            <w:pPr>
              <w:widowControl/>
              <w:spacing w:line="240" w:lineRule="auto"/>
              <w:ind w:left="0" w:leftChars="0" w:firstLine="0" w:firstLineChars="0"/>
              <w:jc w:val="left"/>
              <w:textAlignment w:val="center"/>
              <w:rPr>
                <w:rFonts w:hint="eastAsia" w:ascii="宋体" w:hAnsi="宋体" w:eastAsia="宋体" w:cs="宋体"/>
                <w:b/>
                <w:kern w:val="0"/>
                <w:sz w:val="22"/>
              </w:rPr>
            </w:pPr>
            <w:r>
              <w:rPr>
                <w:rFonts w:hint="eastAsia" w:ascii="宋体" w:hAnsi="宋体" w:eastAsia="宋体" w:cs="宋体"/>
                <w:color w:val="auto"/>
                <w:kern w:val="0"/>
                <w:sz w:val="21"/>
                <w:szCs w:val="21"/>
                <w:lang w:val="en-US" w:eastAsia="zh-CN"/>
              </w:rPr>
              <w:t>提供园区7*24小时40天左右自动高速循环存储的视频数据存储服务；服务需满足带宽：256Mbps，输出带宽：160Mbps，接入能力：32路H.264、H.265格式高清码流接入，解码能力：最大支持24×1080P，显示能力：最大支持4K+1080P异源输出 ，支持802.1X，MAC认证，端口安全，支持LACP协议，支持4K个VLAN，支持最大16K MAC地址及黑洞MAC等特性，支持基于端口的二三层优先级自动映射，支持基于端口的镜像，支持重定向，支持端口隔离，支持访问控制列表，支持端口限速，支持IPv6，支持Jumbo Frame，支持以太网OAM：802.3ah 和802.1ag (CFD:Connectivity Fault Detection，连通错误检测）丰富IPv6功能。</w:t>
            </w:r>
          </w:p>
        </w:tc>
        <w:tc>
          <w:tcPr>
            <w:tcW w:w="1110" w:type="dxa"/>
            <w:shd w:val="clear" w:color="auto" w:fill="auto"/>
            <w:vAlign w:val="center"/>
          </w:tcPr>
          <w:p w14:paraId="2D2AC16F">
            <w:pPr>
              <w:widowControl/>
              <w:spacing w:line="240" w:lineRule="auto"/>
              <w:ind w:left="0" w:leftChars="0" w:firstLine="0" w:firstLineChars="0"/>
              <w:jc w:val="center"/>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项</w:t>
            </w:r>
          </w:p>
        </w:tc>
        <w:tc>
          <w:tcPr>
            <w:tcW w:w="880" w:type="dxa"/>
            <w:shd w:val="clear" w:color="auto" w:fill="auto"/>
            <w:vAlign w:val="center"/>
          </w:tcPr>
          <w:p w14:paraId="0BB21E7D">
            <w:pPr>
              <w:widowControl/>
              <w:spacing w:line="240" w:lineRule="auto"/>
              <w:ind w:left="0" w:leftChars="0"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w:t>
            </w:r>
          </w:p>
        </w:tc>
      </w:tr>
    </w:tbl>
    <w:p w14:paraId="2A7ED0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仿宋_GB2312"/>
          <w:sz w:val="22"/>
          <w:szCs w:val="22"/>
          <w:lang w:val="en-US" w:eastAsia="zh-CN"/>
        </w:rPr>
      </w:pPr>
      <w:bookmarkStart w:id="0" w:name="OLE_LINK13"/>
      <w:bookmarkStart w:id="1" w:name="OLE_LINK14"/>
      <w:r>
        <w:rPr>
          <w:rFonts w:hint="eastAsia" w:ascii="宋体" w:hAnsi="宋体" w:eastAsia="宋体" w:cs="仿宋_GB2312"/>
          <w:sz w:val="22"/>
          <w:szCs w:val="22"/>
          <w:lang w:val="en-US" w:eastAsia="zh-CN"/>
        </w:rPr>
        <w:t>注：1.供应商报价应包含提供所需服务中所涉及的硬件、以及施工费、增值税费等所有费用。</w:t>
      </w:r>
    </w:p>
    <w:p w14:paraId="04CD73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textAlignment w:val="auto"/>
        <w:rPr>
          <w:rFonts w:hint="default"/>
          <w:lang w:val="en-US" w:eastAsia="zh-CN"/>
        </w:rPr>
      </w:pPr>
      <w:r>
        <w:rPr>
          <w:rFonts w:hint="eastAsia" w:ascii="宋体" w:hAnsi="宋体" w:eastAsia="宋体" w:cs="仿宋_GB2312"/>
          <w:sz w:val="22"/>
          <w:szCs w:val="22"/>
          <w:lang w:val="en-US" w:eastAsia="zh-CN"/>
        </w:rPr>
        <w:t>2.本项目在原有视频监控设备上提供服务，原有设备品牌为海康威视，升级后视频安全监控服务与文件存储服务需与原有兼容。</w:t>
      </w:r>
      <w:bookmarkEnd w:id="0"/>
      <w:bookmarkEnd w:id="1"/>
    </w:p>
    <w:p w14:paraId="2B54B389">
      <w:pPr>
        <w:autoSpaceDE w:val="0"/>
        <w:autoSpaceDN w:val="0"/>
        <w:adjustRightInd w:val="0"/>
        <w:ind w:firstLine="420" w:firstLineChars="200"/>
        <w:jc w:val="left"/>
        <w:rPr>
          <w:rFonts w:hint="default" w:eastAsia="宋体"/>
          <w:lang w:val="en-US" w:eastAsia="zh-CN"/>
        </w:rPr>
      </w:pPr>
      <w:r>
        <w:t>交货地点：</w:t>
      </w:r>
      <w:r>
        <w:rPr>
          <w:rFonts w:hint="eastAsia"/>
          <w:lang w:val="en-US" w:eastAsia="zh-CN"/>
        </w:rPr>
        <w:t>甲方指定地点</w:t>
      </w:r>
    </w:p>
    <w:p w14:paraId="191C6DA2">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交货期限：合同生效后30日内需完成供货及安装工作。</w:t>
      </w:r>
    </w:p>
    <w:p w14:paraId="5E33C38F">
      <w:pPr>
        <w:spacing w:line="360" w:lineRule="auto"/>
        <w:ind w:firstLine="442" w:firstLineChars="200"/>
        <w:rPr>
          <w:rFonts w:hint="eastAsia" w:ascii="宋体" w:hAnsi="宋体" w:cs="仿宋_GB2312"/>
          <w:b/>
          <w:bCs/>
          <w:sz w:val="22"/>
          <w:szCs w:val="22"/>
          <w:lang w:val="en-US" w:eastAsia="zh-CN"/>
        </w:rPr>
      </w:pPr>
      <w:r>
        <w:rPr>
          <w:rFonts w:hint="eastAsia" w:ascii="宋体" w:hAnsi="宋体" w:cs="仿宋_GB2312"/>
          <w:b/>
          <w:bCs/>
          <w:sz w:val="22"/>
          <w:szCs w:val="22"/>
          <w:lang w:val="en-US" w:eastAsia="zh-CN"/>
        </w:rPr>
        <w:t>二、付款方式：</w:t>
      </w:r>
    </w:p>
    <w:p w14:paraId="6B18E981">
      <w:pPr>
        <w:numPr>
          <w:ilvl w:val="0"/>
          <w:numId w:val="0"/>
        </w:numPr>
        <w:spacing w:line="360" w:lineRule="auto"/>
        <w:ind w:firstLine="420" w:firstLineChars="0"/>
        <w:rPr>
          <w:rFonts w:hint="eastAsia" w:ascii="宋体" w:hAnsi="宋体" w:eastAsia="宋体" w:cs="仿宋_GB2312"/>
          <w:sz w:val="22"/>
          <w:szCs w:val="22"/>
          <w:highlight w:val="none"/>
        </w:rPr>
      </w:pPr>
      <w:r>
        <w:rPr>
          <w:rFonts w:hint="eastAsia" w:ascii="宋体" w:hAnsi="宋体" w:eastAsia="宋体" w:cs="仿宋_GB2312"/>
          <w:sz w:val="22"/>
          <w:szCs w:val="22"/>
          <w:highlight w:val="none"/>
        </w:rPr>
        <w:t>第一期付款（合同总金额的 50%）：乙方</w:t>
      </w:r>
      <w:r>
        <w:rPr>
          <w:rFonts w:hint="eastAsia" w:ascii="宋体" w:hAnsi="宋体" w:eastAsia="宋体" w:cs="仿宋_GB2312"/>
          <w:sz w:val="22"/>
          <w:szCs w:val="22"/>
          <w:highlight w:val="none"/>
          <w:lang w:val="en-US" w:eastAsia="zh-CN"/>
        </w:rPr>
        <w:t>在3个月内</w:t>
      </w:r>
      <w:r>
        <w:rPr>
          <w:rFonts w:hint="eastAsia" w:ascii="宋体" w:hAnsi="宋体" w:eastAsia="宋体" w:cs="仿宋_GB2312"/>
          <w:sz w:val="22"/>
          <w:szCs w:val="22"/>
          <w:highlight w:val="none"/>
        </w:rPr>
        <w:t>完成</w:t>
      </w:r>
      <w:r>
        <w:rPr>
          <w:rFonts w:hint="eastAsia" w:ascii="宋体" w:hAnsi="宋体" w:eastAsia="宋体" w:cs="仿宋_GB2312"/>
          <w:sz w:val="22"/>
          <w:szCs w:val="22"/>
          <w:highlight w:val="none"/>
          <w:lang w:val="en-US" w:eastAsia="zh-CN"/>
        </w:rPr>
        <w:t>肥料厂区监控设施升级改造服务采购</w:t>
      </w:r>
      <w:r>
        <w:rPr>
          <w:rFonts w:hint="eastAsia" w:ascii="宋体" w:hAnsi="宋体" w:eastAsia="宋体" w:cs="仿宋_GB2312"/>
          <w:sz w:val="22"/>
          <w:szCs w:val="22"/>
          <w:highlight w:val="none"/>
        </w:rPr>
        <w:t>的设备安装、调试，并通过甲方书面验收。乙方在满足上述前提条件后5个工作日内，向甲方开具金额为合同总金额50%的合法、有效的</w:t>
      </w:r>
      <w:r>
        <w:rPr>
          <w:rFonts w:hint="eastAsia" w:ascii="宋体" w:hAnsi="宋体" w:cs="仿宋_GB2312"/>
          <w:sz w:val="22"/>
          <w:szCs w:val="22"/>
          <w:highlight w:val="none"/>
        </w:rPr>
        <w:t>对应税率的增值税一般纳税人专用发票</w:t>
      </w:r>
      <w:r>
        <w:rPr>
          <w:rFonts w:hint="eastAsia" w:ascii="宋体" w:hAnsi="宋体" w:eastAsia="宋体" w:cs="仿宋_GB2312"/>
          <w:sz w:val="22"/>
          <w:szCs w:val="22"/>
          <w:highlight w:val="none"/>
        </w:rPr>
        <w:t>。甲方在收到乙方开具的符合要求的上述发票后30个日历日内，向乙方支付合同总金额50%的服务费。</w:t>
      </w:r>
    </w:p>
    <w:p w14:paraId="79385E8B">
      <w:pPr>
        <w:numPr>
          <w:ilvl w:val="0"/>
          <w:numId w:val="0"/>
        </w:numPr>
        <w:spacing w:line="360" w:lineRule="auto"/>
        <w:ind w:firstLine="420" w:firstLineChars="0"/>
        <w:rPr>
          <w:rFonts w:hint="eastAsia" w:ascii="宋体" w:hAnsi="宋体" w:eastAsia="宋体" w:cs="仿宋_GB2312"/>
          <w:sz w:val="22"/>
          <w:szCs w:val="22"/>
          <w:highlight w:val="none"/>
        </w:rPr>
      </w:pPr>
      <w:r>
        <w:rPr>
          <w:rFonts w:hint="eastAsia" w:ascii="宋体" w:hAnsi="宋体" w:eastAsia="宋体" w:cs="仿宋_GB2312"/>
          <w:sz w:val="22"/>
          <w:szCs w:val="22"/>
          <w:highlight w:val="none"/>
          <w:lang w:val="en-US" w:eastAsia="zh-CN"/>
        </w:rPr>
        <w:t xml:space="preserve"> </w:t>
      </w:r>
      <w:r>
        <w:rPr>
          <w:rFonts w:hint="eastAsia" w:ascii="宋体" w:hAnsi="宋体" w:eastAsia="宋体" w:cs="仿宋_GB2312"/>
          <w:sz w:val="22"/>
          <w:szCs w:val="22"/>
          <w:highlight w:val="none"/>
        </w:rPr>
        <w:t>第二期付款（合同总金额的 50%）：乙方完成合同约定的一年服务期，并通过甲方书面验收，且服务期内无重大服务质量问题或未解决的故障。乙方在满足上述前提条件后5个工作日内，向甲方开具金额为合同总金额剩余50%的合法、有效的</w:t>
      </w:r>
      <w:r>
        <w:rPr>
          <w:rFonts w:hint="eastAsia" w:ascii="宋体" w:hAnsi="宋体" w:cs="仿宋_GB2312"/>
          <w:sz w:val="22"/>
          <w:szCs w:val="22"/>
          <w:highlight w:val="none"/>
        </w:rPr>
        <w:t>对应税率的增值税一般纳税人专用发票</w:t>
      </w:r>
      <w:r>
        <w:rPr>
          <w:rFonts w:hint="eastAsia" w:ascii="宋体" w:hAnsi="宋体" w:eastAsia="宋体" w:cs="仿宋_GB2312"/>
          <w:sz w:val="22"/>
          <w:szCs w:val="22"/>
          <w:highlight w:val="none"/>
        </w:rPr>
        <w:t>。甲方在收到乙方开具的符合要求的上述发票后30个日历日内，向乙方支付合同总金额剩余50%的服务费。</w:t>
      </w:r>
    </w:p>
    <w:p w14:paraId="41B891EF">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p>
    <w:p w14:paraId="6F6ECF68">
      <w:pPr>
        <w:numPr>
          <w:ilvl w:val="0"/>
          <w:numId w:val="2"/>
        </w:numPr>
        <w:spacing w:line="360" w:lineRule="auto"/>
        <w:ind w:firstLine="440" w:firstLineChars="200"/>
        <w:rPr>
          <w:rFonts w:hint="eastAsia" w:ascii="宋体" w:hAnsi="宋体" w:cs="仿宋_GB2312"/>
          <w:sz w:val="22"/>
          <w:szCs w:val="22"/>
        </w:rPr>
      </w:pPr>
      <w:r>
        <w:rPr>
          <w:rFonts w:hint="eastAsia" w:ascii="宋体" w:hAnsi="宋体" w:cs="仿宋_GB2312"/>
          <w:sz w:val="22"/>
          <w:szCs w:val="22"/>
        </w:rPr>
        <w:t>技术规格及参数要求、需满足的质量、安全、技术规格、物理特性等要求；</w:t>
      </w:r>
    </w:p>
    <w:p w14:paraId="2E2FB4B6">
      <w:pPr>
        <w:spacing w:line="500" w:lineRule="exact"/>
        <w:ind w:firstLine="440" w:firstLineChars="200"/>
        <w:rPr>
          <w:rFonts w:hint="eastAsia" w:ascii="宋体" w:hAnsi="宋体" w:eastAsia="宋体" w:cs="宋体"/>
          <w:color w:val="404040"/>
          <w:kern w:val="0"/>
          <w:sz w:val="22"/>
          <w:szCs w:val="22"/>
          <w:highlight w:val="none"/>
        </w:rPr>
      </w:pPr>
      <w:r>
        <w:rPr>
          <w:rFonts w:hint="eastAsia" w:ascii="宋体" w:hAnsi="宋体" w:eastAsia="宋体" w:cs="宋体"/>
          <w:color w:val="404040"/>
          <w:kern w:val="0"/>
          <w:sz w:val="22"/>
          <w:szCs w:val="22"/>
          <w:highlight w:val="none"/>
        </w:rPr>
        <w:t>提供的监控</w:t>
      </w:r>
      <w:r>
        <w:rPr>
          <w:rFonts w:hint="eastAsia" w:ascii="宋体" w:hAnsi="宋体" w:eastAsia="宋体" w:cs="宋体"/>
          <w:color w:val="404040"/>
          <w:kern w:val="0"/>
          <w:sz w:val="22"/>
          <w:szCs w:val="22"/>
          <w:highlight w:val="none"/>
          <w:lang w:val="en-US" w:eastAsia="zh-CN"/>
        </w:rPr>
        <w:t>服务</w:t>
      </w:r>
      <w:r>
        <w:rPr>
          <w:rFonts w:hint="eastAsia" w:ascii="宋体" w:hAnsi="宋体" w:eastAsia="宋体" w:cs="宋体"/>
          <w:color w:val="404040"/>
          <w:kern w:val="0"/>
          <w:sz w:val="22"/>
          <w:szCs w:val="22"/>
          <w:highlight w:val="none"/>
        </w:rPr>
        <w:t>设备和系统符合国家技术标准，并全程按国家或行业标准作业并安装调试。</w:t>
      </w:r>
    </w:p>
    <w:p w14:paraId="77DA51BE">
      <w:pPr>
        <w:spacing w:line="500" w:lineRule="exact"/>
        <w:ind w:firstLine="440" w:firstLineChars="200"/>
        <w:rPr>
          <w:rFonts w:hint="eastAsia" w:ascii="宋体" w:hAnsi="宋体" w:eastAsia="宋体" w:cs="宋体"/>
          <w:color w:val="404040"/>
          <w:kern w:val="0"/>
          <w:sz w:val="22"/>
          <w:szCs w:val="22"/>
          <w:highlight w:val="none"/>
        </w:rPr>
      </w:pPr>
      <w:r>
        <w:rPr>
          <w:rFonts w:hint="eastAsia" w:ascii="宋体" w:hAnsi="宋体" w:eastAsia="宋体" w:cs="宋体"/>
          <w:color w:val="404040"/>
          <w:kern w:val="0"/>
          <w:sz w:val="22"/>
          <w:szCs w:val="22"/>
          <w:highlight w:val="none"/>
        </w:rPr>
        <w:t>供应商需与甲方签订相关方安全责任书，在</w:t>
      </w:r>
      <w:r>
        <w:rPr>
          <w:rFonts w:hint="eastAsia" w:ascii="宋体" w:hAnsi="宋体" w:eastAsia="宋体" w:cs="宋体"/>
          <w:color w:val="404040"/>
          <w:kern w:val="0"/>
          <w:sz w:val="22"/>
          <w:szCs w:val="22"/>
          <w:highlight w:val="none"/>
          <w:lang w:val="en-US" w:eastAsia="zh-CN"/>
        </w:rPr>
        <w:t>服务中需</w:t>
      </w:r>
      <w:r>
        <w:rPr>
          <w:rFonts w:hint="eastAsia" w:ascii="宋体" w:hAnsi="宋体" w:eastAsia="宋体" w:cs="宋体"/>
          <w:color w:val="404040"/>
          <w:kern w:val="0"/>
          <w:sz w:val="22"/>
          <w:szCs w:val="22"/>
          <w:highlight w:val="none"/>
        </w:rPr>
        <w:t>安装</w:t>
      </w:r>
      <w:r>
        <w:rPr>
          <w:rFonts w:hint="eastAsia" w:ascii="宋体" w:hAnsi="宋体" w:eastAsia="宋体" w:cs="宋体"/>
          <w:color w:val="404040"/>
          <w:kern w:val="0"/>
          <w:sz w:val="22"/>
          <w:szCs w:val="22"/>
          <w:highlight w:val="none"/>
          <w:lang w:val="en-US" w:eastAsia="zh-CN"/>
        </w:rPr>
        <w:t>和</w:t>
      </w:r>
      <w:r>
        <w:rPr>
          <w:rFonts w:hint="eastAsia" w:ascii="宋体" w:hAnsi="宋体" w:eastAsia="宋体" w:cs="宋体"/>
          <w:color w:val="404040"/>
          <w:kern w:val="0"/>
          <w:sz w:val="22"/>
          <w:szCs w:val="22"/>
          <w:highlight w:val="none"/>
        </w:rPr>
        <w:t>调试</w:t>
      </w:r>
      <w:r>
        <w:rPr>
          <w:rFonts w:hint="eastAsia" w:ascii="宋体" w:hAnsi="宋体" w:eastAsia="宋体" w:cs="宋体"/>
          <w:color w:val="404040"/>
          <w:kern w:val="0"/>
          <w:sz w:val="22"/>
          <w:szCs w:val="22"/>
          <w:highlight w:val="none"/>
          <w:lang w:val="en-US" w:eastAsia="zh-CN"/>
        </w:rPr>
        <w:t>设备</w:t>
      </w:r>
      <w:r>
        <w:rPr>
          <w:rFonts w:hint="eastAsia" w:ascii="宋体" w:hAnsi="宋体" w:eastAsia="宋体" w:cs="宋体"/>
          <w:color w:val="404040"/>
          <w:kern w:val="0"/>
          <w:sz w:val="22"/>
          <w:szCs w:val="22"/>
          <w:highlight w:val="none"/>
        </w:rPr>
        <w:t>过程中全面负责作业安全和商品安全。</w:t>
      </w:r>
    </w:p>
    <w:p w14:paraId="3DA164EA">
      <w:pPr>
        <w:spacing w:line="500" w:lineRule="exact"/>
        <w:ind w:firstLine="440" w:firstLineChars="200"/>
        <w:rPr>
          <w:rFonts w:hint="eastAsia" w:ascii="宋体" w:hAnsi="宋体" w:eastAsia="宋体" w:cs="宋体"/>
          <w:color w:val="404040"/>
          <w:kern w:val="0"/>
          <w:sz w:val="22"/>
          <w:szCs w:val="22"/>
          <w:highlight w:val="none"/>
        </w:rPr>
      </w:pPr>
      <w:r>
        <w:rPr>
          <w:rFonts w:hint="eastAsia" w:ascii="宋体" w:hAnsi="宋体" w:eastAsia="宋体" w:cs="宋体"/>
          <w:color w:val="404040"/>
          <w:kern w:val="0"/>
          <w:sz w:val="22"/>
          <w:szCs w:val="22"/>
          <w:highlight w:val="none"/>
        </w:rPr>
        <w:t>提供24小时技术咨询服务，故障抢修如需到现场，1小时内响应。</w:t>
      </w:r>
    </w:p>
    <w:p w14:paraId="52BC056F">
      <w:pPr>
        <w:spacing w:line="360" w:lineRule="auto"/>
        <w:rPr>
          <w:rFonts w:hint="eastAsia" w:ascii="宋体" w:hAnsi="宋体" w:cs="仿宋_GB2312"/>
          <w:sz w:val="22"/>
          <w:szCs w:val="22"/>
        </w:rPr>
      </w:pPr>
    </w:p>
    <w:p w14:paraId="24DC6D9F">
      <w:pPr>
        <w:numPr>
          <w:ilvl w:val="0"/>
          <w:numId w:val="2"/>
        </w:numPr>
        <w:spacing w:line="360" w:lineRule="auto"/>
        <w:ind w:firstLine="440" w:firstLineChars="200"/>
        <w:rPr>
          <w:rFonts w:hint="eastAsia" w:ascii="宋体" w:hAnsi="宋体" w:cs="仿宋_GB2312"/>
          <w:sz w:val="22"/>
          <w:szCs w:val="22"/>
        </w:rPr>
      </w:pPr>
      <w:r>
        <w:rPr>
          <w:rFonts w:hint="eastAsia" w:ascii="宋体" w:hAnsi="宋体" w:cs="仿宋_GB2312"/>
          <w:sz w:val="22"/>
          <w:szCs w:val="22"/>
        </w:rPr>
        <w:t>需执行的国家相关标准、行业标准、地方标准或者其他标准、规范；</w:t>
      </w:r>
    </w:p>
    <w:p w14:paraId="2B3C8571">
      <w:pPr>
        <w:spacing w:line="500" w:lineRule="exact"/>
        <w:ind w:firstLine="440" w:firstLineChars="200"/>
        <w:rPr>
          <w:rFonts w:hint="eastAsia" w:ascii="宋体" w:hAnsi="宋体" w:eastAsia="宋体" w:cs="宋体"/>
          <w:color w:val="404040"/>
          <w:kern w:val="0"/>
          <w:sz w:val="22"/>
          <w:szCs w:val="22"/>
          <w:highlight w:val="none"/>
        </w:rPr>
      </w:pPr>
      <w:r>
        <w:rPr>
          <w:rFonts w:hint="eastAsia" w:ascii="宋体" w:hAnsi="宋体" w:eastAsia="宋体" w:cs="宋体"/>
          <w:color w:val="404040"/>
          <w:kern w:val="0"/>
          <w:sz w:val="22"/>
          <w:szCs w:val="22"/>
          <w:highlight w:val="none"/>
        </w:rPr>
        <w:t>乙方应严格遵守与监控系统相关的国家标准、行业标准及湖北省地方性法规，以确保系统性能、可靠性、安全性和合规性，包括但不限于：</w:t>
      </w:r>
    </w:p>
    <w:p w14:paraId="2C6B0547">
      <w:pPr>
        <w:spacing w:line="500" w:lineRule="exact"/>
        <w:ind w:firstLine="440" w:firstLineChars="200"/>
        <w:rPr>
          <w:rFonts w:hint="eastAsia" w:ascii="宋体" w:hAnsi="宋体" w:eastAsia="宋体" w:cs="宋体"/>
          <w:color w:val="404040"/>
          <w:kern w:val="0"/>
          <w:sz w:val="22"/>
          <w:szCs w:val="22"/>
          <w:highlight w:val="none"/>
        </w:rPr>
      </w:pPr>
      <w:r>
        <w:rPr>
          <w:rFonts w:hint="eastAsia" w:ascii="宋体" w:hAnsi="宋体" w:eastAsia="宋体" w:cs="宋体"/>
          <w:color w:val="404040"/>
          <w:kern w:val="0"/>
          <w:sz w:val="22"/>
          <w:szCs w:val="22"/>
          <w:highlight w:val="none"/>
        </w:rPr>
        <w:t>《安全防范工程技术标准》GB 50348-2018</w:t>
      </w:r>
    </w:p>
    <w:p w14:paraId="5126922B">
      <w:pPr>
        <w:spacing w:line="500" w:lineRule="exact"/>
        <w:ind w:firstLine="440" w:firstLineChars="200"/>
        <w:rPr>
          <w:rFonts w:hint="eastAsia" w:ascii="宋体" w:hAnsi="宋体" w:eastAsia="宋体" w:cs="宋体"/>
          <w:color w:val="404040"/>
          <w:kern w:val="0"/>
          <w:sz w:val="22"/>
          <w:szCs w:val="22"/>
          <w:highlight w:val="none"/>
        </w:rPr>
      </w:pPr>
      <w:r>
        <w:rPr>
          <w:rFonts w:hint="eastAsia" w:ascii="宋体" w:hAnsi="宋体" w:eastAsia="宋体" w:cs="宋体"/>
          <w:color w:val="404040"/>
          <w:kern w:val="0"/>
          <w:sz w:val="22"/>
          <w:szCs w:val="22"/>
          <w:highlight w:val="none"/>
        </w:rPr>
        <w:t>《公共安全视频监控联网系统信息传输、交换、控制技术要求》GB/T 28181-2022</w:t>
      </w:r>
    </w:p>
    <w:p w14:paraId="3A95B4E3">
      <w:pPr>
        <w:spacing w:line="500" w:lineRule="exact"/>
        <w:ind w:firstLine="440" w:firstLineChars="200"/>
        <w:rPr>
          <w:rFonts w:hint="eastAsia" w:ascii="宋体" w:hAnsi="宋体" w:eastAsia="宋体" w:cs="宋体"/>
          <w:color w:val="404040"/>
          <w:kern w:val="0"/>
          <w:sz w:val="22"/>
          <w:szCs w:val="22"/>
          <w:highlight w:val="none"/>
        </w:rPr>
      </w:pPr>
      <w:r>
        <w:rPr>
          <w:rFonts w:hint="eastAsia" w:ascii="宋体" w:hAnsi="宋体" w:eastAsia="宋体" w:cs="宋体"/>
          <w:color w:val="404040"/>
          <w:kern w:val="0"/>
          <w:sz w:val="22"/>
          <w:szCs w:val="22"/>
          <w:highlight w:val="none"/>
        </w:rPr>
        <w:t>《民用闭路监视电视系统工程技术规范》GB 50198-2011</w:t>
      </w:r>
    </w:p>
    <w:p w14:paraId="7BB2F91A">
      <w:pPr>
        <w:spacing w:line="500" w:lineRule="exact"/>
        <w:ind w:firstLine="440" w:firstLineChars="200"/>
        <w:rPr>
          <w:rFonts w:hint="eastAsia" w:ascii="宋体" w:hAnsi="宋体" w:eastAsia="宋体" w:cs="宋体"/>
          <w:color w:val="404040"/>
          <w:kern w:val="0"/>
          <w:sz w:val="22"/>
          <w:szCs w:val="22"/>
          <w:highlight w:val="none"/>
        </w:rPr>
      </w:pPr>
      <w:r>
        <w:rPr>
          <w:rFonts w:hint="eastAsia" w:ascii="宋体" w:hAnsi="宋体" w:eastAsia="宋体" w:cs="宋体"/>
          <w:color w:val="404040"/>
          <w:kern w:val="0"/>
          <w:sz w:val="22"/>
          <w:szCs w:val="22"/>
          <w:highlight w:val="none"/>
        </w:rPr>
        <w:t>《视频安防监控系统技术要求》GA/T 367-2001</w:t>
      </w:r>
    </w:p>
    <w:p w14:paraId="68CDAE9D">
      <w:pPr>
        <w:spacing w:line="500" w:lineRule="exact"/>
        <w:ind w:firstLine="440" w:firstLineChars="200"/>
        <w:rPr>
          <w:rFonts w:hint="eastAsia" w:ascii="宋体" w:hAnsi="宋体" w:eastAsia="宋体" w:cs="宋体"/>
          <w:color w:val="404040"/>
          <w:kern w:val="0"/>
          <w:sz w:val="22"/>
          <w:szCs w:val="22"/>
          <w:highlight w:val="none"/>
        </w:rPr>
      </w:pPr>
      <w:r>
        <w:rPr>
          <w:rFonts w:hint="eastAsia" w:ascii="宋体" w:hAnsi="宋体" w:eastAsia="宋体" w:cs="宋体"/>
          <w:color w:val="404040"/>
          <w:kern w:val="0"/>
          <w:sz w:val="22"/>
          <w:szCs w:val="22"/>
          <w:highlight w:val="none"/>
        </w:rPr>
        <w:t>《公共安全视频监控数字视音频编解码技术要求》GB/T 25724-2017</w:t>
      </w:r>
    </w:p>
    <w:p w14:paraId="1E0C2088">
      <w:pPr>
        <w:spacing w:line="500" w:lineRule="exact"/>
        <w:ind w:firstLine="440" w:firstLineChars="200"/>
        <w:rPr>
          <w:rFonts w:hint="eastAsia" w:ascii="宋体" w:hAnsi="宋体" w:eastAsia="宋体" w:cs="宋体"/>
          <w:color w:val="404040"/>
          <w:kern w:val="0"/>
          <w:sz w:val="22"/>
          <w:szCs w:val="22"/>
          <w:highlight w:val="none"/>
        </w:rPr>
      </w:pPr>
      <w:r>
        <w:rPr>
          <w:rFonts w:hint="eastAsia" w:ascii="宋体" w:hAnsi="宋体" w:eastAsia="宋体" w:cs="宋体"/>
          <w:color w:val="404040"/>
          <w:kern w:val="0"/>
          <w:sz w:val="22"/>
          <w:szCs w:val="22"/>
          <w:highlight w:val="none"/>
        </w:rPr>
        <w:t>《公共安全视频监控联网信息安全技术要求》GB 35114-2017</w:t>
      </w:r>
    </w:p>
    <w:p w14:paraId="13803A31">
      <w:pPr>
        <w:spacing w:line="500" w:lineRule="exact"/>
        <w:ind w:firstLine="440" w:firstLineChars="200"/>
        <w:rPr>
          <w:rFonts w:hint="eastAsia" w:ascii="宋体" w:hAnsi="宋体" w:eastAsia="宋体" w:cs="宋体"/>
          <w:color w:val="404040"/>
          <w:kern w:val="0"/>
          <w:sz w:val="22"/>
          <w:szCs w:val="22"/>
          <w:highlight w:val="none"/>
        </w:rPr>
      </w:pPr>
      <w:r>
        <w:rPr>
          <w:rFonts w:hint="eastAsia" w:ascii="宋体" w:hAnsi="宋体" w:eastAsia="宋体" w:cs="宋体"/>
          <w:color w:val="404040"/>
          <w:kern w:val="0"/>
          <w:sz w:val="22"/>
          <w:szCs w:val="22"/>
          <w:highlight w:val="none"/>
        </w:rPr>
        <w:t>《信息安全技术 网络安全等级保护基本要求》GB/T 22239-2019</w:t>
      </w:r>
    </w:p>
    <w:p w14:paraId="2D142D76">
      <w:pPr>
        <w:spacing w:line="360" w:lineRule="auto"/>
        <w:rPr>
          <w:rFonts w:hint="eastAsia" w:ascii="宋体" w:hAnsi="宋体" w:cs="仿宋_GB2312"/>
          <w:sz w:val="22"/>
          <w:szCs w:val="22"/>
        </w:rPr>
      </w:pPr>
    </w:p>
    <w:p w14:paraId="477D07ED">
      <w:pPr>
        <w:numPr>
          <w:ilvl w:val="0"/>
          <w:numId w:val="2"/>
        </w:numPr>
        <w:spacing w:line="360" w:lineRule="auto"/>
        <w:ind w:firstLine="440" w:firstLineChars="200"/>
        <w:rPr>
          <w:rFonts w:hint="eastAsia" w:ascii="宋体" w:hAnsi="宋体" w:cs="仿宋_GB2312"/>
          <w:sz w:val="22"/>
          <w:szCs w:val="22"/>
        </w:rPr>
      </w:pPr>
      <w:r>
        <w:rPr>
          <w:rFonts w:hint="eastAsia" w:ascii="宋体" w:hAnsi="宋体" w:cs="仿宋_GB2312"/>
          <w:sz w:val="22"/>
          <w:szCs w:val="22"/>
        </w:rPr>
        <w:t>其他技术、服务要求；</w:t>
      </w:r>
    </w:p>
    <w:p w14:paraId="65CEED7C">
      <w:pPr>
        <w:spacing w:line="360" w:lineRule="auto"/>
        <w:ind w:firstLine="660" w:firstLineChars="300"/>
        <w:rPr>
          <w:rFonts w:hint="default" w:ascii="宋体" w:hAnsi="宋体" w:eastAsia="宋体" w:cs="仿宋_GB2312"/>
          <w:sz w:val="22"/>
          <w:szCs w:val="22"/>
          <w:lang w:val="en-US" w:eastAsia="zh-CN"/>
        </w:rPr>
      </w:pPr>
      <w:r>
        <w:rPr>
          <w:rFonts w:hint="eastAsia" w:ascii="宋体" w:hAnsi="宋体" w:cs="仿宋_GB2312"/>
          <w:sz w:val="22"/>
          <w:szCs w:val="22"/>
        </w:rPr>
        <w:t>项目实施应按项目属性对应的国家标准、规范完成现场实施工作，确保项目整体质量达标，所提供的辅材及配件应提供国家标准的质检报告及有效质检标签证明等，如采用假冒伪劣产品，应无偿更换，因此造成直接和间接损失（预期可得利益损失等）的应由乙方承担。现场实施安全由乙方负责。</w:t>
      </w:r>
      <w:r>
        <w:rPr>
          <w:rFonts w:hint="eastAsia" w:ascii="宋体" w:hAnsi="宋体" w:cs="仿宋_GB2312"/>
          <w:sz w:val="22"/>
          <w:szCs w:val="22"/>
          <w:lang w:val="en-US" w:eastAsia="zh-CN"/>
        </w:rPr>
        <w:t>详细内容见附件一。</w:t>
      </w:r>
    </w:p>
    <w:p w14:paraId="70E4F24F">
      <w:pPr>
        <w:spacing w:line="360" w:lineRule="auto"/>
        <w:rPr>
          <w:rFonts w:hint="eastAsia" w:ascii="宋体" w:hAnsi="宋体" w:cs="仿宋_GB2312"/>
          <w:sz w:val="22"/>
          <w:szCs w:val="22"/>
        </w:rPr>
      </w:pPr>
    </w:p>
    <w:p w14:paraId="25F9C127">
      <w:pPr>
        <w:numPr>
          <w:ilvl w:val="0"/>
          <w:numId w:val="2"/>
        </w:numPr>
        <w:spacing w:line="360" w:lineRule="auto"/>
        <w:ind w:firstLine="440" w:firstLineChars="200"/>
        <w:rPr>
          <w:rFonts w:hint="eastAsia" w:ascii="宋体" w:hAnsi="宋体" w:cs="仿宋_GB2312"/>
          <w:sz w:val="22"/>
          <w:szCs w:val="22"/>
        </w:rPr>
      </w:pPr>
      <w:r>
        <w:rPr>
          <w:rFonts w:hint="eastAsia" w:ascii="宋体" w:hAnsi="宋体" w:cs="仿宋_GB2312"/>
          <w:sz w:val="22"/>
          <w:szCs w:val="22"/>
        </w:rPr>
        <w:t>验收标准及方法；</w:t>
      </w:r>
    </w:p>
    <w:p w14:paraId="146A3AA4">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40" w:firstLineChars="200"/>
        <w:jc w:val="left"/>
        <w:textAlignment w:val="auto"/>
        <w:rPr>
          <w:rFonts w:hint="eastAsia" w:ascii="宋体" w:hAnsi="宋体" w:eastAsia="宋体" w:cs="宋体"/>
          <w:sz w:val="22"/>
          <w:szCs w:val="22"/>
          <w:lang w:val="en-US" w:eastAsia="zh-CN"/>
        </w:rPr>
      </w:pPr>
      <w:r>
        <w:rPr>
          <w:rFonts w:hint="eastAsia" w:ascii="宋体" w:hAnsi="宋体" w:eastAsia="宋体" w:cs="宋体"/>
          <w:color w:val="000000"/>
          <w:kern w:val="0"/>
          <w:sz w:val="22"/>
          <w:szCs w:val="22"/>
          <w:lang w:val="en-US" w:eastAsia="zh-CN"/>
        </w:rPr>
        <w:t>验收时间：</w:t>
      </w:r>
      <w:r>
        <w:rPr>
          <w:rFonts w:hint="eastAsia" w:ascii="宋体" w:hAnsi="宋体" w:eastAsia="宋体" w:cs="宋体"/>
          <w:sz w:val="22"/>
          <w:szCs w:val="22"/>
          <w:lang w:val="en-US" w:eastAsia="zh-CN"/>
        </w:rPr>
        <w:t>自合同签订之日起第3个月由采购人组织第一次验收，合同期满后当月进行第二次验收。</w:t>
      </w:r>
    </w:p>
    <w:p w14:paraId="01C54CEE">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40" w:firstLineChars="200"/>
        <w:jc w:val="left"/>
        <w:textAlignment w:val="auto"/>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验收方法：</w:t>
      </w:r>
      <w:r>
        <w:rPr>
          <w:rFonts w:hint="eastAsia" w:ascii="宋体" w:hAnsi="宋体" w:eastAsia="宋体" w:cs="宋体"/>
          <w:sz w:val="22"/>
          <w:szCs w:val="22"/>
          <w:lang w:val="en-US" w:eastAsia="zh-CN"/>
        </w:rPr>
        <w:t>分节点验收。</w:t>
      </w:r>
    </w:p>
    <w:p w14:paraId="32E4FF0A">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40" w:firstLineChars="200"/>
        <w:jc w:val="left"/>
        <w:textAlignment w:val="auto"/>
        <w:rPr>
          <w:rFonts w:hint="eastAsia" w:ascii="宋体" w:hAnsi="宋体" w:eastAsia="宋体" w:cs="宋体"/>
          <w:sz w:val="22"/>
          <w:szCs w:val="22"/>
          <w:lang w:val="en-US" w:eastAsia="zh-CN"/>
        </w:rPr>
      </w:pPr>
      <w:r>
        <w:rPr>
          <w:rFonts w:hint="eastAsia" w:ascii="宋体" w:hAnsi="宋体" w:eastAsia="宋体" w:cs="宋体"/>
          <w:color w:val="000000"/>
          <w:kern w:val="0"/>
          <w:sz w:val="22"/>
          <w:szCs w:val="22"/>
          <w:lang w:val="en-US" w:eastAsia="zh-CN"/>
        </w:rPr>
        <w:t>验收条件：</w:t>
      </w:r>
      <w:r>
        <w:rPr>
          <w:rFonts w:hint="eastAsia" w:ascii="宋体" w:hAnsi="宋体" w:eastAsia="宋体" w:cs="宋体"/>
          <w:sz w:val="22"/>
          <w:szCs w:val="22"/>
          <w:lang w:val="en-US" w:eastAsia="zh-CN"/>
        </w:rPr>
        <w:t>合同签订3个月完成安装调试并正常提供服务后进行初验；供应商提供全年服务保障并正常运行，在合同签订后第12个月完成终验。</w:t>
      </w:r>
    </w:p>
    <w:p w14:paraId="41A25B5B">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40" w:firstLineChars="200"/>
        <w:jc w:val="left"/>
        <w:textAlignment w:val="auto"/>
        <w:rPr>
          <w:rFonts w:hint="eastAsia" w:ascii="宋体" w:hAnsi="宋体" w:eastAsia="宋体" w:cs="宋体"/>
          <w:sz w:val="22"/>
          <w:szCs w:val="22"/>
          <w:lang w:val="en-US" w:eastAsia="zh-CN"/>
        </w:rPr>
      </w:pPr>
      <w:r>
        <w:rPr>
          <w:rFonts w:hint="eastAsia" w:ascii="宋体" w:hAnsi="宋体" w:eastAsia="宋体" w:cs="宋体"/>
          <w:color w:val="000000"/>
          <w:kern w:val="0"/>
          <w:sz w:val="22"/>
          <w:szCs w:val="22"/>
          <w:lang w:val="en-US" w:eastAsia="zh-CN"/>
        </w:rPr>
        <w:t>验收内容：</w:t>
      </w:r>
      <w:r>
        <w:rPr>
          <w:rFonts w:hint="eastAsia" w:ascii="宋体" w:hAnsi="宋体" w:eastAsia="宋体" w:cs="宋体"/>
          <w:sz w:val="22"/>
          <w:szCs w:val="22"/>
          <w:lang w:val="en-US" w:eastAsia="zh-CN"/>
        </w:rPr>
        <w:t>供应商是否按采购文件及合同约定的履约期限、质量要求完成服务内容、是否完全履行服务承诺。</w:t>
      </w:r>
    </w:p>
    <w:p w14:paraId="383F22A3">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40" w:firstLineChars="200"/>
        <w:jc w:val="left"/>
        <w:textAlignment w:val="auto"/>
        <w:rPr>
          <w:rFonts w:hint="eastAsia" w:ascii="宋体" w:hAnsi="宋体" w:eastAsia="宋体" w:cs="宋体"/>
          <w:b/>
          <w:color w:val="000000"/>
          <w:kern w:val="0"/>
          <w:sz w:val="22"/>
          <w:szCs w:val="22"/>
          <w:lang w:val="en-US" w:eastAsia="zh-CN" w:bidi="ar-SA"/>
        </w:rPr>
      </w:pPr>
      <w:r>
        <w:rPr>
          <w:rFonts w:hint="eastAsia" w:ascii="宋体" w:hAnsi="宋体" w:eastAsia="宋体" w:cs="宋体"/>
          <w:color w:val="000000"/>
          <w:kern w:val="0"/>
          <w:sz w:val="22"/>
          <w:szCs w:val="22"/>
          <w:lang w:val="en-US" w:eastAsia="zh-CN"/>
        </w:rPr>
        <w:t>验收标准：</w:t>
      </w:r>
      <w:r>
        <w:rPr>
          <w:rFonts w:hint="eastAsia" w:ascii="宋体" w:hAnsi="宋体" w:eastAsia="宋体" w:cs="宋体"/>
          <w:sz w:val="22"/>
          <w:szCs w:val="22"/>
          <w:lang w:val="en-US" w:eastAsia="zh-CN"/>
        </w:rPr>
        <w:t>供应商相关人员按照采购方要求在第3个月提供设备安装调试服务验收报告，满12个月提供全年服务保障的验收报告，经甲方验收合格通过。</w:t>
      </w:r>
    </w:p>
    <w:p w14:paraId="5F573C88">
      <w:pPr>
        <w:spacing w:line="360" w:lineRule="auto"/>
        <w:rPr>
          <w:rFonts w:hint="eastAsia" w:ascii="宋体" w:hAnsi="宋体" w:cs="仿宋_GB2312"/>
          <w:sz w:val="22"/>
          <w:szCs w:val="22"/>
        </w:rPr>
      </w:pPr>
    </w:p>
    <w:p w14:paraId="5FC1DF3A">
      <w:pPr>
        <w:numPr>
          <w:ilvl w:val="0"/>
          <w:numId w:val="2"/>
        </w:numPr>
        <w:spacing w:line="360" w:lineRule="auto"/>
        <w:ind w:firstLine="440" w:firstLineChars="200"/>
        <w:rPr>
          <w:rFonts w:hint="eastAsia" w:ascii="宋体" w:hAnsi="宋体" w:cs="仿宋_GB2312"/>
          <w:sz w:val="22"/>
          <w:szCs w:val="28"/>
        </w:rPr>
      </w:pPr>
      <w:r>
        <w:rPr>
          <w:rFonts w:hint="eastAsia" w:ascii="宋体" w:hAnsi="宋体" w:cs="仿宋_GB2312"/>
          <w:sz w:val="22"/>
          <w:szCs w:val="22"/>
        </w:rPr>
        <w:t>质量保证和售后服务要求，需满足的服务标准、期限、效率等；</w:t>
      </w:r>
    </w:p>
    <w:p w14:paraId="1EF8CCAC">
      <w:pPr>
        <w:spacing w:line="500" w:lineRule="exact"/>
        <w:ind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乙方未按国家技术标准安装监控设备或监控后台系统，视为服务结果无效，甲方有权要求乙方免费重新更换符合国家技术标准的硬件或后台软件。因乙方使用或安装不符合和国家技术标准的设备和后台软件导致甲方遭受行政处罚或经济损失的，乙方应全额承担赔偿责任。提供24小时技术咨询服务，故障抢修如需到现场，1小时内响应。服务期限一年。</w:t>
      </w:r>
    </w:p>
    <w:p w14:paraId="1C4648FB">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616028"/>
    <w:multiLevelType w:val="singleLevel"/>
    <w:tmpl w:val="C2616028"/>
    <w:lvl w:ilvl="0" w:tentative="0">
      <w:start w:val="1"/>
      <w:numFmt w:val="chineseCounting"/>
      <w:suff w:val="nothing"/>
      <w:lvlText w:val="%1、"/>
      <w:lvlJc w:val="left"/>
      <w:rPr>
        <w:rFonts w:hint="eastAsia"/>
      </w:rPr>
    </w:lvl>
  </w:abstractNum>
  <w:abstractNum w:abstractNumId="1">
    <w:nsid w:val="4A3BDCC1"/>
    <w:multiLevelType w:val="singleLevel"/>
    <w:tmpl w:val="4A3BDCC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6D6A30"/>
    <w:rsid w:val="747E0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toc 1"/>
    <w:basedOn w:val="1"/>
    <w:next w:val="1"/>
    <w:qFormat/>
    <w:uiPriority w:val="39"/>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1434</Words>
  <Characters>1590</Characters>
  <Lines>0</Lines>
  <Paragraphs>0</Paragraphs>
  <TotalTime>0</TotalTime>
  <ScaleCrop>false</ScaleCrop>
  <LinksUpToDate>false</LinksUpToDate>
  <CharactersWithSpaces>1593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2025-10-28T08:23:00Z</dcterms:created>
  <dc:creator>Administrator</dc:creator>
  <cp:lastModifiedBy>湛旭刚</cp:lastModifiedBy>
  <dcterms:modified xsi:type="dcterms:W3CDTF">2025-11-04T07:02:37Z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eyJoZGlkIjoiOWJkYzdlNzhhZGY5YWM4OTFhMjE2ZmFmN2ViYTMzZTUiLCJ1c2VySWQiOiI0MzU3OTIwODIifQ==</vt:lpwstr>
  </property>
  <property fmtid="{D5CDD505-2E9C-101B-9397-08002B2CF9AE}" pid="4" name="ICV">
    <vt:lpwstr>6754059E313B4BE49552DCF571C8C4A2_12</vt:lpwstr>
  </property>
</Properties>
</file>