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0B6EAC">
      <w:pPr>
        <w:rPr>
          <w:rFonts w:hint="eastAsia"/>
        </w:rPr>
      </w:pPr>
      <w:r>
        <w:rPr>
          <w:rFonts w:hint="eastAsia"/>
          <w:sz w:val="20"/>
        </w:rPr>
        <w:t xml:space="preserve"> </w:t>
      </w:r>
    </w:p>
    <w:p w14:paraId="09A77E03">
      <w:pPr>
        <w:rPr>
          <w:rFonts w:hint="eastAsia"/>
        </w:rPr>
      </w:pPr>
      <w:r>
        <w:rPr>
          <w:rFonts w:hint="eastAsia"/>
          <w:sz w:val="20"/>
        </w:rPr>
        <w:t xml:space="preserve"> </w:t>
      </w:r>
    </w:p>
    <w:p w14:paraId="1E9C90C9">
      <w:pPr>
        <w:jc w:val="center"/>
        <w:rPr>
          <w:rFonts w:hint="eastAsia" w:hAnsi="宋体" w:cs="宋体"/>
          <w:b/>
          <w:sz w:val="48"/>
          <w:szCs w:val="48"/>
        </w:rPr>
      </w:pPr>
    </w:p>
    <w:p w14:paraId="65D51787">
      <w:pPr>
        <w:wordWrap w:val="0"/>
        <w:topLinePunct/>
        <w:jc w:val="center"/>
        <w:rPr>
          <w:rFonts w:hint="eastAsia" w:hAnsi="宋体"/>
          <w:b/>
          <w:sz w:val="84"/>
          <w:szCs w:val="84"/>
        </w:rPr>
      </w:pPr>
      <w:r>
        <w:rPr>
          <w:rFonts w:hint="eastAsia" w:hAnsi="宋体"/>
          <w:b/>
          <w:sz w:val="84"/>
          <w:szCs w:val="84"/>
        </w:rPr>
        <w:t>竞争性磋商采购文件</w:t>
      </w:r>
    </w:p>
    <w:p w14:paraId="091442A8">
      <w:pPr>
        <w:rPr>
          <w:rFonts w:hint="eastAsia" w:hAnsi="宋体" w:cs="宋体"/>
          <w:b/>
          <w:sz w:val="48"/>
          <w:szCs w:val="18"/>
        </w:rPr>
      </w:pPr>
    </w:p>
    <w:p w14:paraId="32141742">
      <w:pPr>
        <w:wordWrap w:val="0"/>
        <w:topLinePunct/>
        <w:spacing w:line="360" w:lineRule="auto"/>
        <w:ind w:firstLine="1584" w:firstLineChars="495"/>
        <w:rPr>
          <w:rFonts w:hint="eastAsia" w:hAnsi="宋体"/>
          <w:b/>
          <w:sz w:val="32"/>
          <w:szCs w:val="32"/>
        </w:rPr>
      </w:pPr>
    </w:p>
    <w:p w14:paraId="0F5F5952">
      <w:pPr>
        <w:wordWrap w:val="0"/>
        <w:topLinePunct/>
        <w:spacing w:line="360" w:lineRule="auto"/>
        <w:ind w:firstLine="1584" w:firstLineChars="495"/>
        <w:rPr>
          <w:rFonts w:hint="eastAsia" w:hAnsi="宋体"/>
          <w:b/>
          <w:sz w:val="32"/>
          <w:szCs w:val="32"/>
        </w:rPr>
      </w:pPr>
    </w:p>
    <w:p w14:paraId="69414A71">
      <w:pPr>
        <w:ind w:left="3836" w:leftChars="752" w:hanging="1280" w:hangingChars="400"/>
        <w:rPr>
          <w:b/>
          <w:sz w:val="32"/>
          <w:szCs w:val="32"/>
        </w:rPr>
      </w:pPr>
      <w:r>
        <w:rPr>
          <w:rFonts w:hint="eastAsia"/>
          <w:b/>
          <w:sz w:val="32"/>
          <w:szCs w:val="32"/>
        </w:rPr>
        <w:t>项目编号：</w:t>
      </w:r>
      <w:r>
        <w:rPr>
          <w:rFonts w:hint="eastAsia"/>
          <w:b/>
          <w:w w:val="92"/>
          <w:sz w:val="32"/>
          <w:szCs w:val="32"/>
          <w:u w:val="single"/>
        </w:rPr>
        <w:t>RSHXZC-2025048</w:t>
      </w:r>
    </w:p>
    <w:p w14:paraId="09EEFBBD">
      <w:pPr>
        <w:ind w:left="4498" w:hanging="4480" w:hangingChars="1400"/>
        <w:rPr>
          <w:rFonts w:hint="eastAsia"/>
          <w:b/>
          <w:sz w:val="32"/>
          <w:szCs w:val="32"/>
        </w:rPr>
      </w:pPr>
      <w:r>
        <w:rPr>
          <w:rFonts w:hint="eastAsia"/>
          <w:b/>
          <w:sz w:val="32"/>
          <w:szCs w:val="32"/>
        </w:rPr>
        <w:t xml:space="preserve">                项目名称：</w:t>
      </w:r>
      <w:r>
        <w:rPr>
          <w:rFonts w:hint="eastAsia"/>
          <w:b/>
          <w:w w:val="92"/>
          <w:sz w:val="32"/>
          <w:szCs w:val="32"/>
          <w:u w:val="single"/>
        </w:rPr>
        <w:t>富血小板离心机及配套生物安全柜采购</w:t>
      </w:r>
      <w:r>
        <w:rPr>
          <w:rFonts w:hint="eastAsia"/>
          <w:b/>
          <w:sz w:val="32"/>
          <w:szCs w:val="32"/>
        </w:rPr>
        <w:t xml:space="preserve">     </w:t>
      </w:r>
    </w:p>
    <w:p w14:paraId="2279D1AB">
      <w:pPr>
        <w:jc w:val="center"/>
        <w:rPr>
          <w:rFonts w:hAnsi="宋体"/>
          <w:b/>
          <w:sz w:val="32"/>
          <w:szCs w:val="32"/>
        </w:rPr>
      </w:pPr>
      <w:r>
        <w:rPr>
          <w:rFonts w:hint="eastAsia"/>
          <w:b/>
          <w:sz w:val="32"/>
          <w:szCs w:val="32"/>
        </w:rPr>
        <w:t xml:space="preserve">    采 购 人：</w:t>
      </w:r>
      <w:r>
        <w:rPr>
          <w:rFonts w:hint="eastAsia"/>
          <w:b/>
          <w:w w:val="92"/>
          <w:sz w:val="32"/>
          <w:szCs w:val="32"/>
          <w:u w:val="single"/>
        </w:rPr>
        <w:t>仁寿县人民医院</w:t>
      </w:r>
      <w:r>
        <w:rPr>
          <w:rFonts w:hint="eastAsia"/>
          <w:b/>
          <w:w w:val="95"/>
          <w:sz w:val="32"/>
          <w:szCs w:val="32"/>
          <w:u w:val="single"/>
        </w:rPr>
        <w:t>(签章)</w:t>
      </w:r>
    </w:p>
    <w:p w14:paraId="469DF473">
      <w:pPr>
        <w:ind w:firstLine="2384" w:firstLineChars="745"/>
        <w:rPr>
          <w:rFonts w:hint="eastAsia" w:hAnsi="宋体"/>
          <w:b/>
          <w:sz w:val="32"/>
          <w:szCs w:val="32"/>
        </w:rPr>
      </w:pPr>
    </w:p>
    <w:p w14:paraId="431C3EEB">
      <w:pPr>
        <w:wordWrap w:val="0"/>
        <w:topLinePunct/>
        <w:spacing w:line="360" w:lineRule="auto"/>
        <w:jc w:val="center"/>
        <w:rPr>
          <w:rFonts w:hint="eastAsia" w:hAnsi="宋体"/>
          <w:b/>
          <w:sz w:val="32"/>
          <w:szCs w:val="32"/>
        </w:rPr>
      </w:pPr>
    </w:p>
    <w:p w14:paraId="5BC80E27">
      <w:pPr>
        <w:wordWrap w:val="0"/>
        <w:topLinePunct/>
        <w:spacing w:line="360" w:lineRule="auto"/>
        <w:jc w:val="center"/>
        <w:rPr>
          <w:rFonts w:hint="eastAsia" w:hAnsi="宋体"/>
          <w:b/>
          <w:sz w:val="30"/>
          <w:szCs w:val="30"/>
        </w:rPr>
      </w:pPr>
    </w:p>
    <w:p w14:paraId="2D24A7AD">
      <w:pPr>
        <w:spacing w:line="360" w:lineRule="auto"/>
        <w:jc w:val="center"/>
        <w:rPr>
          <w:rFonts w:hAnsi="宋体"/>
          <w:b/>
          <w:sz w:val="32"/>
          <w:szCs w:val="32"/>
        </w:rPr>
      </w:pPr>
      <w:r>
        <w:rPr>
          <w:rFonts w:hint="eastAsia" w:hAnsi="宋体"/>
          <w:b/>
          <w:sz w:val="32"/>
          <w:szCs w:val="32"/>
        </w:rPr>
        <w:t>中国·四川·眉山</w:t>
      </w:r>
    </w:p>
    <w:p w14:paraId="51D33014">
      <w:pPr>
        <w:wordWrap w:val="0"/>
        <w:topLinePunct/>
        <w:spacing w:line="360" w:lineRule="auto"/>
        <w:jc w:val="center"/>
        <w:rPr>
          <w:rFonts w:hint="eastAsia" w:hAnsi="宋体"/>
          <w:b/>
          <w:sz w:val="30"/>
          <w:szCs w:val="30"/>
        </w:rPr>
      </w:pPr>
    </w:p>
    <w:tbl>
      <w:tblPr>
        <w:tblStyle w:val="43"/>
        <w:tblW w:w="8522" w:type="dxa"/>
        <w:tblInd w:w="0" w:type="dxa"/>
        <w:tblLayout w:type="fixed"/>
        <w:tblCellMar>
          <w:top w:w="0" w:type="dxa"/>
          <w:left w:w="108" w:type="dxa"/>
          <w:bottom w:w="0" w:type="dxa"/>
          <w:right w:w="108" w:type="dxa"/>
        </w:tblCellMar>
      </w:tblPr>
      <w:tblGrid>
        <w:gridCol w:w="6629"/>
        <w:gridCol w:w="1893"/>
      </w:tblGrid>
      <w:tr w14:paraId="064C2FCB">
        <w:tblPrEx>
          <w:tblCellMar>
            <w:top w:w="0" w:type="dxa"/>
            <w:left w:w="108" w:type="dxa"/>
            <w:bottom w:w="0" w:type="dxa"/>
            <w:right w:w="108" w:type="dxa"/>
          </w:tblCellMar>
        </w:tblPrEx>
        <w:tc>
          <w:tcPr>
            <w:tcW w:w="6629" w:type="dxa"/>
          </w:tcPr>
          <w:p w14:paraId="11A2A094">
            <w:pPr>
              <w:ind w:firstLine="1470" w:firstLineChars="500"/>
              <w:jc w:val="left"/>
              <w:rPr>
                <w:rFonts w:hint="eastAsia" w:ascii="等线" w:hAnsi="等线" w:eastAsia="等线"/>
                <w:b/>
                <w:sz w:val="28"/>
                <w:szCs w:val="28"/>
              </w:rPr>
            </w:pPr>
            <w:r>
              <w:rPr>
                <w:rFonts w:hint="eastAsia" w:eastAsia="等线"/>
                <w:b/>
                <w:w w:val="92"/>
                <w:sz w:val="32"/>
                <w:szCs w:val="32"/>
                <w:u w:val="single"/>
              </w:rPr>
              <w:t>仁寿县人民医院</w:t>
            </w:r>
          </w:p>
        </w:tc>
        <w:tc>
          <w:tcPr>
            <w:tcW w:w="1893" w:type="dxa"/>
            <w:vMerge w:val="restart"/>
            <w:vAlign w:val="center"/>
          </w:tcPr>
          <w:p w14:paraId="726D6F7E">
            <w:pPr>
              <w:ind w:firstLine="156" w:firstLineChars="49"/>
              <w:jc w:val="left"/>
              <w:rPr>
                <w:rFonts w:ascii="等线" w:hAnsi="宋体" w:eastAsia="等线"/>
                <w:b/>
                <w:sz w:val="32"/>
                <w:szCs w:val="32"/>
              </w:rPr>
            </w:pPr>
            <w:r>
              <w:rPr>
                <w:rFonts w:hint="eastAsia" w:ascii="等线" w:hAnsi="宋体" w:eastAsia="等线"/>
                <w:b/>
                <w:sz w:val="32"/>
                <w:szCs w:val="32"/>
              </w:rPr>
              <w:t>共同编制</w:t>
            </w:r>
          </w:p>
        </w:tc>
      </w:tr>
      <w:tr w14:paraId="24123F9C">
        <w:tblPrEx>
          <w:tblCellMar>
            <w:top w:w="0" w:type="dxa"/>
            <w:left w:w="108" w:type="dxa"/>
            <w:bottom w:w="0" w:type="dxa"/>
            <w:right w:w="108" w:type="dxa"/>
          </w:tblCellMar>
        </w:tblPrEx>
        <w:tc>
          <w:tcPr>
            <w:tcW w:w="6629" w:type="dxa"/>
          </w:tcPr>
          <w:p w14:paraId="4BB52C95">
            <w:pPr>
              <w:ind w:firstLine="1264" w:firstLineChars="395"/>
              <w:jc w:val="left"/>
              <w:rPr>
                <w:rFonts w:ascii="等线" w:hAnsi="等线" w:eastAsia="等线"/>
                <w:b/>
                <w:sz w:val="28"/>
                <w:szCs w:val="28"/>
              </w:rPr>
            </w:pPr>
            <w:r>
              <w:rPr>
                <w:rFonts w:hint="eastAsia" w:ascii="Calibri" w:hAnsi="Calibri"/>
                <w:b/>
                <w:sz w:val="32"/>
                <w:szCs w:val="32"/>
                <w:u w:val="single"/>
              </w:rPr>
              <w:t>仁寿汇鑫招标采购代理有限公司</w:t>
            </w:r>
          </w:p>
        </w:tc>
        <w:tc>
          <w:tcPr>
            <w:tcW w:w="1893" w:type="dxa"/>
            <w:vMerge w:val="continue"/>
          </w:tcPr>
          <w:p w14:paraId="0C5D7203">
            <w:pPr>
              <w:jc w:val="left"/>
              <w:rPr>
                <w:rFonts w:ascii="等线" w:hAnsi="等线" w:eastAsia="等线"/>
                <w:b/>
                <w:sz w:val="32"/>
                <w:szCs w:val="32"/>
              </w:rPr>
            </w:pPr>
          </w:p>
        </w:tc>
      </w:tr>
    </w:tbl>
    <w:p w14:paraId="6169EDBF">
      <w:pPr>
        <w:wordWrap w:val="0"/>
        <w:topLinePunct/>
        <w:spacing w:line="360" w:lineRule="auto"/>
        <w:jc w:val="center"/>
        <w:rPr>
          <w:rFonts w:hint="eastAsia" w:hAnsi="宋体"/>
          <w:b/>
          <w:sz w:val="30"/>
          <w:szCs w:val="30"/>
        </w:rPr>
      </w:pPr>
    </w:p>
    <w:p w14:paraId="68215622">
      <w:pPr>
        <w:topLinePunct/>
        <w:spacing w:line="360" w:lineRule="auto"/>
        <w:ind w:firstLine="720"/>
        <w:jc w:val="center"/>
        <w:rPr>
          <w:rFonts w:hint="eastAsia" w:hAnsi="宋体"/>
          <w:b/>
          <w:bCs/>
          <w:sz w:val="32"/>
          <w:szCs w:val="32"/>
          <w:lang w:val="zh-CN"/>
        </w:rPr>
      </w:pPr>
      <w:r>
        <w:rPr>
          <w:rFonts w:hint="eastAsia" w:hAnsi="宋体"/>
          <w:b/>
          <w:bCs/>
          <w:sz w:val="32"/>
          <w:szCs w:val="32"/>
          <w:lang w:val="zh-CN"/>
        </w:rPr>
        <w:t xml:space="preserve">    </w:t>
      </w:r>
    </w:p>
    <w:p w14:paraId="398927D8">
      <w:pPr>
        <w:ind w:firstLine="156" w:firstLineChars="49"/>
        <w:jc w:val="center"/>
        <w:rPr>
          <w:rFonts w:hint="eastAsia" w:hAnsi="宋体"/>
          <w:b/>
          <w:bCs/>
          <w:sz w:val="32"/>
          <w:szCs w:val="32"/>
          <w:lang w:val="zh-CN"/>
        </w:rPr>
      </w:pPr>
      <w:r>
        <w:rPr>
          <w:rFonts w:hint="eastAsia"/>
          <w:b/>
          <w:sz w:val="32"/>
          <w:szCs w:val="32"/>
          <w:u w:val="single"/>
        </w:rPr>
        <w:t>2025</w:t>
      </w:r>
      <w:r>
        <w:rPr>
          <w:rFonts w:hint="eastAsia" w:hAnsi="宋体"/>
          <w:b/>
          <w:bCs/>
          <w:sz w:val="32"/>
          <w:szCs w:val="32"/>
          <w:lang w:val="zh-CN"/>
        </w:rPr>
        <w:t>年</w:t>
      </w:r>
      <w:r>
        <w:rPr>
          <w:rFonts w:hint="eastAsia" w:hAnsi="宋体"/>
          <w:b/>
          <w:bCs/>
          <w:sz w:val="32"/>
          <w:szCs w:val="32"/>
          <w:lang w:val="en-US" w:eastAsia="zh-CN"/>
        </w:rPr>
        <w:t>10</w:t>
      </w:r>
      <w:bookmarkStart w:id="14" w:name="_GoBack"/>
      <w:bookmarkEnd w:id="14"/>
      <w:r>
        <w:rPr>
          <w:rFonts w:hint="eastAsia" w:hAnsi="宋体"/>
          <w:b/>
          <w:bCs/>
          <w:sz w:val="32"/>
          <w:szCs w:val="32"/>
          <w:lang w:val="zh-CN"/>
        </w:rPr>
        <w:t>月</w:t>
      </w:r>
      <w:r>
        <w:rPr>
          <w:rFonts w:hAnsi="宋体"/>
          <w:b/>
          <w:bCs/>
          <w:sz w:val="32"/>
          <w:szCs w:val="32"/>
          <w:lang w:val="zh-CN"/>
        </w:rPr>
        <w:br w:type="page"/>
      </w:r>
    </w:p>
    <w:p w14:paraId="6C55BD95">
      <w:pPr>
        <w:keepNext/>
        <w:keepLines/>
        <w:jc w:val="center"/>
        <w:rPr>
          <w:rFonts w:hint="eastAsia" w:hAnsi="宋体" w:cs="宋体"/>
          <w:b/>
          <w:bCs/>
          <w:sz w:val="32"/>
          <w:szCs w:val="32"/>
        </w:rPr>
      </w:pPr>
      <w:r>
        <w:rPr>
          <w:rFonts w:hint="eastAsia" w:hAnsi="宋体" w:cs="宋体"/>
          <w:b/>
          <w:bCs/>
          <w:sz w:val="36"/>
          <w:szCs w:val="32"/>
        </w:rPr>
        <w:t>目    录</w:t>
      </w:r>
    </w:p>
    <w:p w14:paraId="08E615B2">
      <w:pPr>
        <w:pStyle w:val="34"/>
        <w:tabs>
          <w:tab w:val="right" w:leader="dot" w:pos="9322"/>
        </w:tabs>
        <w:ind w:left="680"/>
        <w:rPr>
          <w:rFonts w:hint="eastAsia"/>
          <w:sz w:val="24"/>
          <w:szCs w:val="24"/>
        </w:rPr>
      </w:pPr>
    </w:p>
    <w:p w14:paraId="47D959EB">
      <w:pPr>
        <w:pStyle w:val="34"/>
        <w:tabs>
          <w:tab w:val="left" w:pos="1680"/>
          <w:tab w:val="right" w:leader="dot" w:pos="9322"/>
        </w:tabs>
        <w:ind w:left="680"/>
        <w:rPr>
          <w:rFonts w:hint="eastAsia" w:hAnsi="宋体" w:cs="宋体"/>
          <w:sz w:val="28"/>
          <w:szCs w:val="24"/>
          <w:lang w:val="en-US" w:eastAsia="zh-CN"/>
        </w:rPr>
      </w:pPr>
      <w:r>
        <w:rPr>
          <w:rFonts w:hint="eastAsia" w:hAnsi="宋体" w:cs="宋体"/>
          <w:b/>
          <w:bCs/>
          <w:sz w:val="36"/>
          <w:szCs w:val="32"/>
        </w:rPr>
        <w:fldChar w:fldCharType="begin"/>
      </w:r>
      <w:r>
        <w:rPr>
          <w:rFonts w:hint="eastAsia" w:hAnsi="宋体" w:cs="宋体"/>
          <w:b/>
          <w:bCs/>
          <w:sz w:val="36"/>
          <w:szCs w:val="32"/>
        </w:rPr>
        <w:instrText xml:space="preserve">TOC \o "1-2" \h \u </w:instrText>
      </w:r>
      <w:r>
        <w:rPr>
          <w:rFonts w:hint="eastAsia" w:hAnsi="宋体" w:cs="宋体"/>
          <w:b/>
          <w:bCs/>
          <w:sz w:val="36"/>
          <w:szCs w:val="32"/>
        </w:rPr>
        <w:fldChar w:fldCharType="separate"/>
      </w:r>
      <w:r>
        <w:fldChar w:fldCharType="begin"/>
      </w:r>
      <w:r>
        <w:instrText xml:space="preserve"> HYPERLINK \l "_Toc31828526" </w:instrText>
      </w:r>
      <w:r>
        <w:fldChar w:fldCharType="separate"/>
      </w:r>
      <w:r>
        <w:rPr>
          <w:rFonts w:hint="eastAsia" w:hAnsi="宋体" w:cs="宋体"/>
          <w:sz w:val="28"/>
          <w:szCs w:val="24"/>
          <w:lang w:val="en-US" w:eastAsia="zh-CN"/>
        </w:rPr>
        <w:t>第一章</w:t>
      </w:r>
      <w:r>
        <w:rPr>
          <w:rFonts w:hint="eastAsia" w:hAnsi="宋体" w:cs="宋体"/>
          <w:sz w:val="28"/>
          <w:szCs w:val="24"/>
        </w:rPr>
        <w:t xml:space="preserve">  </w:t>
      </w:r>
      <w:r>
        <w:rPr>
          <w:rFonts w:hint="eastAsia" w:hAnsi="宋体" w:cs="宋体"/>
          <w:sz w:val="28"/>
          <w:szCs w:val="24"/>
          <w:lang w:val="en-US" w:eastAsia="zh-CN"/>
        </w:rPr>
        <w:t>磋商邀请</w:t>
      </w:r>
      <w:r>
        <w:rPr>
          <w:rFonts w:hint="eastAsia" w:hAnsi="宋体" w:cs="宋体"/>
          <w:sz w:val="28"/>
          <w:szCs w:val="24"/>
          <w:lang w:val="en-US" w:eastAsia="zh-CN"/>
        </w:rPr>
        <w:tab/>
      </w:r>
      <w:r>
        <w:rPr>
          <w:rFonts w:hint="eastAsia" w:hAnsi="宋体" w:cs="宋体"/>
          <w:sz w:val="28"/>
          <w:szCs w:val="24"/>
        </w:rPr>
        <w:t xml:space="preserve"> 1</w:t>
      </w:r>
      <w:r>
        <w:rPr>
          <w:rFonts w:hint="eastAsia" w:hAnsi="宋体" w:cs="宋体"/>
          <w:sz w:val="28"/>
          <w:szCs w:val="24"/>
        </w:rPr>
        <w:fldChar w:fldCharType="end"/>
      </w:r>
    </w:p>
    <w:p w14:paraId="55932FA2">
      <w:pPr>
        <w:pStyle w:val="34"/>
        <w:tabs>
          <w:tab w:val="right" w:leader="dot" w:pos="9322"/>
        </w:tabs>
        <w:ind w:left="680"/>
        <w:rPr>
          <w:rFonts w:hint="eastAsia" w:hAnsi="宋体" w:cs="宋体"/>
          <w:sz w:val="28"/>
          <w:szCs w:val="24"/>
          <w:lang w:val="en-US" w:eastAsia="zh-CN"/>
        </w:rPr>
      </w:pPr>
      <w:r>
        <w:fldChar w:fldCharType="begin"/>
      </w:r>
      <w:r>
        <w:instrText xml:space="preserve"> HYPERLINK \l "_Toc31828527" </w:instrText>
      </w:r>
      <w:r>
        <w:fldChar w:fldCharType="separate"/>
      </w:r>
      <w:r>
        <w:rPr>
          <w:rFonts w:hint="eastAsia" w:hAnsi="宋体" w:cs="宋体"/>
          <w:sz w:val="28"/>
          <w:szCs w:val="24"/>
          <w:lang w:val="en-US" w:eastAsia="zh-CN"/>
        </w:rPr>
        <w:t>第二章  磋商供应商须知</w:t>
      </w:r>
      <w:r>
        <w:rPr>
          <w:rFonts w:hint="eastAsia" w:hAnsi="宋体" w:cs="宋体"/>
          <w:sz w:val="28"/>
          <w:szCs w:val="24"/>
          <w:lang w:val="en-US" w:eastAsia="zh-CN"/>
        </w:rPr>
        <w:tab/>
      </w:r>
      <w:r>
        <w:rPr>
          <w:rFonts w:hint="eastAsia" w:hAnsi="宋体" w:cs="宋体"/>
          <w:sz w:val="28"/>
          <w:szCs w:val="24"/>
          <w:lang w:val="en-US" w:eastAsia="zh-CN"/>
        </w:rPr>
        <w:fldChar w:fldCharType="begin"/>
      </w:r>
      <w:r>
        <w:rPr>
          <w:rFonts w:hint="eastAsia" w:hAnsi="宋体" w:cs="宋体"/>
          <w:sz w:val="28"/>
          <w:szCs w:val="24"/>
          <w:lang w:val="en-US" w:eastAsia="zh-CN"/>
        </w:rPr>
        <w:instrText xml:space="preserve"> PAGEREF _Toc31828527 \h </w:instrText>
      </w:r>
      <w:r>
        <w:rPr>
          <w:rFonts w:hint="eastAsia" w:hAnsi="宋体" w:cs="宋体"/>
          <w:sz w:val="28"/>
          <w:szCs w:val="24"/>
          <w:lang w:val="en-US" w:eastAsia="zh-CN"/>
        </w:rPr>
        <w:fldChar w:fldCharType="separate"/>
      </w:r>
      <w:r>
        <w:rPr>
          <w:rFonts w:hint="eastAsia" w:hAnsi="宋体" w:cs="宋体"/>
          <w:sz w:val="28"/>
          <w:szCs w:val="24"/>
          <w:lang w:val="en-US" w:eastAsia="zh-CN"/>
        </w:rPr>
        <w:t>2</w:t>
      </w:r>
      <w:r>
        <w:rPr>
          <w:rFonts w:hint="eastAsia" w:hAnsi="宋体" w:cs="宋体"/>
          <w:sz w:val="28"/>
          <w:szCs w:val="24"/>
          <w:lang w:val="en-US" w:eastAsia="zh-CN"/>
        </w:rPr>
        <w:fldChar w:fldCharType="end"/>
      </w:r>
      <w:r>
        <w:rPr>
          <w:rFonts w:hint="eastAsia" w:hAnsi="宋体" w:cs="宋体"/>
          <w:sz w:val="28"/>
          <w:szCs w:val="24"/>
          <w:lang w:val="en-US" w:eastAsia="zh-CN"/>
        </w:rPr>
        <w:fldChar w:fldCharType="end"/>
      </w:r>
    </w:p>
    <w:p w14:paraId="199786CC">
      <w:pPr>
        <w:pStyle w:val="34"/>
        <w:tabs>
          <w:tab w:val="right" w:leader="dot" w:pos="9322"/>
        </w:tabs>
        <w:ind w:left="680"/>
        <w:rPr>
          <w:rFonts w:hint="eastAsia" w:hAnsi="宋体" w:cs="宋体"/>
          <w:sz w:val="28"/>
          <w:szCs w:val="24"/>
          <w:lang w:val="en-US" w:eastAsia="zh-CN"/>
        </w:rPr>
      </w:pPr>
      <w:r>
        <w:fldChar w:fldCharType="begin"/>
      </w:r>
      <w:r>
        <w:instrText xml:space="preserve"> HYPERLINK \l "_Toc31828528" </w:instrText>
      </w:r>
      <w:r>
        <w:fldChar w:fldCharType="separate"/>
      </w:r>
      <w:r>
        <w:rPr>
          <w:rFonts w:hint="eastAsia" w:hAnsi="宋体" w:cs="宋体"/>
          <w:sz w:val="28"/>
          <w:szCs w:val="24"/>
          <w:lang w:val="en-US" w:eastAsia="zh-CN"/>
        </w:rPr>
        <w:t xml:space="preserve">第三章 </w:t>
      </w:r>
      <w:r>
        <w:rPr>
          <w:rFonts w:hint="eastAsia" w:hAnsi="宋体" w:cs="宋体"/>
          <w:sz w:val="28"/>
          <w:szCs w:val="24"/>
        </w:rPr>
        <w:t xml:space="preserve"> </w:t>
      </w:r>
      <w:r>
        <w:rPr>
          <w:rFonts w:hint="eastAsia" w:hAnsi="宋体" w:cs="宋体"/>
          <w:sz w:val="28"/>
          <w:szCs w:val="24"/>
          <w:lang w:val="en-US" w:eastAsia="zh-CN"/>
        </w:rPr>
        <w:t>响应文件格式</w:t>
      </w:r>
      <w:r>
        <w:rPr>
          <w:rFonts w:hint="eastAsia" w:hAnsi="宋体" w:cs="宋体"/>
          <w:sz w:val="28"/>
          <w:szCs w:val="24"/>
          <w:lang w:val="en-US" w:eastAsia="zh-CN"/>
        </w:rPr>
        <w:tab/>
      </w:r>
      <w:r>
        <w:rPr>
          <w:rFonts w:hint="eastAsia" w:hAnsi="宋体" w:cs="宋体"/>
          <w:sz w:val="28"/>
          <w:szCs w:val="24"/>
          <w:lang w:val="en-US" w:eastAsia="zh-CN"/>
        </w:rPr>
        <w:fldChar w:fldCharType="begin"/>
      </w:r>
      <w:r>
        <w:rPr>
          <w:rFonts w:hint="eastAsia" w:hAnsi="宋体" w:cs="宋体"/>
          <w:sz w:val="28"/>
          <w:szCs w:val="24"/>
          <w:lang w:val="en-US" w:eastAsia="zh-CN"/>
        </w:rPr>
        <w:instrText xml:space="preserve"> PAGEREF _Toc31828528 \h </w:instrText>
      </w:r>
      <w:r>
        <w:rPr>
          <w:rFonts w:hint="eastAsia" w:hAnsi="宋体" w:cs="宋体"/>
          <w:sz w:val="28"/>
          <w:szCs w:val="24"/>
          <w:lang w:val="en-US" w:eastAsia="zh-CN"/>
        </w:rPr>
        <w:fldChar w:fldCharType="separate"/>
      </w:r>
      <w:r>
        <w:rPr>
          <w:rFonts w:hint="eastAsia" w:hAnsi="宋体" w:cs="宋体"/>
          <w:sz w:val="28"/>
          <w:szCs w:val="24"/>
          <w:lang w:val="en-US" w:eastAsia="zh-CN"/>
        </w:rPr>
        <w:t>17</w:t>
      </w:r>
      <w:r>
        <w:rPr>
          <w:rFonts w:hint="eastAsia" w:hAnsi="宋体" w:cs="宋体"/>
          <w:sz w:val="28"/>
          <w:szCs w:val="24"/>
          <w:lang w:val="en-US" w:eastAsia="zh-CN"/>
        </w:rPr>
        <w:fldChar w:fldCharType="end"/>
      </w:r>
      <w:r>
        <w:rPr>
          <w:rFonts w:hint="eastAsia" w:hAnsi="宋体" w:cs="宋体"/>
          <w:sz w:val="28"/>
          <w:szCs w:val="24"/>
          <w:lang w:val="en-US" w:eastAsia="zh-CN"/>
        </w:rPr>
        <w:fldChar w:fldCharType="end"/>
      </w:r>
    </w:p>
    <w:p w14:paraId="2B7E3AB2">
      <w:pPr>
        <w:pStyle w:val="34"/>
        <w:tabs>
          <w:tab w:val="right" w:leader="dot" w:pos="9322"/>
        </w:tabs>
        <w:ind w:left="680"/>
        <w:rPr>
          <w:rFonts w:hint="eastAsia" w:hAnsi="宋体" w:cs="宋体"/>
          <w:sz w:val="28"/>
          <w:szCs w:val="24"/>
          <w:lang w:val="en-US" w:eastAsia="zh-CN"/>
        </w:rPr>
      </w:pPr>
      <w:r>
        <w:fldChar w:fldCharType="begin"/>
      </w:r>
      <w:r>
        <w:instrText xml:space="preserve"> HYPERLINK \l "_Toc31828529" </w:instrText>
      </w:r>
      <w:r>
        <w:fldChar w:fldCharType="separate"/>
      </w:r>
      <w:r>
        <w:rPr>
          <w:rFonts w:hint="eastAsia" w:hAnsi="宋体" w:cs="宋体"/>
          <w:sz w:val="28"/>
          <w:szCs w:val="24"/>
          <w:lang w:val="en-US" w:eastAsia="zh-CN"/>
        </w:rPr>
        <w:t xml:space="preserve">第四章 </w:t>
      </w:r>
      <w:r>
        <w:rPr>
          <w:rFonts w:hint="eastAsia" w:hAnsi="宋体" w:cs="宋体"/>
          <w:sz w:val="28"/>
          <w:szCs w:val="24"/>
        </w:rPr>
        <w:t xml:space="preserve"> </w:t>
      </w:r>
      <w:r>
        <w:rPr>
          <w:rFonts w:hint="eastAsia" w:hAnsi="宋体" w:cs="宋体"/>
          <w:sz w:val="28"/>
          <w:szCs w:val="24"/>
          <w:lang w:val="en-US" w:eastAsia="zh-CN"/>
        </w:rPr>
        <w:t>采购项目技术、服务及其他要求</w:t>
      </w:r>
      <w:r>
        <w:rPr>
          <w:rFonts w:hint="eastAsia" w:hAnsi="宋体" w:cs="宋体"/>
          <w:sz w:val="28"/>
          <w:szCs w:val="24"/>
          <w:lang w:val="en-US" w:eastAsia="zh-CN"/>
        </w:rPr>
        <w:tab/>
      </w:r>
      <w:r>
        <w:rPr>
          <w:rFonts w:hint="eastAsia" w:hAnsi="宋体" w:cs="宋体"/>
          <w:sz w:val="28"/>
          <w:szCs w:val="24"/>
          <w:lang w:val="en-US" w:eastAsia="zh-CN"/>
        </w:rPr>
        <w:fldChar w:fldCharType="begin"/>
      </w:r>
      <w:r>
        <w:rPr>
          <w:rFonts w:hint="eastAsia" w:hAnsi="宋体" w:cs="宋体"/>
          <w:sz w:val="28"/>
          <w:szCs w:val="24"/>
          <w:lang w:val="en-US" w:eastAsia="zh-CN"/>
        </w:rPr>
        <w:instrText xml:space="preserve"> PAGEREF _Toc31828529 \h </w:instrText>
      </w:r>
      <w:r>
        <w:rPr>
          <w:rFonts w:hint="eastAsia" w:hAnsi="宋体" w:cs="宋体"/>
          <w:sz w:val="28"/>
          <w:szCs w:val="24"/>
          <w:lang w:val="en-US" w:eastAsia="zh-CN"/>
        </w:rPr>
        <w:fldChar w:fldCharType="separate"/>
      </w:r>
      <w:r>
        <w:rPr>
          <w:rFonts w:hint="eastAsia" w:hAnsi="宋体" w:cs="宋体"/>
          <w:sz w:val="28"/>
          <w:szCs w:val="24"/>
          <w:lang w:val="en-US" w:eastAsia="zh-CN"/>
        </w:rPr>
        <w:t>35</w:t>
      </w:r>
      <w:r>
        <w:rPr>
          <w:rFonts w:hint="eastAsia" w:hAnsi="宋体" w:cs="宋体"/>
          <w:sz w:val="28"/>
          <w:szCs w:val="24"/>
          <w:lang w:val="en-US" w:eastAsia="zh-CN"/>
        </w:rPr>
        <w:fldChar w:fldCharType="end"/>
      </w:r>
      <w:r>
        <w:rPr>
          <w:rFonts w:hint="eastAsia" w:hAnsi="宋体" w:cs="宋体"/>
          <w:sz w:val="28"/>
          <w:szCs w:val="24"/>
          <w:lang w:val="en-US" w:eastAsia="zh-CN"/>
        </w:rPr>
        <w:fldChar w:fldCharType="end"/>
      </w:r>
    </w:p>
    <w:p w14:paraId="02FDD7F6">
      <w:pPr>
        <w:pStyle w:val="34"/>
        <w:tabs>
          <w:tab w:val="right" w:leader="dot" w:pos="9322"/>
        </w:tabs>
        <w:ind w:left="680"/>
        <w:rPr>
          <w:rFonts w:hint="eastAsia" w:hAnsi="宋体" w:cs="宋体"/>
          <w:sz w:val="28"/>
          <w:szCs w:val="24"/>
        </w:rPr>
      </w:pPr>
      <w:r>
        <w:fldChar w:fldCharType="begin"/>
      </w:r>
      <w:r>
        <w:instrText xml:space="preserve"> HYPERLINK \l "_Toc31828530" </w:instrText>
      </w:r>
      <w:r>
        <w:fldChar w:fldCharType="separate"/>
      </w:r>
      <w:r>
        <w:rPr>
          <w:rFonts w:hint="eastAsia" w:hAnsi="宋体" w:cs="宋体"/>
          <w:sz w:val="28"/>
          <w:szCs w:val="24"/>
          <w:lang w:val="en-US" w:eastAsia="zh-CN"/>
        </w:rPr>
        <w:t xml:space="preserve">第五章 </w:t>
      </w:r>
      <w:r>
        <w:rPr>
          <w:rFonts w:hint="eastAsia" w:hAnsi="宋体" w:cs="宋体"/>
          <w:sz w:val="28"/>
          <w:szCs w:val="24"/>
        </w:rPr>
        <w:t xml:space="preserve"> </w:t>
      </w:r>
      <w:r>
        <w:rPr>
          <w:rFonts w:hint="eastAsia" w:hAnsi="宋体" w:cs="宋体"/>
          <w:sz w:val="28"/>
          <w:szCs w:val="24"/>
          <w:lang w:val="en-US" w:eastAsia="zh-CN"/>
        </w:rPr>
        <w:t>评审办法</w:t>
      </w:r>
      <w:r>
        <w:rPr>
          <w:rFonts w:hint="eastAsia" w:hAnsi="宋体" w:cs="宋体"/>
          <w:sz w:val="28"/>
          <w:szCs w:val="24"/>
          <w:lang w:val="en-US" w:eastAsia="zh-CN"/>
        </w:rPr>
        <w:tab/>
      </w:r>
      <w:r>
        <w:rPr>
          <w:rFonts w:hint="eastAsia" w:hAnsi="宋体" w:cs="宋体"/>
          <w:sz w:val="28"/>
          <w:szCs w:val="24"/>
        </w:rPr>
        <w:t>5</w:t>
      </w:r>
      <w:r>
        <w:rPr>
          <w:rFonts w:hint="eastAsia" w:hAnsi="宋体" w:cs="宋体"/>
          <w:sz w:val="28"/>
          <w:szCs w:val="24"/>
        </w:rPr>
        <w:fldChar w:fldCharType="end"/>
      </w:r>
      <w:r>
        <w:rPr>
          <w:rFonts w:hint="eastAsia" w:hAnsi="宋体" w:cs="宋体"/>
          <w:sz w:val="28"/>
          <w:szCs w:val="24"/>
        </w:rPr>
        <w:t>9</w:t>
      </w:r>
    </w:p>
    <w:p w14:paraId="1E21EC13">
      <w:pPr>
        <w:pStyle w:val="34"/>
        <w:tabs>
          <w:tab w:val="right" w:leader="dot" w:pos="9322"/>
        </w:tabs>
        <w:ind w:left="680"/>
        <w:rPr>
          <w:rFonts w:hint="eastAsia" w:hAnsi="宋体" w:cs="宋体"/>
          <w:b/>
          <w:bCs/>
          <w:sz w:val="36"/>
          <w:szCs w:val="32"/>
        </w:rPr>
      </w:pPr>
      <w:r>
        <w:fldChar w:fldCharType="begin"/>
      </w:r>
      <w:r>
        <w:instrText xml:space="preserve"> HYPERLINK \l "_Toc31828531" </w:instrText>
      </w:r>
      <w:r>
        <w:fldChar w:fldCharType="separate"/>
      </w:r>
      <w:r>
        <w:rPr>
          <w:rFonts w:hint="eastAsia" w:hAnsi="宋体" w:cs="宋体"/>
          <w:sz w:val="28"/>
          <w:szCs w:val="24"/>
          <w:lang w:val="en-US" w:eastAsia="zh-CN"/>
        </w:rPr>
        <w:t>第六章  采购合同（样例）</w:t>
      </w:r>
      <w:r>
        <w:rPr>
          <w:rFonts w:hint="eastAsia" w:hAnsi="宋体" w:cs="宋体"/>
          <w:sz w:val="28"/>
          <w:szCs w:val="24"/>
          <w:lang w:val="en-US" w:eastAsia="zh-CN"/>
        </w:rPr>
        <w:tab/>
      </w:r>
      <w:r>
        <w:rPr>
          <w:rFonts w:hint="eastAsia" w:hAnsi="宋体" w:cs="宋体"/>
          <w:sz w:val="28"/>
          <w:szCs w:val="24"/>
        </w:rPr>
        <w:t>6</w:t>
      </w:r>
      <w:r>
        <w:rPr>
          <w:rFonts w:hint="eastAsia" w:hAnsi="宋体" w:cs="宋体"/>
          <w:sz w:val="28"/>
          <w:szCs w:val="24"/>
        </w:rPr>
        <w:fldChar w:fldCharType="end"/>
      </w:r>
      <w:r>
        <w:rPr>
          <w:rFonts w:hint="eastAsia" w:hAnsi="宋体" w:cs="宋体"/>
          <w:sz w:val="28"/>
          <w:szCs w:val="24"/>
        </w:rPr>
        <w:t>5</w:t>
      </w:r>
    </w:p>
    <w:p w14:paraId="69E56917">
      <w:pPr>
        <w:rPr>
          <w:rFonts w:hint="eastAsia"/>
          <w:sz w:val="24"/>
          <w:szCs w:val="24"/>
        </w:rPr>
      </w:pPr>
      <w:r>
        <w:rPr>
          <w:rFonts w:hint="eastAsia" w:hAnsi="宋体" w:cs="宋体"/>
          <w:b/>
          <w:bCs/>
          <w:sz w:val="36"/>
          <w:szCs w:val="32"/>
        </w:rPr>
        <w:fldChar w:fldCharType="end"/>
      </w:r>
    </w:p>
    <w:p w14:paraId="6929EEF1">
      <w:pPr>
        <w:pStyle w:val="3"/>
        <w:pageBreakBefore/>
        <w:numPr>
          <w:ilvl w:val="0"/>
          <w:numId w:val="1"/>
        </w:numPr>
        <w:spacing w:line="240" w:lineRule="auto"/>
        <w:jc w:val="center"/>
        <w:rPr>
          <w:rFonts w:ascii="宋体" w:hAnsi="宋体" w:eastAsia="宋体" w:cs="宋体"/>
          <w:kern w:val="44"/>
          <w:sz w:val="38"/>
          <w:szCs w:val="24"/>
        </w:rPr>
        <w:sectPr>
          <w:footerReference r:id="rId3" w:type="default"/>
          <w:pgSz w:w="11906" w:h="16838"/>
          <w:pgMar w:top="1247" w:right="1134" w:bottom="1247" w:left="1440" w:header="851" w:footer="594" w:gutter="0"/>
          <w:cols w:space="720" w:num="1"/>
          <w:docGrid w:type="linesAndChars" w:linePitch="312" w:charSpace="0"/>
        </w:sectPr>
      </w:pPr>
    </w:p>
    <w:p w14:paraId="75853D60">
      <w:pPr>
        <w:pStyle w:val="2"/>
        <w:jc w:val="center"/>
        <w:rPr>
          <w:rFonts w:hint="eastAsia" w:ascii="黑体" w:hAnsi="黑体" w:eastAsia="黑体"/>
          <w:sz w:val="24"/>
          <w:szCs w:val="24"/>
        </w:rPr>
      </w:pPr>
      <w:bookmarkStart w:id="0" w:name="OLE_LINK2"/>
      <w:r>
        <w:rPr>
          <w:rFonts w:hint="eastAsia"/>
        </w:rPr>
        <w:t>第一章</w:t>
      </w:r>
      <w:r>
        <w:rPr>
          <w:rFonts w:hint="eastAsia"/>
        </w:rPr>
        <w:tab/>
      </w:r>
      <w:r>
        <w:rPr>
          <w:rFonts w:hint="eastAsia"/>
        </w:rPr>
        <w:t>磋商邀请</w:t>
      </w:r>
      <w:bookmarkStart w:id="1" w:name="OLE_LINK3"/>
      <w:bookmarkStart w:id="2" w:name="OLE_LINK1"/>
    </w:p>
    <w:bookmarkEnd w:id="0"/>
    <w:bookmarkEnd w:id="1"/>
    <w:bookmarkEnd w:id="2"/>
    <w:p w14:paraId="21898BB6">
      <w:pPr>
        <w:spacing w:line="400" w:lineRule="exact"/>
        <w:ind w:firstLine="480" w:firstLineChars="200"/>
        <w:rPr>
          <w:rFonts w:ascii="黑体" w:hAnsi="黑体" w:eastAsia="黑体"/>
          <w:sz w:val="24"/>
          <w:szCs w:val="24"/>
        </w:rPr>
      </w:pPr>
      <w:bookmarkStart w:id="3" w:name="_Toc31828527"/>
      <w:r>
        <w:rPr>
          <w:rFonts w:hint="eastAsia" w:ascii="黑体" w:hAnsi="黑体" w:eastAsia="黑体"/>
          <w:sz w:val="24"/>
          <w:szCs w:val="24"/>
        </w:rPr>
        <w:t>一、项目基本情况</w:t>
      </w:r>
    </w:p>
    <w:p w14:paraId="47A8C9CD">
      <w:pPr>
        <w:spacing w:line="400" w:lineRule="exact"/>
        <w:ind w:firstLine="480" w:firstLineChars="200"/>
        <w:rPr>
          <w:rFonts w:hAnsi="宋体"/>
          <w:sz w:val="24"/>
          <w:szCs w:val="24"/>
        </w:rPr>
      </w:pPr>
      <w:r>
        <w:rPr>
          <w:rFonts w:hint="eastAsia" w:hAnsi="宋体"/>
          <w:sz w:val="24"/>
          <w:szCs w:val="24"/>
        </w:rPr>
        <w:t>项目编号：RSHXZC-2025048</w:t>
      </w:r>
    </w:p>
    <w:p w14:paraId="555A8E0E">
      <w:pPr>
        <w:spacing w:line="400" w:lineRule="exact"/>
        <w:ind w:firstLine="480" w:firstLineChars="200"/>
        <w:rPr>
          <w:rFonts w:hint="eastAsia" w:hAnsi="宋体"/>
          <w:sz w:val="24"/>
          <w:szCs w:val="24"/>
        </w:rPr>
      </w:pPr>
      <w:r>
        <w:rPr>
          <w:rFonts w:hint="eastAsia" w:hAnsi="宋体"/>
          <w:sz w:val="24"/>
          <w:szCs w:val="24"/>
        </w:rPr>
        <w:t xml:space="preserve">项目名称：富血小板离心机及配套生物安全柜采购 </w:t>
      </w:r>
    </w:p>
    <w:p w14:paraId="750EAD39">
      <w:pPr>
        <w:spacing w:line="400" w:lineRule="exact"/>
        <w:ind w:firstLine="480" w:firstLineChars="200"/>
        <w:rPr>
          <w:rFonts w:hint="eastAsia" w:hAnsi="宋体"/>
          <w:sz w:val="24"/>
          <w:szCs w:val="24"/>
        </w:rPr>
      </w:pPr>
      <w:r>
        <w:rPr>
          <w:rFonts w:hint="eastAsia" w:hAnsi="宋体"/>
          <w:sz w:val="24"/>
          <w:szCs w:val="24"/>
        </w:rPr>
        <w:t>采购方式：竞争性磋商</w:t>
      </w:r>
    </w:p>
    <w:p w14:paraId="0C044829">
      <w:pPr>
        <w:spacing w:line="400" w:lineRule="exact"/>
        <w:ind w:firstLine="480" w:firstLineChars="200"/>
        <w:rPr>
          <w:rFonts w:hAnsi="宋体"/>
          <w:sz w:val="24"/>
          <w:szCs w:val="24"/>
        </w:rPr>
      </w:pPr>
      <w:r>
        <w:rPr>
          <w:rFonts w:hint="eastAsia" w:hAnsi="宋体"/>
          <w:sz w:val="24"/>
          <w:szCs w:val="24"/>
        </w:rPr>
        <w:t>招标控制价：280000元</w:t>
      </w:r>
    </w:p>
    <w:p w14:paraId="7BA79CD5">
      <w:pPr>
        <w:spacing w:line="400" w:lineRule="exact"/>
        <w:ind w:firstLine="480" w:firstLineChars="200"/>
        <w:rPr>
          <w:rFonts w:hAnsi="宋体"/>
          <w:sz w:val="24"/>
          <w:szCs w:val="24"/>
        </w:rPr>
      </w:pPr>
      <w:r>
        <w:rPr>
          <w:rFonts w:hint="eastAsia" w:hAnsi="宋体"/>
          <w:sz w:val="24"/>
          <w:szCs w:val="24"/>
        </w:rPr>
        <w:t>采购需求：</w:t>
      </w:r>
      <w:r>
        <w:rPr>
          <w:rFonts w:hint="eastAsia" w:hAnsi="宋体" w:cs="宋体"/>
          <w:sz w:val="24"/>
          <w:szCs w:val="24"/>
          <w:u w:val="single"/>
        </w:rPr>
        <w:t>具体</w:t>
      </w:r>
      <w:r>
        <w:rPr>
          <w:rFonts w:hint="eastAsia" w:hAnsi="宋体" w:cs="宋体"/>
          <w:sz w:val="24"/>
          <w:szCs w:val="24"/>
          <w:u w:val="single"/>
          <w:lang w:val="zh-CN"/>
        </w:rPr>
        <w:t>详见</w:t>
      </w:r>
      <w:r>
        <w:rPr>
          <w:rFonts w:hint="eastAsia" w:hAnsi="宋体" w:cs="宋体"/>
          <w:sz w:val="24"/>
          <w:szCs w:val="24"/>
          <w:u w:val="single"/>
        </w:rPr>
        <w:t>工程量清单</w:t>
      </w:r>
    </w:p>
    <w:p w14:paraId="369070E9">
      <w:pPr>
        <w:spacing w:line="400" w:lineRule="exact"/>
        <w:ind w:firstLine="480" w:firstLineChars="200"/>
        <w:rPr>
          <w:rFonts w:hAnsi="宋体"/>
          <w:sz w:val="24"/>
          <w:szCs w:val="24"/>
        </w:rPr>
      </w:pPr>
      <w:r>
        <w:rPr>
          <w:rFonts w:hint="eastAsia" w:hAnsi="宋体"/>
          <w:sz w:val="24"/>
          <w:szCs w:val="24"/>
        </w:rPr>
        <w:t>本项目</w:t>
      </w:r>
      <w:r>
        <w:rPr>
          <w:rFonts w:hint="eastAsia" w:hAnsi="宋体"/>
          <w:sz w:val="24"/>
          <w:szCs w:val="24"/>
          <w:u w:val="single"/>
        </w:rPr>
        <w:t>不</w:t>
      </w:r>
      <w:r>
        <w:rPr>
          <w:rFonts w:hint="eastAsia" w:hAnsi="宋体"/>
          <w:sz w:val="24"/>
          <w:szCs w:val="24"/>
        </w:rPr>
        <w:t>接受联合体。</w:t>
      </w:r>
    </w:p>
    <w:p w14:paraId="0DD7C47A">
      <w:pPr>
        <w:spacing w:line="400" w:lineRule="exact"/>
        <w:ind w:firstLine="480" w:firstLineChars="200"/>
        <w:rPr>
          <w:rFonts w:ascii="黑体" w:hAnsi="黑体" w:eastAsia="黑体"/>
          <w:sz w:val="24"/>
          <w:szCs w:val="24"/>
        </w:rPr>
      </w:pPr>
      <w:r>
        <w:rPr>
          <w:rFonts w:hint="eastAsia" w:ascii="黑体" w:hAnsi="黑体" w:eastAsia="黑体"/>
          <w:sz w:val="24"/>
          <w:szCs w:val="24"/>
        </w:rPr>
        <w:t>二、申请人的资格要求</w:t>
      </w:r>
    </w:p>
    <w:p w14:paraId="3A28E694">
      <w:pPr>
        <w:pStyle w:val="37"/>
        <w:spacing w:before="0" w:beforeAutospacing="0" w:after="0" w:afterAutospacing="0" w:line="400" w:lineRule="exact"/>
        <w:ind w:firstLine="480" w:firstLineChars="200"/>
        <w:rPr>
          <w:rFonts w:hint="eastAsia"/>
          <w:kern w:val="2"/>
          <w:sz w:val="24"/>
          <w:szCs w:val="24"/>
        </w:rPr>
      </w:pPr>
      <w:r>
        <w:rPr>
          <w:rFonts w:hint="eastAsia"/>
          <w:kern w:val="2"/>
          <w:sz w:val="24"/>
          <w:szCs w:val="24"/>
        </w:rPr>
        <w:t>（一）具有独立承担民事责任的能力；</w:t>
      </w:r>
    </w:p>
    <w:p w14:paraId="67815FE9">
      <w:pPr>
        <w:pStyle w:val="37"/>
        <w:spacing w:before="0" w:beforeAutospacing="0" w:after="0" w:afterAutospacing="0" w:line="400" w:lineRule="exact"/>
        <w:ind w:firstLine="480" w:firstLineChars="200"/>
        <w:rPr>
          <w:rFonts w:hint="eastAsia"/>
          <w:kern w:val="2"/>
          <w:sz w:val="24"/>
          <w:szCs w:val="24"/>
        </w:rPr>
      </w:pPr>
      <w:r>
        <w:rPr>
          <w:kern w:val="2"/>
          <w:sz w:val="24"/>
          <w:szCs w:val="24"/>
        </w:rPr>
        <w:t>（二）具有良好的商业信誉和健全的财务会计制度；</w:t>
      </w:r>
    </w:p>
    <w:p w14:paraId="5BDDC0B0">
      <w:pPr>
        <w:pStyle w:val="37"/>
        <w:spacing w:before="0" w:beforeAutospacing="0" w:after="0" w:afterAutospacing="0" w:line="400" w:lineRule="exact"/>
        <w:ind w:firstLine="480" w:firstLineChars="200"/>
        <w:rPr>
          <w:rFonts w:hint="eastAsia"/>
          <w:kern w:val="2"/>
          <w:sz w:val="24"/>
          <w:szCs w:val="24"/>
        </w:rPr>
      </w:pPr>
      <w:r>
        <w:rPr>
          <w:kern w:val="2"/>
          <w:sz w:val="24"/>
          <w:szCs w:val="24"/>
        </w:rPr>
        <w:t>（三）具有履行合同所必需的设备和专业技术能力；</w:t>
      </w:r>
    </w:p>
    <w:p w14:paraId="3855DF3D">
      <w:pPr>
        <w:pStyle w:val="37"/>
        <w:spacing w:before="0" w:beforeAutospacing="0" w:after="0" w:afterAutospacing="0" w:line="400" w:lineRule="exact"/>
        <w:ind w:firstLine="480" w:firstLineChars="200"/>
        <w:rPr>
          <w:rFonts w:hint="eastAsia"/>
          <w:kern w:val="2"/>
          <w:sz w:val="24"/>
          <w:szCs w:val="24"/>
        </w:rPr>
      </w:pPr>
      <w:r>
        <w:rPr>
          <w:kern w:val="2"/>
          <w:sz w:val="24"/>
          <w:szCs w:val="24"/>
        </w:rPr>
        <w:t>（四）有依法缴纳税收和社会保障资金的良好记录；</w:t>
      </w:r>
    </w:p>
    <w:p w14:paraId="0D0AE286">
      <w:pPr>
        <w:pStyle w:val="37"/>
        <w:spacing w:before="0" w:beforeAutospacing="0" w:after="0" w:afterAutospacing="0" w:line="400" w:lineRule="exact"/>
        <w:ind w:firstLine="480" w:firstLineChars="200"/>
        <w:rPr>
          <w:rFonts w:hint="eastAsia"/>
          <w:kern w:val="2"/>
          <w:sz w:val="24"/>
          <w:szCs w:val="24"/>
        </w:rPr>
      </w:pPr>
      <w:r>
        <w:rPr>
          <w:kern w:val="2"/>
          <w:sz w:val="24"/>
          <w:szCs w:val="24"/>
        </w:rPr>
        <w:t>（五）参加政府采购活动前三年内，在经营活动中没有重大违法记录；</w:t>
      </w:r>
    </w:p>
    <w:p w14:paraId="7B8E43AE">
      <w:pPr>
        <w:pStyle w:val="37"/>
        <w:spacing w:before="0" w:beforeAutospacing="0" w:after="0" w:afterAutospacing="0" w:line="400" w:lineRule="exact"/>
        <w:ind w:firstLine="480" w:firstLineChars="200"/>
        <w:rPr>
          <w:kern w:val="2"/>
          <w:sz w:val="24"/>
          <w:szCs w:val="24"/>
        </w:rPr>
      </w:pPr>
      <w:r>
        <w:rPr>
          <w:kern w:val="2"/>
          <w:sz w:val="24"/>
          <w:szCs w:val="24"/>
        </w:rPr>
        <w:t>（六）法律、行政法规规定的其他条件。</w:t>
      </w:r>
    </w:p>
    <w:p w14:paraId="7F35E54F">
      <w:pPr>
        <w:pStyle w:val="8"/>
        <w:rPr>
          <w:rFonts w:hint="default"/>
          <w:highlight w:val="none"/>
          <w:lang w:val="en-US" w:eastAsia="zh-CN"/>
        </w:rPr>
      </w:pPr>
      <w:r>
        <w:rPr>
          <w:rFonts w:hint="eastAsia" w:hAnsi="宋体"/>
          <w:sz w:val="24"/>
          <w:szCs w:val="24"/>
        </w:rPr>
        <w:t>（七）本项</w:t>
      </w:r>
      <w:r>
        <w:rPr>
          <w:rFonts w:hint="eastAsia" w:ascii="宋体" w:hAnsi="宋体" w:eastAsia="宋体" w:cs="Times New Roman"/>
          <w:kern w:val="2"/>
          <w:sz w:val="24"/>
          <w:szCs w:val="24"/>
          <w:lang w:val="en-US" w:eastAsia="zh-CN" w:bidi="ar-SA"/>
        </w:rPr>
        <w:t>目的特定资格要求：（1）若投标产品及其配置产品为医疗器械的，投标产品及其配置产品须符合《医疗器械注册与备案管理办法》要求并提供中华人民共和国医疗器械注册证或备案凭证；</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 xml:space="preserve">    （2）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w:t>
      </w:r>
    </w:p>
    <w:p w14:paraId="1CCA5A10">
      <w:pPr>
        <w:widowControl/>
        <w:ind w:firstLine="480" w:firstLineChars="200"/>
        <w:jc w:val="left"/>
        <w:rPr>
          <w:rFonts w:hint="eastAsia" w:hAnsi="宋体"/>
          <w:sz w:val="24"/>
          <w:szCs w:val="24"/>
        </w:rPr>
      </w:pPr>
    </w:p>
    <w:p w14:paraId="16610CD0">
      <w:pPr>
        <w:spacing w:line="400" w:lineRule="exact"/>
        <w:ind w:firstLine="480" w:firstLineChars="200"/>
        <w:outlineLvl w:val="0"/>
        <w:rPr>
          <w:rFonts w:ascii="黑体" w:hAnsi="黑体" w:eastAsia="黑体"/>
          <w:sz w:val="24"/>
          <w:szCs w:val="24"/>
        </w:rPr>
      </w:pPr>
      <w:bookmarkStart w:id="4" w:name="_Toc9085"/>
      <w:r>
        <w:rPr>
          <w:rFonts w:hint="eastAsia" w:ascii="黑体" w:hAnsi="黑体" w:eastAsia="黑体"/>
          <w:sz w:val="24"/>
          <w:szCs w:val="24"/>
        </w:rPr>
        <w:t>三、获取采购文件</w:t>
      </w:r>
      <w:bookmarkEnd w:id="4"/>
    </w:p>
    <w:p w14:paraId="29AA8051">
      <w:pPr>
        <w:spacing w:line="480" w:lineRule="exact"/>
        <w:ind w:firstLine="480" w:firstLineChars="200"/>
        <w:rPr>
          <w:rFonts w:hint="eastAsia" w:hAnsi="宋体"/>
          <w:bCs/>
          <w:sz w:val="24"/>
          <w:szCs w:val="24"/>
        </w:rPr>
      </w:pPr>
      <w:r>
        <w:rPr>
          <w:rFonts w:hint="eastAsia" w:hAnsi="宋体"/>
          <w:bCs/>
          <w:sz w:val="24"/>
          <w:szCs w:val="24"/>
        </w:rPr>
        <w:t>时间：</w:t>
      </w:r>
      <w:r>
        <w:rPr>
          <w:rFonts w:hint="eastAsia" w:hAnsi="宋体"/>
          <w:bCs/>
          <w:sz w:val="24"/>
          <w:szCs w:val="24"/>
          <w:u w:val="single"/>
        </w:rPr>
        <w:t xml:space="preserve">2025年 </w:t>
      </w:r>
      <w:r>
        <w:rPr>
          <w:rFonts w:hint="eastAsia" w:hAnsi="宋体"/>
          <w:bCs/>
          <w:sz w:val="24"/>
          <w:szCs w:val="24"/>
          <w:u w:val="single"/>
          <w:lang w:val="en-US" w:eastAsia="zh-CN"/>
        </w:rPr>
        <w:t>10</w:t>
      </w:r>
      <w:r>
        <w:rPr>
          <w:rFonts w:hint="eastAsia" w:hAnsi="宋体"/>
          <w:bCs/>
          <w:sz w:val="24"/>
          <w:szCs w:val="24"/>
          <w:u w:val="single"/>
        </w:rPr>
        <w:t xml:space="preserve">月 </w:t>
      </w:r>
      <w:r>
        <w:rPr>
          <w:rFonts w:hint="eastAsia" w:hAnsi="宋体"/>
          <w:bCs/>
          <w:sz w:val="24"/>
          <w:szCs w:val="24"/>
          <w:u w:val="single"/>
          <w:lang w:val="en-US" w:eastAsia="zh-CN"/>
        </w:rPr>
        <w:t>31</w:t>
      </w:r>
      <w:r>
        <w:rPr>
          <w:rFonts w:hint="eastAsia" w:hAnsi="宋体"/>
          <w:bCs/>
          <w:sz w:val="24"/>
          <w:szCs w:val="24"/>
          <w:u w:val="single"/>
        </w:rPr>
        <w:t xml:space="preserve"> 日9 时至2025年</w:t>
      </w:r>
      <w:r>
        <w:rPr>
          <w:rFonts w:hint="eastAsia" w:hAnsi="宋体"/>
          <w:bCs/>
          <w:sz w:val="24"/>
          <w:szCs w:val="24"/>
          <w:u w:val="single"/>
          <w:lang w:val="en-US" w:eastAsia="zh-CN"/>
        </w:rPr>
        <w:t>11</w:t>
      </w:r>
      <w:r>
        <w:rPr>
          <w:rFonts w:hint="eastAsia" w:hAnsi="宋体"/>
          <w:bCs/>
          <w:sz w:val="24"/>
          <w:szCs w:val="24"/>
          <w:u w:val="single"/>
        </w:rPr>
        <w:t xml:space="preserve">月 </w:t>
      </w:r>
      <w:r>
        <w:rPr>
          <w:rFonts w:hint="eastAsia" w:hAnsi="宋体"/>
          <w:bCs/>
          <w:sz w:val="24"/>
          <w:szCs w:val="24"/>
          <w:u w:val="single"/>
          <w:lang w:val="en-US" w:eastAsia="zh-CN"/>
        </w:rPr>
        <w:t>6</w:t>
      </w:r>
      <w:r>
        <w:rPr>
          <w:rFonts w:hint="eastAsia" w:hAnsi="宋体"/>
          <w:bCs/>
          <w:sz w:val="24"/>
          <w:szCs w:val="24"/>
          <w:u w:val="single"/>
        </w:rPr>
        <w:t xml:space="preserve"> 日17时。</w:t>
      </w:r>
    </w:p>
    <w:p w14:paraId="7EC1B6D1">
      <w:pPr>
        <w:spacing w:afterLines="50" w:line="360" w:lineRule="auto"/>
        <w:ind w:firstLine="480" w:firstLineChars="200"/>
        <w:rPr>
          <w:rFonts w:hAnsi="宋体" w:cs="宋体"/>
          <w:sz w:val="24"/>
          <w:szCs w:val="24"/>
        </w:rPr>
      </w:pPr>
      <w:r>
        <w:rPr>
          <w:rFonts w:hint="eastAsia" w:hAnsi="宋体"/>
          <w:sz w:val="24"/>
          <w:szCs w:val="24"/>
        </w:rPr>
        <w:t>方式：</w:t>
      </w:r>
      <w:r>
        <w:rPr>
          <w:rFonts w:hint="eastAsia" w:hAnsi="宋体" w:cs="宋体"/>
          <w:sz w:val="24"/>
          <w:szCs w:val="24"/>
        </w:rPr>
        <w:t>本项目招标文件无偿获取，招标文件售价：人民币 0  元/份（招标文件售后不退，投标资格不能转让）</w:t>
      </w:r>
    </w:p>
    <w:p w14:paraId="06BD8D2E">
      <w:pPr>
        <w:spacing w:line="360" w:lineRule="auto"/>
        <w:ind w:firstLine="480" w:firstLineChars="200"/>
        <w:rPr>
          <w:rFonts w:hint="eastAsia" w:hAnsi="宋体" w:cs="宋体"/>
          <w:sz w:val="24"/>
          <w:szCs w:val="24"/>
        </w:rPr>
      </w:pPr>
      <w:r>
        <w:rPr>
          <w:rFonts w:hAnsi="宋体"/>
          <w:bCs/>
          <w:sz w:val="24"/>
          <w:szCs w:val="24"/>
        </w:rPr>
        <w:fldChar w:fldCharType="begin"/>
      </w:r>
      <w:r>
        <w:rPr>
          <w:rFonts w:hAnsi="宋体"/>
          <w:bCs/>
          <w:sz w:val="24"/>
          <w:szCs w:val="24"/>
        </w:rPr>
        <w:instrText xml:space="preserve"> HYPERLINK "mailto:</w:instrText>
      </w:r>
      <w:r>
        <w:rPr>
          <w:rFonts w:hint="eastAsia" w:hAnsi="宋体"/>
          <w:bCs/>
          <w:sz w:val="24"/>
          <w:szCs w:val="24"/>
        </w:rPr>
        <w:instrText xml:space="preserve">现场领取或电子邮箱领取。现场领取招标文件时，经办人应当提交介绍信、身份证复印件和报名登记表；法定代表人亲自报名应当提交营业执照复印件、身份证复印件和报名登记表；电子邮箱领取时，供应商应当将前款报名所需资料扫描件发送至代理机构电子邮箱（646411902@qq.com）。</w:instrText>
      </w:r>
      <w:r>
        <w:rPr>
          <w:rFonts w:hAnsi="宋体"/>
          <w:bCs/>
          <w:sz w:val="24"/>
          <w:szCs w:val="24"/>
        </w:rPr>
        <w:instrText xml:space="preserve">" </w:instrText>
      </w:r>
      <w:r>
        <w:rPr>
          <w:rFonts w:hAnsi="宋体"/>
          <w:bCs/>
          <w:sz w:val="24"/>
          <w:szCs w:val="24"/>
        </w:rPr>
        <w:fldChar w:fldCharType="separate"/>
      </w:r>
      <w:r>
        <w:rPr>
          <w:rStyle w:val="49"/>
          <w:rFonts w:hint="eastAsia" w:hAnsi="宋体"/>
          <w:bCs/>
          <w:color w:val="auto"/>
          <w:sz w:val="24"/>
          <w:szCs w:val="24"/>
        </w:rPr>
        <w:t>途径：</w:t>
      </w:r>
      <w:r>
        <w:rPr>
          <w:rFonts w:hint="eastAsia" w:hAnsi="宋体" w:cs="宋体"/>
          <w:sz w:val="24"/>
          <w:szCs w:val="24"/>
        </w:rPr>
        <w:t>报名时须备注公司全称</w:t>
      </w:r>
      <w:r>
        <w:rPr>
          <w:rFonts w:hint="eastAsia" w:hAnsi="宋体" w:cs="宋体"/>
          <w:b/>
          <w:bCs/>
          <w:sz w:val="24"/>
          <w:szCs w:val="24"/>
        </w:rPr>
        <w:t>+xx项目（未备注公司名称和项目名称视为报名未成功），并将《营业执照》、《单位介绍信》和《法人身份证复印件》《经办人身份证复印件》《经办人社保证明》扫描成PDF（备注项目名称+公司名称）</w:t>
      </w:r>
      <w:r>
        <w:rPr>
          <w:rFonts w:hint="eastAsia" w:hAnsi="宋体" w:cs="宋体"/>
          <w:sz w:val="24"/>
          <w:szCs w:val="24"/>
        </w:rPr>
        <w:t>发送至</w:t>
      </w:r>
      <w:r>
        <w:fldChar w:fldCharType="begin"/>
      </w:r>
      <w:r>
        <w:instrText xml:space="preserve"> HYPERLINK "mailto:307584866@qq.com" </w:instrText>
      </w:r>
      <w:r>
        <w:fldChar w:fldCharType="separate"/>
      </w:r>
      <w:r>
        <w:rPr>
          <w:rFonts w:hint="eastAsia" w:hAnsi="宋体" w:cs="宋体"/>
          <w:sz w:val="24"/>
          <w:szCs w:val="24"/>
        </w:rPr>
        <w:t>959407556@qq.com</w:t>
      </w:r>
      <w:r>
        <w:rPr>
          <w:rFonts w:hint="eastAsia" w:hAnsi="宋体" w:cs="宋体"/>
          <w:sz w:val="24"/>
          <w:szCs w:val="24"/>
        </w:rPr>
        <w:fldChar w:fldCharType="end"/>
      </w:r>
      <w:r>
        <w:rPr>
          <w:rFonts w:hint="eastAsia" w:hAnsi="宋体" w:cs="宋体"/>
          <w:sz w:val="24"/>
          <w:szCs w:val="24"/>
        </w:rPr>
        <w:t>。报名资料未发送或未按规定发送的视为报名不成功。</w:t>
      </w:r>
    </w:p>
    <w:p w14:paraId="1A7E8009">
      <w:pPr>
        <w:spacing w:line="480" w:lineRule="exact"/>
        <w:rPr>
          <w:rFonts w:hAnsi="宋体"/>
          <w:bCs/>
          <w:sz w:val="24"/>
          <w:szCs w:val="24"/>
        </w:rPr>
      </w:pPr>
      <w:r>
        <w:rPr>
          <w:rFonts w:hint="eastAsia" w:hAnsi="宋体" w:cs="宋体"/>
          <w:sz w:val="24"/>
          <w:szCs w:val="24"/>
        </w:rPr>
        <w:t>注：报名时间以邮箱收到报名资料时间为准。</w:t>
      </w:r>
      <w:r>
        <w:rPr>
          <w:rFonts w:hAnsi="宋体"/>
          <w:bCs/>
          <w:sz w:val="24"/>
          <w:szCs w:val="24"/>
        </w:rPr>
        <w:fldChar w:fldCharType="end"/>
      </w:r>
    </w:p>
    <w:p w14:paraId="1EE6666E">
      <w:pPr>
        <w:spacing w:line="480" w:lineRule="exact"/>
        <w:rPr>
          <w:rFonts w:ascii="黑体" w:hAnsi="黑体" w:eastAsia="黑体"/>
          <w:sz w:val="24"/>
          <w:szCs w:val="24"/>
        </w:rPr>
      </w:pPr>
      <w:r>
        <w:rPr>
          <w:rFonts w:hint="eastAsia" w:ascii="黑体" w:hAnsi="黑体" w:eastAsia="黑体"/>
          <w:sz w:val="24"/>
          <w:szCs w:val="24"/>
        </w:rPr>
        <w:t>四、响应文件提交</w:t>
      </w:r>
    </w:p>
    <w:p w14:paraId="770890D9">
      <w:pPr>
        <w:spacing w:line="480" w:lineRule="exact"/>
        <w:ind w:firstLine="480" w:firstLineChars="200"/>
        <w:rPr>
          <w:rFonts w:hAnsi="宋体"/>
          <w:sz w:val="24"/>
          <w:szCs w:val="24"/>
        </w:rPr>
      </w:pPr>
      <w:r>
        <w:rPr>
          <w:rFonts w:hint="eastAsia" w:hAnsi="宋体"/>
          <w:sz w:val="24"/>
          <w:szCs w:val="24"/>
        </w:rPr>
        <w:t>截止时间：</w:t>
      </w:r>
      <w:r>
        <w:rPr>
          <w:rFonts w:hint="eastAsia" w:hAnsi="宋体" w:cs="宋体"/>
          <w:sz w:val="24"/>
          <w:szCs w:val="24"/>
          <w:u w:val="single"/>
          <w:lang w:val="zh-CN"/>
        </w:rPr>
        <w:t>2025</w:t>
      </w:r>
      <w:r>
        <w:rPr>
          <w:rFonts w:hint="eastAsia" w:hAnsi="宋体"/>
          <w:sz w:val="24"/>
          <w:szCs w:val="24"/>
        </w:rPr>
        <w:t>年</w:t>
      </w:r>
      <w:r>
        <w:rPr>
          <w:rFonts w:hint="eastAsia" w:hAnsi="宋体" w:cs="宋体"/>
          <w:sz w:val="24"/>
          <w:szCs w:val="24"/>
          <w:u w:val="single"/>
        </w:rPr>
        <w:t xml:space="preserve"> </w:t>
      </w:r>
      <w:r>
        <w:rPr>
          <w:rFonts w:hint="eastAsia" w:hAnsi="宋体" w:cs="宋体"/>
          <w:sz w:val="24"/>
          <w:szCs w:val="24"/>
          <w:u w:val="single"/>
          <w:lang w:val="en-US" w:eastAsia="zh-CN"/>
        </w:rPr>
        <w:t>11</w:t>
      </w:r>
      <w:r>
        <w:rPr>
          <w:rFonts w:hint="eastAsia" w:hAnsi="宋体"/>
          <w:sz w:val="24"/>
          <w:szCs w:val="24"/>
        </w:rPr>
        <w:t>月</w:t>
      </w:r>
      <w:r>
        <w:rPr>
          <w:rFonts w:hint="eastAsia" w:hAnsi="宋体" w:cs="宋体"/>
          <w:sz w:val="24"/>
          <w:szCs w:val="24"/>
          <w:u w:val="single"/>
        </w:rPr>
        <w:t xml:space="preserve"> </w:t>
      </w:r>
      <w:r>
        <w:rPr>
          <w:rFonts w:hint="eastAsia" w:hAnsi="宋体" w:cs="宋体"/>
          <w:sz w:val="24"/>
          <w:szCs w:val="24"/>
          <w:u w:val="single"/>
          <w:lang w:val="en-US" w:eastAsia="zh-CN"/>
        </w:rPr>
        <w:t>11</w:t>
      </w:r>
      <w:r>
        <w:rPr>
          <w:rFonts w:hint="eastAsia" w:hAnsi="宋体" w:cs="宋体"/>
          <w:sz w:val="24"/>
          <w:szCs w:val="24"/>
          <w:u w:val="single"/>
        </w:rPr>
        <w:t xml:space="preserve"> </w:t>
      </w:r>
      <w:r>
        <w:rPr>
          <w:rFonts w:hint="eastAsia" w:hAnsi="宋体"/>
          <w:sz w:val="24"/>
          <w:szCs w:val="24"/>
        </w:rPr>
        <w:t>日</w:t>
      </w:r>
      <w:r>
        <w:rPr>
          <w:rFonts w:hint="eastAsia" w:hAnsi="宋体" w:cs="宋体"/>
          <w:sz w:val="24"/>
          <w:szCs w:val="24"/>
          <w:u w:val="single"/>
          <w:lang w:val="zh-CN"/>
        </w:rPr>
        <w:t>9</w:t>
      </w:r>
      <w:r>
        <w:rPr>
          <w:rFonts w:hint="eastAsia" w:hAnsi="宋体"/>
          <w:sz w:val="24"/>
          <w:szCs w:val="24"/>
        </w:rPr>
        <w:t>点</w:t>
      </w:r>
      <w:r>
        <w:rPr>
          <w:rFonts w:hint="eastAsia" w:hAnsi="宋体" w:cs="宋体"/>
          <w:sz w:val="24"/>
          <w:szCs w:val="24"/>
          <w:u w:val="single"/>
        </w:rPr>
        <w:t>3</w:t>
      </w:r>
      <w:r>
        <w:rPr>
          <w:rFonts w:hint="eastAsia" w:hAnsi="宋体" w:cs="宋体"/>
          <w:sz w:val="24"/>
          <w:szCs w:val="24"/>
          <w:u w:val="single"/>
          <w:lang w:val="zh-CN"/>
        </w:rPr>
        <w:t>0</w:t>
      </w:r>
      <w:r>
        <w:rPr>
          <w:rFonts w:hint="eastAsia" w:hAnsi="宋体"/>
          <w:sz w:val="24"/>
          <w:szCs w:val="24"/>
        </w:rPr>
        <w:t>分（北京时间）。</w:t>
      </w:r>
    </w:p>
    <w:p w14:paraId="65C4AFD6">
      <w:pPr>
        <w:spacing w:line="480" w:lineRule="exact"/>
        <w:ind w:firstLine="480" w:firstLineChars="200"/>
        <w:rPr>
          <w:rFonts w:hAnsi="宋体"/>
          <w:sz w:val="24"/>
          <w:szCs w:val="24"/>
        </w:rPr>
      </w:pPr>
      <w:r>
        <w:rPr>
          <w:rFonts w:hint="eastAsia" w:hAnsi="宋体"/>
          <w:sz w:val="24"/>
          <w:szCs w:val="24"/>
        </w:rPr>
        <w:t>地    点：</w:t>
      </w:r>
      <w:r>
        <w:rPr>
          <w:rFonts w:hint="eastAsia" w:hAnsi="宋体"/>
          <w:bCs/>
          <w:kern w:val="24"/>
          <w:sz w:val="24"/>
          <w:szCs w:val="28"/>
        </w:rPr>
        <w:t>仁寿汇鑫招标采购代理有限公司开标大厅 (仁寿县迎宾大道479号仁寿城投大厦B栋4楼)。</w:t>
      </w:r>
    </w:p>
    <w:p w14:paraId="75B0AC2D">
      <w:pPr>
        <w:spacing w:line="480" w:lineRule="exact"/>
        <w:rPr>
          <w:rFonts w:ascii="黑体" w:hAnsi="黑体" w:eastAsia="黑体"/>
          <w:sz w:val="24"/>
          <w:szCs w:val="24"/>
        </w:rPr>
      </w:pPr>
      <w:r>
        <w:rPr>
          <w:rFonts w:hint="eastAsia" w:ascii="黑体" w:hAnsi="黑体" w:eastAsia="黑体"/>
          <w:sz w:val="24"/>
          <w:szCs w:val="24"/>
        </w:rPr>
        <w:t>五、开启</w:t>
      </w:r>
    </w:p>
    <w:p w14:paraId="4956EA50">
      <w:pPr>
        <w:spacing w:line="480" w:lineRule="exact"/>
        <w:ind w:firstLine="480" w:firstLineChars="200"/>
        <w:rPr>
          <w:rFonts w:hAnsi="宋体"/>
          <w:sz w:val="24"/>
          <w:szCs w:val="24"/>
        </w:rPr>
      </w:pPr>
      <w:r>
        <w:rPr>
          <w:rFonts w:hint="eastAsia" w:hAnsi="宋体"/>
          <w:sz w:val="24"/>
          <w:szCs w:val="24"/>
        </w:rPr>
        <w:t>时间：</w:t>
      </w:r>
      <w:r>
        <w:rPr>
          <w:rFonts w:hint="eastAsia" w:hAnsi="宋体" w:cs="宋体"/>
          <w:sz w:val="24"/>
          <w:szCs w:val="24"/>
          <w:u w:val="single"/>
          <w:lang w:val="zh-CN"/>
        </w:rPr>
        <w:t>2025</w:t>
      </w:r>
      <w:r>
        <w:rPr>
          <w:rFonts w:hint="eastAsia" w:hAnsi="宋体"/>
          <w:sz w:val="24"/>
          <w:szCs w:val="24"/>
        </w:rPr>
        <w:t>年</w:t>
      </w:r>
      <w:r>
        <w:rPr>
          <w:rFonts w:hint="eastAsia" w:hAnsi="宋体"/>
          <w:sz w:val="24"/>
          <w:szCs w:val="24"/>
          <w:u w:val="single"/>
        </w:rPr>
        <w:t xml:space="preserve"> </w:t>
      </w:r>
      <w:r>
        <w:rPr>
          <w:rFonts w:hint="eastAsia" w:hAnsi="宋体"/>
          <w:sz w:val="24"/>
          <w:szCs w:val="24"/>
          <w:u w:val="single"/>
          <w:lang w:val="en-US" w:eastAsia="zh-CN"/>
        </w:rPr>
        <w:t>11</w:t>
      </w:r>
      <w:r>
        <w:rPr>
          <w:rFonts w:hint="eastAsia" w:hAnsi="宋体" w:cs="宋体"/>
          <w:sz w:val="24"/>
          <w:szCs w:val="24"/>
          <w:u w:val="single"/>
        </w:rPr>
        <w:t xml:space="preserve"> </w:t>
      </w:r>
      <w:r>
        <w:rPr>
          <w:rFonts w:hint="eastAsia" w:hAnsi="宋体"/>
          <w:sz w:val="24"/>
          <w:szCs w:val="24"/>
        </w:rPr>
        <w:t>月</w:t>
      </w:r>
      <w:r>
        <w:rPr>
          <w:rFonts w:hint="eastAsia" w:hAnsi="宋体" w:cs="宋体"/>
          <w:sz w:val="24"/>
          <w:szCs w:val="24"/>
          <w:u w:val="single"/>
        </w:rPr>
        <w:t xml:space="preserve">  </w:t>
      </w:r>
      <w:r>
        <w:rPr>
          <w:rFonts w:hint="eastAsia" w:hAnsi="宋体" w:cs="宋体"/>
          <w:sz w:val="24"/>
          <w:szCs w:val="24"/>
          <w:u w:val="single"/>
          <w:lang w:val="en-US" w:eastAsia="zh-CN"/>
        </w:rPr>
        <w:t>11</w:t>
      </w:r>
      <w:r>
        <w:rPr>
          <w:rFonts w:hint="eastAsia" w:hAnsi="宋体" w:cs="宋体"/>
          <w:sz w:val="24"/>
          <w:szCs w:val="24"/>
          <w:u w:val="single"/>
        </w:rPr>
        <w:t xml:space="preserve"> </w:t>
      </w:r>
      <w:r>
        <w:rPr>
          <w:rFonts w:hint="eastAsia" w:hAnsi="宋体"/>
          <w:sz w:val="24"/>
          <w:szCs w:val="24"/>
        </w:rPr>
        <w:t>日</w:t>
      </w:r>
      <w:r>
        <w:rPr>
          <w:rFonts w:hint="eastAsia" w:hAnsi="宋体" w:cs="宋体"/>
          <w:sz w:val="24"/>
          <w:szCs w:val="24"/>
          <w:u w:val="single"/>
        </w:rPr>
        <w:t>9</w:t>
      </w:r>
      <w:r>
        <w:rPr>
          <w:rFonts w:hint="eastAsia" w:hAnsi="宋体"/>
          <w:sz w:val="24"/>
          <w:szCs w:val="24"/>
        </w:rPr>
        <w:t>点</w:t>
      </w:r>
      <w:r>
        <w:rPr>
          <w:rFonts w:hint="eastAsia" w:hAnsi="宋体" w:cs="宋体"/>
          <w:sz w:val="24"/>
          <w:szCs w:val="24"/>
          <w:u w:val="single"/>
        </w:rPr>
        <w:t>3</w:t>
      </w:r>
      <w:r>
        <w:rPr>
          <w:rFonts w:hint="eastAsia" w:hAnsi="宋体" w:cs="宋体"/>
          <w:sz w:val="24"/>
          <w:szCs w:val="24"/>
          <w:u w:val="single"/>
          <w:lang w:val="zh-CN"/>
        </w:rPr>
        <w:t>0</w:t>
      </w:r>
      <w:r>
        <w:rPr>
          <w:rFonts w:hint="eastAsia" w:hAnsi="宋体"/>
          <w:sz w:val="24"/>
          <w:szCs w:val="24"/>
        </w:rPr>
        <w:t>分（北京时间）</w:t>
      </w:r>
    </w:p>
    <w:p w14:paraId="5CAD86C9">
      <w:pPr>
        <w:spacing w:line="480" w:lineRule="exact"/>
        <w:ind w:firstLine="480" w:firstLineChars="200"/>
        <w:rPr>
          <w:rFonts w:hAnsi="宋体"/>
          <w:sz w:val="24"/>
          <w:szCs w:val="24"/>
        </w:rPr>
      </w:pPr>
      <w:r>
        <w:rPr>
          <w:rFonts w:hint="eastAsia" w:hAnsi="宋体"/>
          <w:sz w:val="24"/>
          <w:szCs w:val="24"/>
        </w:rPr>
        <w:t>地点：</w:t>
      </w:r>
      <w:r>
        <w:rPr>
          <w:rFonts w:hint="eastAsia" w:hAnsi="宋体"/>
          <w:bCs/>
          <w:kern w:val="24"/>
          <w:sz w:val="24"/>
          <w:szCs w:val="28"/>
        </w:rPr>
        <w:t>仁寿汇鑫招标采购代理有限公司评标区 (仁寿县迎宾大道479号仁寿城投大厦B栋4楼)。</w:t>
      </w:r>
    </w:p>
    <w:p w14:paraId="6335FCAD">
      <w:pPr>
        <w:spacing w:line="480" w:lineRule="exact"/>
        <w:rPr>
          <w:rFonts w:ascii="黑体" w:hAnsi="黑体" w:eastAsia="黑体"/>
          <w:sz w:val="24"/>
          <w:szCs w:val="24"/>
        </w:rPr>
      </w:pPr>
      <w:r>
        <w:rPr>
          <w:rFonts w:hint="eastAsia" w:ascii="黑体" w:hAnsi="黑体" w:eastAsia="黑体"/>
          <w:sz w:val="24"/>
          <w:szCs w:val="24"/>
        </w:rPr>
        <w:t>六、公告期限</w:t>
      </w:r>
    </w:p>
    <w:p w14:paraId="3E8AA1CB">
      <w:pPr>
        <w:spacing w:line="480" w:lineRule="exact"/>
        <w:ind w:firstLine="480" w:firstLineChars="200"/>
        <w:rPr>
          <w:rFonts w:hAnsi="宋体"/>
          <w:sz w:val="24"/>
          <w:szCs w:val="24"/>
        </w:rPr>
      </w:pPr>
      <w:r>
        <w:rPr>
          <w:rFonts w:hint="eastAsia" w:hAnsi="宋体"/>
          <w:sz w:val="24"/>
          <w:szCs w:val="24"/>
        </w:rPr>
        <w:t>自本公告发布之日起5个工作日。</w:t>
      </w:r>
    </w:p>
    <w:p w14:paraId="51EDFCE1">
      <w:pPr>
        <w:spacing w:line="480" w:lineRule="exact"/>
        <w:rPr>
          <w:rFonts w:ascii="黑体" w:hAnsi="黑体" w:eastAsia="黑体"/>
          <w:sz w:val="24"/>
          <w:szCs w:val="24"/>
        </w:rPr>
      </w:pPr>
      <w:r>
        <w:rPr>
          <w:rFonts w:hint="eastAsia" w:ascii="黑体" w:hAnsi="黑体" w:eastAsia="黑体"/>
          <w:sz w:val="24"/>
          <w:szCs w:val="24"/>
        </w:rPr>
        <w:t>七、其他补充事宜</w:t>
      </w:r>
    </w:p>
    <w:p w14:paraId="0A0B4F64">
      <w:pPr>
        <w:pStyle w:val="122"/>
        <w:widowControl w:val="0"/>
        <w:spacing w:line="480" w:lineRule="exact"/>
        <w:ind w:firstLine="480" w:firstLineChars="200"/>
        <w:jc w:val="both"/>
        <w:rPr>
          <w:lang w:val="zh-CN"/>
        </w:rPr>
      </w:pPr>
      <w:r>
        <w:rPr>
          <w:rFonts w:hint="eastAsia" w:ascii="Calibri" w:hAnsi="宋体" w:eastAsia="宋体"/>
          <w:kern w:val="2"/>
        </w:rPr>
        <w:t>1.本项目</w:t>
      </w:r>
      <w:r>
        <w:rPr>
          <w:rFonts w:hint="eastAsia" w:ascii="Calibri" w:hAnsi="宋体" w:eastAsia="宋体"/>
          <w:b/>
          <w:kern w:val="2"/>
          <w:u w:val="single"/>
        </w:rPr>
        <w:t>不接受</w:t>
      </w:r>
      <w:r>
        <w:rPr>
          <w:rFonts w:hint="eastAsia" w:ascii="Calibri" w:hAnsi="宋体" w:eastAsia="宋体"/>
          <w:kern w:val="2"/>
        </w:rPr>
        <w:t>分公司参加</w:t>
      </w:r>
      <w:r>
        <w:rPr>
          <w:rFonts w:hint="eastAsia" w:ascii="Calibri" w:hAnsi="宋体" w:eastAsia="宋体"/>
          <w:kern w:val="2"/>
          <w:lang w:eastAsia="zh-CN"/>
        </w:rPr>
        <w:t>磋商</w:t>
      </w:r>
      <w:r>
        <w:rPr>
          <w:rFonts w:hint="eastAsia" w:ascii="Calibri" w:hAnsi="宋体" w:eastAsia="宋体"/>
          <w:kern w:val="2"/>
        </w:rPr>
        <w:t>。</w:t>
      </w:r>
    </w:p>
    <w:p w14:paraId="23BF97B1">
      <w:pPr>
        <w:spacing w:line="480" w:lineRule="exact"/>
        <w:ind w:firstLine="480" w:firstLineChars="200"/>
        <w:rPr>
          <w:rFonts w:hAnsi="宋体"/>
          <w:sz w:val="24"/>
          <w:szCs w:val="24"/>
        </w:rPr>
      </w:pPr>
      <w:r>
        <w:rPr>
          <w:rFonts w:hint="eastAsia" w:hAnsi="宋体"/>
          <w:sz w:val="24"/>
          <w:szCs w:val="24"/>
        </w:rPr>
        <w:t xml:space="preserve">2. </w:t>
      </w:r>
      <w:r>
        <w:rPr>
          <w:rFonts w:hAnsi="宋体"/>
          <w:sz w:val="24"/>
          <w:szCs w:val="24"/>
        </w:rPr>
        <w:t>本</w:t>
      </w:r>
      <w:r>
        <w:rPr>
          <w:rFonts w:hint="eastAsia" w:hAnsi="宋体"/>
          <w:sz w:val="24"/>
          <w:szCs w:val="24"/>
        </w:rPr>
        <w:t>项目收取</w:t>
      </w:r>
      <w:r>
        <w:rPr>
          <w:rFonts w:hint="eastAsia" w:hAnsi="宋体"/>
          <w:sz w:val="24"/>
          <w:szCs w:val="24"/>
          <w:lang w:eastAsia="zh-CN"/>
        </w:rPr>
        <w:t>磋商</w:t>
      </w:r>
      <w:r>
        <w:rPr>
          <w:rFonts w:hint="eastAsia" w:hAnsi="宋体"/>
          <w:sz w:val="24"/>
          <w:szCs w:val="24"/>
        </w:rPr>
        <w:t>保证金。</w:t>
      </w:r>
    </w:p>
    <w:p w14:paraId="02252E45">
      <w:pPr>
        <w:spacing w:line="480" w:lineRule="exact"/>
        <w:ind w:firstLine="480" w:firstLineChars="200"/>
        <w:rPr>
          <w:rFonts w:hAnsi="宋体" w:cs="宋体"/>
          <w:lang w:val="zh-CN"/>
        </w:rPr>
      </w:pPr>
      <w:r>
        <w:rPr>
          <w:rFonts w:hint="eastAsia" w:hAnsi="宋体"/>
          <w:sz w:val="24"/>
          <w:szCs w:val="24"/>
        </w:rPr>
        <w:t>3. 项目资金来源：自有资金</w:t>
      </w:r>
      <w:r>
        <w:rPr>
          <w:rFonts w:hint="eastAsia" w:hAnsi="宋体"/>
          <w:sz w:val="24"/>
          <w:szCs w:val="24"/>
          <w:lang w:val="zh-CN"/>
        </w:rPr>
        <w:t>。</w:t>
      </w:r>
    </w:p>
    <w:p w14:paraId="483AC3D5">
      <w:pPr>
        <w:spacing w:line="480" w:lineRule="exact"/>
        <w:ind w:firstLine="480" w:firstLineChars="200"/>
        <w:rPr>
          <w:rFonts w:hAnsi="宋体"/>
          <w:bCs/>
          <w:sz w:val="24"/>
          <w:szCs w:val="24"/>
        </w:rPr>
      </w:pPr>
      <w:r>
        <w:rPr>
          <w:rFonts w:hint="eastAsia" w:hAnsi="宋体"/>
          <w:bCs/>
          <w:sz w:val="24"/>
          <w:szCs w:val="24"/>
        </w:rPr>
        <w:t>4.</w:t>
      </w:r>
      <w:r>
        <w:rPr>
          <w:rFonts w:hAnsi="宋体"/>
          <w:bCs/>
          <w:sz w:val="24"/>
          <w:szCs w:val="24"/>
        </w:rPr>
        <w:t xml:space="preserve"> </w:t>
      </w:r>
      <w:r>
        <w:rPr>
          <w:rFonts w:hint="eastAsia" w:hAnsi="宋体"/>
          <w:bCs/>
          <w:sz w:val="24"/>
          <w:szCs w:val="24"/>
        </w:rPr>
        <w:t>供应商邀请方式</w:t>
      </w:r>
    </w:p>
    <w:p w14:paraId="78DA7F15">
      <w:pPr>
        <w:spacing w:line="480" w:lineRule="exact"/>
        <w:ind w:firstLine="480" w:firstLineChars="200"/>
        <w:rPr>
          <w:rFonts w:hAnsi="宋体"/>
          <w:sz w:val="24"/>
          <w:szCs w:val="24"/>
        </w:rPr>
      </w:pP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公告方式：本次竞争性</w:t>
      </w:r>
      <w:r>
        <w:rPr>
          <w:rFonts w:hint="eastAsia" w:hAnsi="宋体"/>
          <w:sz w:val="24"/>
          <w:szCs w:val="24"/>
          <w:lang w:val="en-US" w:eastAsia="zh-CN"/>
        </w:rPr>
        <w:t>磋商</w:t>
      </w:r>
      <w:r>
        <w:rPr>
          <w:rFonts w:hint="eastAsia" w:hAnsi="宋体"/>
          <w:sz w:val="24"/>
          <w:szCs w:val="24"/>
        </w:rPr>
        <w:t>公告在</w:t>
      </w:r>
      <w:r>
        <w:rPr>
          <w:rFonts w:hint="eastAsia" w:hAnsi="宋体" w:cs="宋体"/>
          <w:sz w:val="24"/>
          <w:szCs w:val="24"/>
          <w:u w:val="single"/>
        </w:rPr>
        <w:t>全国招标采购公共服务平台（https://www.hnzbcgxxw.com/）</w:t>
      </w:r>
      <w:r>
        <w:rPr>
          <w:rFonts w:hint="eastAsia" w:hAnsi="宋体"/>
          <w:sz w:val="24"/>
          <w:szCs w:val="24"/>
        </w:rPr>
        <w:t>)公告形式发布。</w:t>
      </w:r>
      <w:r>
        <w:rPr>
          <w:rFonts w:hAnsi="宋体"/>
          <w:sz w:val="24"/>
          <w:szCs w:val="24"/>
        </w:rPr>
        <w:t xml:space="preserve"> </w:t>
      </w:r>
    </w:p>
    <w:p w14:paraId="54AFA367">
      <w:pPr>
        <w:spacing w:line="480" w:lineRule="exact"/>
        <w:rPr>
          <w:rFonts w:ascii="黑体" w:hAnsi="黑体" w:eastAsia="黑体"/>
          <w:sz w:val="24"/>
          <w:szCs w:val="24"/>
        </w:rPr>
      </w:pPr>
      <w:r>
        <w:rPr>
          <w:rFonts w:hint="eastAsia" w:ascii="黑体" w:hAnsi="黑体" w:eastAsia="黑体"/>
          <w:sz w:val="24"/>
          <w:szCs w:val="24"/>
        </w:rPr>
        <w:t>八、凡对本次采购提出询问质疑，请按以下方式联系</w:t>
      </w:r>
    </w:p>
    <w:p w14:paraId="57A7B569">
      <w:pPr>
        <w:spacing w:line="480" w:lineRule="exact"/>
        <w:rPr>
          <w:rFonts w:hAnsi="宋体"/>
          <w:sz w:val="24"/>
          <w:szCs w:val="24"/>
        </w:rPr>
      </w:pPr>
      <w:r>
        <w:rPr>
          <w:rFonts w:hint="eastAsia" w:hAnsi="宋体"/>
          <w:sz w:val="24"/>
          <w:szCs w:val="24"/>
        </w:rPr>
        <w:t>　　1.采购人信息</w:t>
      </w:r>
    </w:p>
    <w:p w14:paraId="72746C44">
      <w:pPr>
        <w:spacing w:line="480" w:lineRule="exact"/>
        <w:ind w:firstLine="480" w:firstLineChars="200"/>
        <w:rPr>
          <w:rFonts w:hAnsi="宋体"/>
          <w:sz w:val="24"/>
          <w:szCs w:val="24"/>
        </w:rPr>
      </w:pPr>
      <w:r>
        <w:rPr>
          <w:rFonts w:hint="eastAsia" w:hAnsi="宋体"/>
          <w:b/>
          <w:sz w:val="24"/>
          <w:szCs w:val="24"/>
        </w:rPr>
        <w:t>名 称：</w:t>
      </w:r>
      <w:r>
        <w:rPr>
          <w:rFonts w:hint="eastAsia" w:hAnsi="宋体" w:cs="宋体"/>
          <w:sz w:val="24"/>
          <w:szCs w:val="24"/>
          <w:u w:val="single"/>
          <w:lang w:val="zh-CN"/>
        </w:rPr>
        <w:t xml:space="preserve">仁寿县人民医院 </w:t>
      </w:r>
    </w:p>
    <w:p w14:paraId="02405986">
      <w:pPr>
        <w:spacing w:line="480" w:lineRule="exact"/>
        <w:ind w:firstLine="480" w:firstLineChars="200"/>
        <w:rPr>
          <w:rFonts w:hint="eastAsia" w:hAnsi="宋体" w:cs="宋体"/>
          <w:sz w:val="24"/>
          <w:szCs w:val="24"/>
          <w:u w:val="single"/>
        </w:rPr>
      </w:pPr>
      <w:r>
        <w:rPr>
          <w:rFonts w:hint="eastAsia" w:hAnsi="宋体"/>
          <w:b/>
          <w:sz w:val="24"/>
          <w:szCs w:val="24"/>
        </w:rPr>
        <w:t>地 址：</w:t>
      </w:r>
      <w:r>
        <w:rPr>
          <w:rFonts w:hint="eastAsia" w:hAnsi="宋体" w:cs="宋体"/>
          <w:sz w:val="24"/>
          <w:szCs w:val="24"/>
          <w:u w:val="single"/>
          <w:lang w:val="zh-CN"/>
        </w:rPr>
        <w:t>仁寿县怀仁街道龙滩大道一段177号</w:t>
      </w:r>
    </w:p>
    <w:p w14:paraId="505823F1">
      <w:pPr>
        <w:spacing w:line="480" w:lineRule="exact"/>
        <w:ind w:firstLine="480" w:firstLineChars="200"/>
        <w:rPr>
          <w:rFonts w:hint="eastAsia" w:hAnsi="宋体" w:cs="宋体"/>
          <w:sz w:val="24"/>
          <w:szCs w:val="24"/>
          <w:u w:val="single"/>
          <w:lang w:val="zh-CN"/>
        </w:rPr>
      </w:pPr>
      <w:r>
        <w:rPr>
          <w:rFonts w:hint="eastAsia" w:hAnsi="宋体"/>
          <w:b/>
          <w:sz w:val="24"/>
          <w:szCs w:val="24"/>
          <w:lang w:val="zh-CN"/>
        </w:rPr>
        <w:t>联系人：</w:t>
      </w:r>
      <w:r>
        <w:rPr>
          <w:rFonts w:hint="eastAsia" w:hAnsi="宋体" w:cs="宋体"/>
          <w:sz w:val="24"/>
          <w:szCs w:val="24"/>
          <w:u w:val="single"/>
        </w:rPr>
        <w:t>周老师</w:t>
      </w:r>
    </w:p>
    <w:p w14:paraId="7EB8C178">
      <w:pPr>
        <w:spacing w:line="480" w:lineRule="exact"/>
        <w:ind w:firstLine="480" w:firstLineChars="200"/>
        <w:rPr>
          <w:rFonts w:hAnsi="宋体"/>
          <w:sz w:val="24"/>
          <w:szCs w:val="24"/>
          <w:u w:val="single"/>
        </w:rPr>
      </w:pPr>
      <w:r>
        <w:rPr>
          <w:rFonts w:hint="eastAsia" w:hAnsi="宋体"/>
          <w:b/>
          <w:sz w:val="24"/>
          <w:szCs w:val="24"/>
        </w:rPr>
        <w:t>联系方式：</w:t>
      </w:r>
      <w:r>
        <w:rPr>
          <w:rFonts w:hint="eastAsia" w:hAnsi="宋体" w:cs="宋体"/>
          <w:sz w:val="24"/>
          <w:szCs w:val="24"/>
          <w:u w:val="single"/>
          <w:lang w:val="zh-CN"/>
        </w:rPr>
        <w:t xml:space="preserve">028-36218016 </w:t>
      </w:r>
    </w:p>
    <w:p w14:paraId="4082A377">
      <w:pPr>
        <w:spacing w:line="480" w:lineRule="exact"/>
        <w:ind w:firstLine="480" w:firstLineChars="200"/>
        <w:rPr>
          <w:rFonts w:hAnsi="宋体"/>
          <w:sz w:val="24"/>
          <w:szCs w:val="24"/>
        </w:rPr>
      </w:pPr>
      <w:r>
        <w:rPr>
          <w:rFonts w:hint="eastAsia" w:hAnsi="宋体"/>
          <w:sz w:val="24"/>
          <w:szCs w:val="24"/>
        </w:rPr>
        <w:t>2.采购代理机构信息</w:t>
      </w:r>
    </w:p>
    <w:p w14:paraId="17B1152B">
      <w:pPr>
        <w:spacing w:line="480" w:lineRule="exact"/>
        <w:ind w:firstLine="480" w:firstLineChars="200"/>
        <w:rPr>
          <w:rFonts w:hAnsi="宋体" w:cs="宋体"/>
          <w:sz w:val="24"/>
          <w:szCs w:val="24"/>
          <w:u w:val="single"/>
          <w:lang w:val="zh-CN"/>
        </w:rPr>
      </w:pPr>
      <w:r>
        <w:rPr>
          <w:rFonts w:hint="eastAsia" w:hAnsi="宋体"/>
          <w:b/>
          <w:sz w:val="24"/>
          <w:szCs w:val="24"/>
        </w:rPr>
        <w:t>名 称：</w:t>
      </w:r>
      <w:r>
        <w:rPr>
          <w:rFonts w:hint="eastAsia" w:hAnsi="宋体" w:cs="宋体"/>
          <w:sz w:val="24"/>
          <w:szCs w:val="24"/>
          <w:u w:val="single"/>
          <w:lang w:val="zh-CN"/>
        </w:rPr>
        <w:t>仁寿汇鑫招标采购代理有限公司</w:t>
      </w:r>
    </w:p>
    <w:p w14:paraId="6873C53E">
      <w:pPr>
        <w:spacing w:line="480" w:lineRule="exact"/>
        <w:ind w:firstLine="480" w:firstLineChars="200"/>
        <w:rPr>
          <w:rFonts w:hint="eastAsia" w:hAnsi="宋体"/>
          <w:bCs/>
          <w:kern w:val="24"/>
          <w:sz w:val="24"/>
          <w:szCs w:val="28"/>
        </w:rPr>
      </w:pPr>
      <w:r>
        <w:rPr>
          <w:rFonts w:hint="eastAsia" w:hAnsi="宋体"/>
          <w:b/>
          <w:sz w:val="24"/>
          <w:szCs w:val="24"/>
        </w:rPr>
        <w:t>地 址：</w:t>
      </w:r>
      <w:r>
        <w:rPr>
          <w:rFonts w:hint="eastAsia" w:hAnsi="宋体"/>
          <w:bCs/>
          <w:kern w:val="24"/>
          <w:sz w:val="24"/>
          <w:szCs w:val="28"/>
        </w:rPr>
        <w:t>仁寿汇鑫招标采购代理有限公司 (仁寿县迎宾大道479号仁寿城投大厦B栋4楼)</w:t>
      </w:r>
    </w:p>
    <w:p w14:paraId="07716D4F">
      <w:pPr>
        <w:spacing w:line="480" w:lineRule="exact"/>
        <w:ind w:firstLine="480" w:firstLineChars="200"/>
        <w:rPr>
          <w:rFonts w:hint="eastAsia" w:hAnsi="宋体" w:cs="宋体"/>
          <w:sz w:val="24"/>
          <w:szCs w:val="24"/>
          <w:u w:val="single"/>
          <w:lang w:val="zh-CN"/>
        </w:rPr>
      </w:pPr>
      <w:r>
        <w:rPr>
          <w:rFonts w:hint="eastAsia" w:hAnsi="宋体"/>
          <w:b/>
          <w:sz w:val="24"/>
          <w:szCs w:val="24"/>
          <w:lang w:val="zh-CN"/>
        </w:rPr>
        <w:t>联系人：</w:t>
      </w:r>
      <w:r>
        <w:rPr>
          <w:rFonts w:hint="eastAsia" w:hAnsi="宋体" w:cs="宋体"/>
          <w:sz w:val="24"/>
          <w:szCs w:val="24"/>
          <w:u w:val="single"/>
        </w:rPr>
        <w:t>彭</w:t>
      </w:r>
      <w:r>
        <w:rPr>
          <w:rFonts w:hint="eastAsia" w:hAnsi="宋体" w:cs="宋体"/>
          <w:sz w:val="24"/>
          <w:szCs w:val="24"/>
          <w:u w:val="single"/>
          <w:lang w:val="zh-CN"/>
        </w:rPr>
        <w:t>老师</w:t>
      </w:r>
    </w:p>
    <w:p w14:paraId="3A881F97">
      <w:pPr>
        <w:spacing w:line="480" w:lineRule="exact"/>
        <w:ind w:firstLine="480" w:firstLineChars="200"/>
        <w:rPr>
          <w:rFonts w:hint="eastAsia"/>
        </w:rPr>
      </w:pPr>
      <w:r>
        <w:rPr>
          <w:rFonts w:hint="eastAsia" w:hAnsi="宋体" w:cs="宋体"/>
          <w:sz w:val="24"/>
          <w:szCs w:val="24"/>
          <w:u w:val="single"/>
          <w:lang w:val="zh-CN"/>
        </w:rPr>
        <w:t>联系方式：028-35035139</w:t>
      </w:r>
    </w:p>
    <w:p w14:paraId="4B863729">
      <w:pPr>
        <w:pStyle w:val="2"/>
        <w:jc w:val="center"/>
        <w:rPr>
          <w:sz w:val="24"/>
        </w:rPr>
      </w:pPr>
      <w:r>
        <w:rPr>
          <w:rFonts w:hint="eastAsia"/>
        </w:rPr>
        <w:t>第二章  磋商供应商须知</w:t>
      </w:r>
      <w:bookmarkEnd w:id="3"/>
    </w:p>
    <w:p w14:paraId="22DF0F06">
      <w:pPr>
        <w:rPr>
          <w:rFonts w:hint="eastAsia"/>
          <w:sz w:val="20"/>
        </w:rPr>
      </w:pPr>
      <w:r>
        <w:rPr>
          <w:rFonts w:hint="eastAsia"/>
          <w:sz w:val="20"/>
        </w:rPr>
        <w:t xml:space="preserve">  </w:t>
      </w:r>
    </w:p>
    <w:p w14:paraId="6B049AC0">
      <w:pPr>
        <w:spacing w:line="360" w:lineRule="auto"/>
        <w:jc w:val="center"/>
        <w:outlineLvl w:val="2"/>
        <w:rPr>
          <w:rFonts w:hint="eastAsia" w:hAnsi="宋体" w:cs="宋体"/>
          <w:b/>
          <w:sz w:val="24"/>
          <w:szCs w:val="24"/>
        </w:rPr>
      </w:pPr>
      <w:r>
        <w:rPr>
          <w:rFonts w:hint="eastAsia" w:hAnsi="宋体" w:cs="宋体"/>
          <w:b/>
          <w:sz w:val="24"/>
          <w:szCs w:val="24"/>
        </w:rPr>
        <w:t>磋商供应商须知附表</w:t>
      </w:r>
    </w:p>
    <w:p w14:paraId="356D2198">
      <w:pPr>
        <w:rPr>
          <w:rFonts w:hint="eastAsia" w:hAnsi="宋体" w:cs="宋体"/>
          <w:sz w:val="24"/>
          <w:szCs w:val="24"/>
        </w:rPr>
      </w:pPr>
    </w:p>
    <w:tbl>
      <w:tblPr>
        <w:tblStyle w:val="4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6146"/>
      </w:tblGrid>
      <w:tr w14:paraId="486E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6224DF4">
            <w:pPr>
              <w:pStyle w:val="121"/>
              <w:topLinePunct/>
              <w:ind w:left="9"/>
              <w:jc w:val="center"/>
              <w:rPr>
                <w:b/>
                <w:sz w:val="21"/>
                <w:szCs w:val="21"/>
                <w:lang w:val="zh-CN"/>
              </w:rPr>
            </w:pPr>
            <w:r>
              <w:rPr>
                <w:rFonts w:hint="eastAsia"/>
                <w:b/>
                <w:sz w:val="21"/>
                <w:szCs w:val="21"/>
                <w:lang w:val="zh-CN"/>
              </w:rPr>
              <w:t>序号</w:t>
            </w:r>
          </w:p>
        </w:tc>
        <w:tc>
          <w:tcPr>
            <w:tcW w:w="1559" w:type="dxa"/>
            <w:vAlign w:val="center"/>
          </w:tcPr>
          <w:p w14:paraId="55AE9D6E">
            <w:pPr>
              <w:pStyle w:val="121"/>
              <w:wordWrap w:val="0"/>
              <w:topLinePunct/>
              <w:ind w:left="38"/>
              <w:jc w:val="center"/>
              <w:rPr>
                <w:b/>
                <w:sz w:val="21"/>
                <w:szCs w:val="21"/>
                <w:lang w:val="zh-CN"/>
              </w:rPr>
            </w:pPr>
            <w:r>
              <w:rPr>
                <w:rFonts w:hint="eastAsia"/>
                <w:b/>
                <w:sz w:val="21"/>
                <w:szCs w:val="21"/>
                <w:lang w:val="zh-CN"/>
              </w:rPr>
              <w:t>条款名称</w:t>
            </w:r>
          </w:p>
        </w:tc>
        <w:tc>
          <w:tcPr>
            <w:tcW w:w="6146" w:type="dxa"/>
            <w:vAlign w:val="center"/>
          </w:tcPr>
          <w:p w14:paraId="0BB4E543">
            <w:pPr>
              <w:pStyle w:val="121"/>
              <w:wordWrap w:val="0"/>
              <w:topLinePunct/>
              <w:jc w:val="center"/>
              <w:rPr>
                <w:b/>
                <w:sz w:val="21"/>
                <w:szCs w:val="21"/>
                <w:lang w:val="zh-CN"/>
              </w:rPr>
            </w:pPr>
            <w:r>
              <w:rPr>
                <w:rFonts w:hint="eastAsia"/>
                <w:b/>
                <w:sz w:val="21"/>
                <w:szCs w:val="21"/>
                <w:lang w:val="zh-CN"/>
              </w:rPr>
              <w:t>说明和要求</w:t>
            </w:r>
          </w:p>
        </w:tc>
      </w:tr>
      <w:tr w14:paraId="2383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416BFC7">
            <w:pPr>
              <w:pStyle w:val="121"/>
              <w:wordWrap w:val="0"/>
              <w:topLinePunct/>
              <w:ind w:right="230"/>
              <w:jc w:val="center"/>
              <w:rPr>
                <w:sz w:val="21"/>
                <w:szCs w:val="21"/>
              </w:rPr>
            </w:pPr>
            <w:r>
              <w:rPr>
                <w:rFonts w:hint="eastAsia" w:cs="Courier New"/>
                <w:sz w:val="21"/>
                <w:szCs w:val="21"/>
                <w:lang w:val="zh-CN"/>
              </w:rPr>
              <w:t>1</w:t>
            </w:r>
          </w:p>
        </w:tc>
        <w:tc>
          <w:tcPr>
            <w:tcW w:w="1559" w:type="dxa"/>
            <w:vAlign w:val="center"/>
          </w:tcPr>
          <w:p w14:paraId="39354D7D">
            <w:pPr>
              <w:pStyle w:val="121"/>
              <w:wordWrap w:val="0"/>
              <w:topLinePunct/>
              <w:jc w:val="both"/>
              <w:rPr>
                <w:rFonts w:hint="eastAsia"/>
                <w:kern w:val="2"/>
                <w:sz w:val="21"/>
                <w:szCs w:val="21"/>
              </w:rPr>
            </w:pPr>
            <w:r>
              <w:rPr>
                <w:rFonts w:hint="eastAsia"/>
                <w:kern w:val="2"/>
                <w:sz w:val="21"/>
                <w:szCs w:val="21"/>
              </w:rPr>
              <w:t>最高限价及</w:t>
            </w:r>
          </w:p>
          <w:p w14:paraId="5CAD2428">
            <w:pPr>
              <w:pStyle w:val="121"/>
              <w:wordWrap w:val="0"/>
              <w:topLinePunct/>
              <w:jc w:val="both"/>
              <w:rPr>
                <w:rFonts w:hint="eastAsia"/>
                <w:kern w:val="2"/>
                <w:sz w:val="21"/>
                <w:szCs w:val="21"/>
              </w:rPr>
            </w:pPr>
            <w:r>
              <w:rPr>
                <w:rFonts w:hint="eastAsia"/>
                <w:kern w:val="2"/>
                <w:sz w:val="21"/>
                <w:szCs w:val="21"/>
              </w:rPr>
              <w:t>包数划分情况</w:t>
            </w:r>
          </w:p>
        </w:tc>
        <w:tc>
          <w:tcPr>
            <w:tcW w:w="6146" w:type="dxa"/>
          </w:tcPr>
          <w:p w14:paraId="62620348">
            <w:pPr>
              <w:pStyle w:val="121"/>
              <w:wordWrap w:val="0"/>
              <w:topLinePunct/>
              <w:jc w:val="both"/>
              <w:rPr>
                <w:rFonts w:hint="eastAsia"/>
                <w:kern w:val="2"/>
                <w:sz w:val="21"/>
                <w:szCs w:val="21"/>
              </w:rPr>
            </w:pPr>
            <w:r>
              <w:rPr>
                <w:rFonts w:hint="eastAsia"/>
                <w:kern w:val="2"/>
                <w:sz w:val="21"/>
                <w:szCs w:val="21"/>
              </w:rPr>
              <w:t>本项目预算金额为</w:t>
            </w:r>
            <w:r>
              <w:rPr>
                <w:rFonts w:hint="eastAsia" w:cs="宋体"/>
                <w:kern w:val="2"/>
                <w:sz w:val="21"/>
                <w:szCs w:val="21"/>
                <w:u w:val="single"/>
              </w:rPr>
              <w:t>280000.00元</w:t>
            </w:r>
            <w:r>
              <w:rPr>
                <w:rFonts w:hint="eastAsia"/>
                <w:kern w:val="2"/>
                <w:sz w:val="21"/>
                <w:szCs w:val="21"/>
              </w:rPr>
              <w:t>，最高限价为：</w:t>
            </w:r>
            <w:r>
              <w:rPr>
                <w:rFonts w:hint="eastAsia" w:cs="宋体"/>
                <w:kern w:val="2"/>
                <w:sz w:val="21"/>
                <w:szCs w:val="21"/>
                <w:u w:val="single"/>
              </w:rPr>
              <w:t>280000.00元</w:t>
            </w:r>
            <w:r>
              <w:rPr>
                <w:rFonts w:hint="eastAsia"/>
                <w:kern w:val="2"/>
                <w:sz w:val="21"/>
                <w:szCs w:val="21"/>
              </w:rPr>
              <w:t>包数划分情况： / 。</w:t>
            </w:r>
          </w:p>
          <w:p w14:paraId="6EE29369">
            <w:pPr>
              <w:pStyle w:val="121"/>
              <w:wordWrap w:val="0"/>
              <w:topLinePunct/>
              <w:jc w:val="both"/>
              <w:rPr>
                <w:rFonts w:hint="eastAsia"/>
                <w:kern w:val="2"/>
                <w:sz w:val="21"/>
                <w:szCs w:val="21"/>
              </w:rPr>
            </w:pPr>
            <w:r>
              <w:rPr>
                <w:rFonts w:hint="eastAsia"/>
                <w:kern w:val="2"/>
                <w:sz w:val="21"/>
                <w:szCs w:val="21"/>
              </w:rPr>
              <w:t>供应商的报价若超过采购人设定的预算金额或最高限价之一，将被作为无效响应文件处理。</w:t>
            </w:r>
          </w:p>
        </w:tc>
      </w:tr>
      <w:tr w14:paraId="0195F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42E017B">
            <w:pPr>
              <w:wordWrap w:val="0"/>
              <w:topLinePunct/>
              <w:jc w:val="center"/>
              <w:rPr>
                <w:rFonts w:hAnsi="宋体"/>
                <w:szCs w:val="21"/>
              </w:rPr>
            </w:pPr>
            <w:r>
              <w:rPr>
                <w:rFonts w:hint="eastAsia" w:hAnsi="宋体"/>
                <w:szCs w:val="21"/>
              </w:rPr>
              <w:t>2</w:t>
            </w:r>
          </w:p>
        </w:tc>
        <w:tc>
          <w:tcPr>
            <w:tcW w:w="1559" w:type="dxa"/>
            <w:vAlign w:val="center"/>
          </w:tcPr>
          <w:p w14:paraId="11FF7C97">
            <w:pPr>
              <w:pStyle w:val="121"/>
              <w:wordWrap w:val="0"/>
              <w:topLinePunct/>
              <w:ind w:left="38"/>
              <w:jc w:val="center"/>
              <w:rPr>
                <w:kern w:val="2"/>
                <w:sz w:val="21"/>
                <w:szCs w:val="21"/>
              </w:rPr>
            </w:pPr>
            <w:r>
              <w:rPr>
                <w:rFonts w:hint="eastAsia"/>
                <w:kern w:val="2"/>
                <w:sz w:val="21"/>
                <w:szCs w:val="21"/>
              </w:rPr>
              <w:t>不正当竞争预防措施</w:t>
            </w:r>
          </w:p>
        </w:tc>
        <w:tc>
          <w:tcPr>
            <w:tcW w:w="6146" w:type="dxa"/>
          </w:tcPr>
          <w:p w14:paraId="43B569F6">
            <w:pPr>
              <w:pStyle w:val="121"/>
              <w:wordWrap w:val="0"/>
              <w:topLinePunct/>
              <w:jc w:val="both"/>
              <w:rPr>
                <w:rFonts w:hint="eastAsia"/>
                <w:kern w:val="2"/>
                <w:sz w:val="21"/>
                <w:szCs w:val="21"/>
              </w:rPr>
            </w:pPr>
            <w:r>
              <w:rPr>
                <w:rFonts w:hint="eastAsia"/>
                <w:kern w:val="2"/>
                <w:sz w:val="21"/>
                <w:szCs w:val="21"/>
              </w:rPr>
              <w:t>在磋商过程中，磋商小组认为供应商报价低于采购预算50%或者低于其他有效供应商报价算术平均价40%，有可能影响产品质量或者不能诚信履约的，磋商小组应当要求其在1小时内提供成本构成书面说明，并提交相关证明材料。书面说明应当按照国家财务会计制度的规定要求，逐项就供应商提供的货物、工程和服务的主营业务成本（应根据供应商企业类型予以区别 ）、税金及附加、销售费用、管理费用、财务费用等成本构成事项详细陈述。</w:t>
            </w:r>
          </w:p>
          <w:p w14:paraId="7B140E2F">
            <w:pPr>
              <w:pStyle w:val="121"/>
              <w:wordWrap w:val="0"/>
              <w:topLinePunct/>
              <w:jc w:val="both"/>
              <w:rPr>
                <w:kern w:val="2"/>
                <w:sz w:val="21"/>
                <w:szCs w:val="21"/>
              </w:rPr>
            </w:pPr>
            <w:r>
              <w:rPr>
                <w:rFonts w:hint="eastAsia"/>
                <w:kern w:val="2"/>
                <w:sz w:val="21"/>
                <w:szCs w:val="21"/>
              </w:rPr>
              <w:t>供应商提交的相关证明材料，应当签字确认或者加盖公章(盖鲜章)，在磋商小组要求的时间内提交，否则提交的相关证明材料无效。供应商不能证明其报价合理性的，磋商小组应当将其响应文件作为无效处理。</w:t>
            </w:r>
          </w:p>
          <w:p w14:paraId="0DF353B7">
            <w:pPr>
              <w:pStyle w:val="121"/>
              <w:wordWrap w:val="0"/>
              <w:topLinePunct/>
              <w:jc w:val="both"/>
              <w:rPr>
                <w:kern w:val="2"/>
                <w:sz w:val="21"/>
                <w:szCs w:val="21"/>
              </w:rPr>
            </w:pPr>
            <w:r>
              <w:rPr>
                <w:rFonts w:hint="eastAsia"/>
                <w:kern w:val="2"/>
                <w:sz w:val="21"/>
                <w:szCs w:val="21"/>
              </w:rPr>
              <w:t>书面说明的签字确认，供应商为法人的，由其法定代表人或者代理人签字确认；供应商为其他组织的，由其主要负责人或者代理人签字确认；供应商为自然人的，由其本人或者代理人签字确认。</w:t>
            </w:r>
          </w:p>
        </w:tc>
      </w:tr>
      <w:tr w14:paraId="4D568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39AD7FE">
            <w:pPr>
              <w:wordWrap w:val="0"/>
              <w:topLinePunct/>
              <w:jc w:val="center"/>
              <w:rPr>
                <w:rFonts w:hint="eastAsia" w:hAnsi="宋体"/>
                <w:kern w:val="2"/>
                <w:sz w:val="21"/>
                <w:szCs w:val="21"/>
              </w:rPr>
            </w:pPr>
            <w:r>
              <w:rPr>
                <w:rFonts w:hint="eastAsia" w:hAnsi="宋体"/>
                <w:kern w:val="2"/>
                <w:sz w:val="21"/>
                <w:szCs w:val="21"/>
              </w:rPr>
              <w:t>3</w:t>
            </w:r>
          </w:p>
        </w:tc>
        <w:tc>
          <w:tcPr>
            <w:tcW w:w="1559" w:type="dxa"/>
            <w:vAlign w:val="center"/>
          </w:tcPr>
          <w:p w14:paraId="018415A3">
            <w:pPr>
              <w:wordWrap w:val="0"/>
              <w:topLinePunct/>
              <w:jc w:val="center"/>
              <w:rPr>
                <w:rFonts w:hint="eastAsia" w:hAnsi="宋体"/>
                <w:kern w:val="2"/>
                <w:sz w:val="21"/>
                <w:szCs w:val="21"/>
              </w:rPr>
            </w:pPr>
            <w:r>
              <w:rPr>
                <w:rFonts w:hint="eastAsia" w:hAnsi="宋体"/>
                <w:kern w:val="2"/>
                <w:sz w:val="21"/>
                <w:szCs w:val="21"/>
              </w:rPr>
              <w:t>供应商须提供的资格性证明材料</w:t>
            </w:r>
          </w:p>
          <w:p w14:paraId="32D25B0E">
            <w:pPr>
              <w:wordWrap w:val="0"/>
              <w:topLinePunct/>
              <w:jc w:val="center"/>
              <w:rPr>
                <w:rFonts w:hint="eastAsia" w:hAnsi="宋体"/>
                <w:kern w:val="2"/>
                <w:sz w:val="21"/>
                <w:szCs w:val="21"/>
              </w:rPr>
            </w:pPr>
          </w:p>
        </w:tc>
        <w:tc>
          <w:tcPr>
            <w:tcW w:w="6146" w:type="dxa"/>
            <w:vAlign w:val="center"/>
          </w:tcPr>
          <w:p w14:paraId="7F308C5C">
            <w:pPr>
              <w:wordWrap w:val="0"/>
              <w:topLinePunct/>
              <w:rPr>
                <w:rFonts w:hint="eastAsia" w:hAnsi="宋体"/>
                <w:kern w:val="2"/>
                <w:sz w:val="21"/>
                <w:szCs w:val="21"/>
              </w:rPr>
            </w:pPr>
            <w:r>
              <w:rPr>
                <w:rFonts w:hint="eastAsia" w:hAnsi="宋体"/>
                <w:kern w:val="2"/>
                <w:sz w:val="21"/>
                <w:szCs w:val="21"/>
              </w:rPr>
              <w:t>(1)法人或者其他组织的营业执照等证明文件，自然人的身份证明（原件的复印件）；</w:t>
            </w:r>
          </w:p>
          <w:p w14:paraId="6F3972DF">
            <w:pPr>
              <w:rPr>
                <w:rFonts w:hint="eastAsia" w:hAnsi="宋体"/>
                <w:kern w:val="2"/>
                <w:sz w:val="21"/>
                <w:szCs w:val="21"/>
              </w:rPr>
            </w:pPr>
            <w:r>
              <w:rPr>
                <w:rFonts w:hint="eastAsia" w:hAnsi="宋体"/>
                <w:kern w:val="2"/>
                <w:sz w:val="21"/>
                <w:szCs w:val="21"/>
              </w:rPr>
              <w:t>(2)磋商承诺及声明（承诺内容包括</w:t>
            </w:r>
            <w:r>
              <w:rPr>
                <w:rFonts w:hint="eastAsia" w:hAnsi="宋体"/>
                <w:kern w:val="2"/>
                <w:sz w:val="21"/>
                <w:szCs w:val="21"/>
                <w:lang w:val="zh-CN"/>
              </w:rPr>
              <w:t>具有良好的商业信誉</w:t>
            </w:r>
            <w:r>
              <w:rPr>
                <w:rFonts w:hint="eastAsia" w:hAnsi="宋体"/>
                <w:kern w:val="2"/>
                <w:sz w:val="21"/>
                <w:szCs w:val="21"/>
              </w:rPr>
              <w:t>健全的财务会计制度</w:t>
            </w:r>
            <w:r>
              <w:rPr>
                <w:rFonts w:hint="eastAsia" w:hAnsi="宋体"/>
                <w:kern w:val="2"/>
                <w:sz w:val="21"/>
                <w:szCs w:val="21"/>
                <w:lang w:val="zh-CN"/>
              </w:rPr>
              <w:t>；具有履行合同所必需的设备和专业技术能力；有依法缴纳税收和社会保障资金的良好记录；参加本次采购活动前三年内在经营活动中没有列入失信被执行人、重大税收违法案件当事人名单、重大违法记录、</w:t>
            </w:r>
            <w:r>
              <w:rPr>
                <w:rFonts w:hint="eastAsia" w:hAnsi="宋体"/>
                <w:kern w:val="2"/>
                <w:sz w:val="21"/>
                <w:szCs w:val="21"/>
              </w:rPr>
              <w:t>采购严重违法失信行为记录名单</w:t>
            </w:r>
            <w:r>
              <w:rPr>
                <w:rFonts w:hint="eastAsia" w:hAnsi="宋体"/>
                <w:kern w:val="2"/>
                <w:sz w:val="21"/>
                <w:szCs w:val="21"/>
                <w:lang w:val="zh-CN"/>
              </w:rPr>
              <w:t>；</w:t>
            </w:r>
            <w:r>
              <w:rPr>
                <w:rFonts w:hint="eastAsia" w:hAnsi="宋体"/>
                <w:kern w:val="2"/>
                <w:sz w:val="21"/>
                <w:szCs w:val="21"/>
              </w:rPr>
              <w:t>供应商及其现任法定代表人（负责人）5年没有行贿犯罪档案记录；</w:t>
            </w:r>
            <w:r>
              <w:rPr>
                <w:rFonts w:hint="eastAsia" w:hAnsi="宋体"/>
                <w:kern w:val="2"/>
                <w:sz w:val="21"/>
                <w:szCs w:val="21"/>
                <w:lang w:val="zh-CN"/>
              </w:rPr>
              <w:t>格式详见响应文件格式</w:t>
            </w:r>
            <w:r>
              <w:rPr>
                <w:rFonts w:hint="eastAsia" w:hAnsi="宋体"/>
                <w:kern w:val="2"/>
                <w:sz w:val="21"/>
                <w:szCs w:val="21"/>
              </w:rPr>
              <w:t>)。虚假承诺或未提供的取消其成交人资格；</w:t>
            </w:r>
          </w:p>
          <w:p w14:paraId="11431226">
            <w:pPr>
              <w:wordWrap w:val="0"/>
              <w:autoSpaceDE w:val="0"/>
              <w:autoSpaceDN w:val="0"/>
              <w:adjustRightInd w:val="0"/>
              <w:rPr>
                <w:rFonts w:hint="eastAsia" w:hAnsi="宋体"/>
                <w:kern w:val="2"/>
                <w:sz w:val="21"/>
                <w:szCs w:val="21"/>
                <w:lang w:val="zh-CN"/>
              </w:rPr>
            </w:pPr>
            <w:r>
              <w:rPr>
                <w:rFonts w:hint="eastAsia" w:hAnsi="宋体"/>
                <w:kern w:val="2"/>
                <w:sz w:val="21"/>
                <w:szCs w:val="21"/>
              </w:rPr>
              <w:t>(</w:t>
            </w:r>
            <w:r>
              <w:rPr>
                <w:rFonts w:hint="eastAsia" w:hAnsi="宋体"/>
                <w:kern w:val="2"/>
                <w:sz w:val="21"/>
                <w:szCs w:val="21"/>
                <w:lang w:val="zh-CN"/>
              </w:rPr>
              <w:t>3)法律、行政法规规定的其他条件的证明材料(国家强制性要求的行政许可证书（原件的复印件），如有  )；</w:t>
            </w:r>
          </w:p>
          <w:p w14:paraId="09015F38">
            <w:pPr>
              <w:wordWrap w:val="0"/>
              <w:topLinePunct/>
              <w:autoSpaceDE w:val="0"/>
              <w:autoSpaceDN w:val="0"/>
              <w:adjustRightInd w:val="0"/>
              <w:ind w:right="170" w:rightChars="50"/>
              <w:rPr>
                <w:rFonts w:hint="eastAsia" w:hAnsi="宋体"/>
                <w:kern w:val="2"/>
                <w:sz w:val="21"/>
                <w:szCs w:val="21"/>
              </w:rPr>
            </w:pPr>
            <w:r>
              <w:rPr>
                <w:rFonts w:hAnsi="宋体"/>
                <w:kern w:val="2"/>
                <w:sz w:val="21"/>
                <w:szCs w:val="21"/>
                <w:lang w:val="zh-CN"/>
              </w:rPr>
              <w:t>(4)</w:t>
            </w:r>
            <w:r>
              <w:rPr>
                <w:rFonts w:hAnsi="宋体"/>
                <w:kern w:val="2"/>
                <w:sz w:val="21"/>
                <w:szCs w:val="21"/>
              </w:rPr>
              <w:t>根据采购项目提出的特殊条件的证</w:t>
            </w:r>
            <w:r>
              <w:rPr>
                <w:rFonts w:ascii="宋体" w:hAnsi="宋体" w:eastAsia="宋体" w:cs="Times New Roman"/>
                <w:kern w:val="2"/>
                <w:sz w:val="21"/>
                <w:szCs w:val="21"/>
              </w:rPr>
              <w:t>明材料：</w:t>
            </w:r>
            <w:r>
              <w:rPr>
                <w:rFonts w:hint="eastAsia" w:ascii="宋体" w:hAnsi="宋体" w:eastAsia="宋体" w:cs="Times New Roman"/>
                <w:kern w:val="2"/>
                <w:sz w:val="21"/>
                <w:szCs w:val="21"/>
                <w:lang w:val="en-US" w:eastAsia="zh-CN"/>
              </w:rPr>
              <w:t>①若投标产品及其配置产品为医疗器械的，投标产品及其配置产品须符合《医疗器械注册与备案管理办法》要求并提供中华人民共和国医疗器械注册证或备案凭证；②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w:t>
            </w:r>
          </w:p>
          <w:p w14:paraId="080E3E18">
            <w:pPr>
              <w:wordWrap w:val="0"/>
              <w:topLinePunct/>
              <w:autoSpaceDE w:val="0"/>
              <w:autoSpaceDN w:val="0"/>
              <w:adjustRightInd w:val="0"/>
              <w:ind w:right="170" w:rightChars="50"/>
              <w:rPr>
                <w:rFonts w:hint="eastAsia" w:hAnsi="宋体"/>
                <w:kern w:val="2"/>
                <w:sz w:val="21"/>
                <w:szCs w:val="21"/>
              </w:rPr>
            </w:pPr>
            <w:r>
              <w:rPr>
                <w:rFonts w:hint="eastAsia" w:hAnsi="宋体"/>
                <w:kern w:val="2"/>
                <w:sz w:val="21"/>
                <w:szCs w:val="21"/>
              </w:rPr>
              <w:t>(5)项目报名证明材料（根据代理公司提供的《投标报名表》进行审查，供应商不提供该项证明材料）。</w:t>
            </w:r>
          </w:p>
        </w:tc>
      </w:tr>
      <w:tr w14:paraId="7524C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EB0CE73">
            <w:pPr>
              <w:wordWrap w:val="0"/>
              <w:topLinePunct/>
              <w:jc w:val="center"/>
              <w:rPr>
                <w:rFonts w:hint="eastAsia" w:hAnsi="宋体"/>
                <w:kern w:val="2"/>
                <w:sz w:val="21"/>
                <w:szCs w:val="21"/>
              </w:rPr>
            </w:pPr>
            <w:r>
              <w:rPr>
                <w:rFonts w:hint="eastAsia" w:hAnsi="宋体"/>
                <w:kern w:val="2"/>
                <w:sz w:val="21"/>
                <w:szCs w:val="21"/>
              </w:rPr>
              <w:t>4</w:t>
            </w:r>
          </w:p>
        </w:tc>
        <w:tc>
          <w:tcPr>
            <w:tcW w:w="1559" w:type="dxa"/>
            <w:vAlign w:val="center"/>
          </w:tcPr>
          <w:p w14:paraId="2F3AA057">
            <w:pPr>
              <w:wordWrap w:val="0"/>
              <w:topLinePunct/>
              <w:jc w:val="center"/>
              <w:rPr>
                <w:rFonts w:hint="eastAsia" w:hAnsi="宋体"/>
                <w:kern w:val="2"/>
                <w:sz w:val="21"/>
                <w:szCs w:val="21"/>
              </w:rPr>
            </w:pPr>
            <w:r>
              <w:rPr>
                <w:rFonts w:hint="eastAsia" w:hAnsi="宋体"/>
                <w:kern w:val="2"/>
                <w:sz w:val="21"/>
                <w:szCs w:val="21"/>
              </w:rPr>
              <w:t>磋商情况公告</w:t>
            </w:r>
          </w:p>
        </w:tc>
        <w:tc>
          <w:tcPr>
            <w:tcW w:w="6146" w:type="dxa"/>
          </w:tcPr>
          <w:p w14:paraId="6E2971C7">
            <w:pPr>
              <w:wordWrap w:val="0"/>
              <w:topLinePunct/>
              <w:rPr>
                <w:rFonts w:hint="eastAsia" w:hAnsi="宋体"/>
                <w:kern w:val="2"/>
                <w:sz w:val="21"/>
                <w:szCs w:val="21"/>
              </w:rPr>
            </w:pPr>
            <w:r>
              <w:rPr>
                <w:rFonts w:hint="eastAsia" w:hAnsi="宋体"/>
                <w:kern w:val="2"/>
                <w:sz w:val="21"/>
                <w:szCs w:val="21"/>
              </w:rPr>
              <w:t>成交结果在全国招标采购公共服务平台（https://www.hnzbcgxxw.com/）中公示。</w:t>
            </w:r>
          </w:p>
        </w:tc>
      </w:tr>
      <w:tr w14:paraId="486E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133FAD8">
            <w:pPr>
              <w:jc w:val="center"/>
              <w:rPr>
                <w:rFonts w:hint="eastAsia" w:hAnsi="宋体"/>
                <w:kern w:val="2"/>
                <w:sz w:val="21"/>
                <w:szCs w:val="21"/>
              </w:rPr>
            </w:pPr>
            <w:r>
              <w:rPr>
                <w:rFonts w:hint="eastAsia" w:hAnsi="宋体"/>
                <w:kern w:val="2"/>
                <w:sz w:val="21"/>
                <w:szCs w:val="21"/>
              </w:rPr>
              <w:t>5</w:t>
            </w:r>
          </w:p>
        </w:tc>
        <w:tc>
          <w:tcPr>
            <w:tcW w:w="1559" w:type="dxa"/>
            <w:vAlign w:val="center"/>
          </w:tcPr>
          <w:p w14:paraId="7A81A7E6">
            <w:pPr>
              <w:jc w:val="center"/>
              <w:rPr>
                <w:rFonts w:hint="eastAsia" w:hAnsi="宋体"/>
                <w:kern w:val="2"/>
                <w:sz w:val="21"/>
                <w:szCs w:val="21"/>
              </w:rPr>
            </w:pPr>
            <w:r>
              <w:rPr>
                <w:rFonts w:hint="eastAsia" w:hAnsi="宋体"/>
                <w:kern w:val="2"/>
                <w:sz w:val="21"/>
                <w:szCs w:val="21"/>
              </w:rPr>
              <w:t>联合体磋商</w:t>
            </w:r>
          </w:p>
        </w:tc>
        <w:tc>
          <w:tcPr>
            <w:tcW w:w="6146" w:type="dxa"/>
          </w:tcPr>
          <w:p w14:paraId="4FCE2F73">
            <w:pPr>
              <w:wordWrap w:val="0"/>
              <w:topLinePunct/>
              <w:spacing w:after="50"/>
              <w:rPr>
                <w:rFonts w:hint="eastAsia" w:hAnsi="宋体"/>
                <w:kern w:val="2"/>
                <w:sz w:val="21"/>
                <w:szCs w:val="21"/>
              </w:rPr>
            </w:pPr>
            <w:r>
              <w:rPr>
                <w:rFonts w:hint="eastAsia" w:hAnsi="宋体"/>
                <w:kern w:val="2"/>
                <w:sz w:val="21"/>
                <w:szCs w:val="21"/>
                <w:lang w:val="zh-CN"/>
              </w:rPr>
              <w:sym w:font="Wingdings 2" w:char="0052"/>
            </w:r>
            <w:r>
              <w:rPr>
                <w:rFonts w:hint="eastAsia" w:hAnsi="宋体"/>
                <w:kern w:val="2"/>
                <w:sz w:val="21"/>
                <w:szCs w:val="21"/>
              </w:rPr>
              <w:t>不允许</w:t>
            </w:r>
          </w:p>
          <w:p w14:paraId="0EDAB4D6">
            <w:pPr>
              <w:pStyle w:val="17"/>
              <w:rPr>
                <w:rFonts w:hint="eastAsia" w:hAnsi="宋体"/>
                <w:kern w:val="2"/>
                <w:sz w:val="21"/>
                <w:szCs w:val="21"/>
              </w:rPr>
            </w:pPr>
            <w:r>
              <w:rPr>
                <w:rFonts w:hint="eastAsia" w:hAnsi="宋体"/>
                <w:kern w:val="2"/>
                <w:sz w:val="21"/>
                <w:szCs w:val="21"/>
              </w:rPr>
              <w:sym w:font="Wingdings 2" w:char="00A3"/>
            </w:r>
            <w:r>
              <w:rPr>
                <w:rFonts w:hint="eastAsia" w:hAnsi="宋体"/>
                <w:kern w:val="2"/>
                <w:sz w:val="21"/>
                <w:szCs w:val="21"/>
              </w:rPr>
              <w:t>允许，联合体磋商的应满足以下条件：/</w:t>
            </w:r>
          </w:p>
        </w:tc>
      </w:tr>
      <w:tr w14:paraId="5973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2C17780">
            <w:pPr>
              <w:jc w:val="center"/>
              <w:rPr>
                <w:rFonts w:hint="eastAsia" w:hAnsi="宋体"/>
                <w:kern w:val="2"/>
                <w:sz w:val="21"/>
                <w:szCs w:val="21"/>
              </w:rPr>
            </w:pPr>
            <w:r>
              <w:rPr>
                <w:rFonts w:hint="eastAsia" w:hAnsi="宋体"/>
                <w:kern w:val="2"/>
                <w:sz w:val="21"/>
                <w:szCs w:val="21"/>
              </w:rPr>
              <w:t>6</w:t>
            </w:r>
          </w:p>
        </w:tc>
        <w:tc>
          <w:tcPr>
            <w:tcW w:w="1559" w:type="dxa"/>
            <w:vAlign w:val="center"/>
          </w:tcPr>
          <w:p w14:paraId="02C7B8D9">
            <w:pPr>
              <w:pStyle w:val="121"/>
              <w:wordWrap w:val="0"/>
              <w:topLinePunct/>
              <w:jc w:val="center"/>
              <w:rPr>
                <w:rFonts w:hint="eastAsia"/>
                <w:kern w:val="2"/>
                <w:sz w:val="21"/>
                <w:szCs w:val="21"/>
                <w:lang w:val="zh-CN"/>
              </w:rPr>
            </w:pPr>
            <w:r>
              <w:rPr>
                <w:rFonts w:hint="eastAsia"/>
                <w:kern w:val="2"/>
                <w:sz w:val="21"/>
                <w:szCs w:val="21"/>
                <w:lang w:val="zh-CN"/>
              </w:rPr>
              <w:t>磋商保证金</w:t>
            </w:r>
          </w:p>
        </w:tc>
        <w:tc>
          <w:tcPr>
            <w:tcW w:w="6146" w:type="dxa"/>
            <w:vAlign w:val="center"/>
          </w:tcPr>
          <w:p w14:paraId="505FE04E">
            <w:pPr>
              <w:shd w:val="clear" w:color="auto" w:fill="FFFFFF"/>
              <w:spacing w:line="360" w:lineRule="auto"/>
              <w:rPr>
                <w:rFonts w:hint="eastAsia" w:hAnsi="宋体"/>
                <w:kern w:val="2"/>
                <w:sz w:val="21"/>
                <w:szCs w:val="21"/>
                <w:lang w:val="zh-CN"/>
              </w:rPr>
            </w:pPr>
            <w:r>
              <w:rPr>
                <w:rFonts w:hint="eastAsia" w:hAnsi="宋体"/>
                <w:kern w:val="2"/>
                <w:sz w:val="21"/>
                <w:szCs w:val="21"/>
                <w:lang w:val="zh-CN"/>
              </w:rPr>
              <w:t>（1）本项目收取保证金。金额：</w:t>
            </w:r>
            <w:r>
              <w:rPr>
                <w:rFonts w:hint="eastAsia" w:hAnsi="宋体"/>
                <w:kern w:val="2"/>
                <w:sz w:val="21"/>
                <w:szCs w:val="21"/>
              </w:rPr>
              <w:t>5000</w:t>
            </w:r>
            <w:r>
              <w:rPr>
                <w:rFonts w:hint="eastAsia" w:hAnsi="宋体"/>
                <w:kern w:val="2"/>
                <w:sz w:val="21"/>
                <w:szCs w:val="21"/>
                <w:lang w:val="zh-CN"/>
              </w:rPr>
              <w:t>元。（保证金缴纳时请备注项目名称）</w:t>
            </w:r>
          </w:p>
          <w:p w14:paraId="4DF3A09D">
            <w:pPr>
              <w:shd w:val="clear" w:color="auto" w:fill="FFFFFF"/>
              <w:spacing w:line="360" w:lineRule="auto"/>
              <w:rPr>
                <w:rFonts w:hint="eastAsia" w:hAnsi="宋体"/>
                <w:kern w:val="2"/>
                <w:sz w:val="21"/>
                <w:szCs w:val="21"/>
                <w:lang w:val="zh-CN"/>
              </w:rPr>
            </w:pPr>
            <w:r>
              <w:rPr>
                <w:rFonts w:hint="eastAsia" w:hAnsi="宋体"/>
                <w:kern w:val="2"/>
                <w:sz w:val="21"/>
                <w:szCs w:val="21"/>
                <w:lang w:val="zh-CN"/>
              </w:rPr>
              <w:t>（2）保证金缴纳账户：</w:t>
            </w:r>
          </w:p>
          <w:p w14:paraId="0245EC01">
            <w:pPr>
              <w:shd w:val="clear" w:color="auto" w:fill="FFFFFF"/>
              <w:spacing w:line="360" w:lineRule="auto"/>
              <w:rPr>
                <w:rFonts w:hint="eastAsia" w:hAnsi="宋体"/>
                <w:kern w:val="2"/>
                <w:sz w:val="21"/>
                <w:szCs w:val="21"/>
                <w:lang w:val="zh-CN"/>
              </w:rPr>
            </w:pPr>
            <w:r>
              <w:rPr>
                <w:rFonts w:hint="eastAsia" w:hAnsi="宋体"/>
                <w:kern w:val="2"/>
                <w:sz w:val="21"/>
                <w:szCs w:val="21"/>
                <w:lang w:val="zh-CN"/>
              </w:rPr>
              <w:t>开户名称：仁寿汇鑫招标采购代理有限公司</w:t>
            </w:r>
          </w:p>
          <w:p w14:paraId="3DD7151E">
            <w:pPr>
              <w:shd w:val="clear" w:color="auto" w:fill="FFFFFF"/>
              <w:spacing w:line="360" w:lineRule="auto"/>
              <w:rPr>
                <w:rFonts w:hint="eastAsia" w:hAnsi="宋体"/>
                <w:kern w:val="2"/>
                <w:sz w:val="21"/>
                <w:szCs w:val="21"/>
                <w:lang w:val="zh-CN"/>
              </w:rPr>
            </w:pPr>
            <w:r>
              <w:rPr>
                <w:rFonts w:hint="eastAsia" w:hAnsi="宋体"/>
                <w:kern w:val="2"/>
                <w:sz w:val="21"/>
                <w:szCs w:val="21"/>
                <w:lang w:val="zh-CN"/>
              </w:rPr>
              <w:t>开户账号：56350120000023835</w:t>
            </w:r>
          </w:p>
          <w:p w14:paraId="7A18BE8A">
            <w:pPr>
              <w:shd w:val="clear" w:color="auto" w:fill="FFFFFF"/>
              <w:spacing w:line="360" w:lineRule="auto"/>
              <w:rPr>
                <w:rFonts w:hint="eastAsia" w:hAnsi="宋体"/>
                <w:kern w:val="2"/>
                <w:sz w:val="21"/>
                <w:szCs w:val="21"/>
                <w:lang w:val="zh-CN"/>
              </w:rPr>
            </w:pPr>
            <w:r>
              <w:rPr>
                <w:rFonts w:hint="eastAsia" w:hAnsi="宋体"/>
                <w:kern w:val="2"/>
                <w:sz w:val="21"/>
                <w:szCs w:val="21"/>
                <w:lang w:val="zh-CN"/>
              </w:rPr>
              <w:t>开户银行：四川仁寿农村商业银行股份有限公司</w:t>
            </w:r>
          </w:p>
          <w:p w14:paraId="25A93F54">
            <w:pPr>
              <w:shd w:val="clear" w:color="auto" w:fill="FFFFFF"/>
              <w:spacing w:line="360" w:lineRule="auto"/>
              <w:rPr>
                <w:rFonts w:hint="eastAsia" w:hAnsi="宋体"/>
                <w:kern w:val="2"/>
                <w:sz w:val="21"/>
                <w:szCs w:val="21"/>
                <w:lang w:val="zh-CN"/>
              </w:rPr>
            </w:pPr>
            <w:r>
              <w:rPr>
                <w:rFonts w:hint="eastAsia" w:hAnsi="宋体"/>
                <w:kern w:val="2"/>
                <w:sz w:val="21"/>
                <w:szCs w:val="21"/>
                <w:lang w:val="zh-CN"/>
              </w:rPr>
              <w:t>（3）磋商保证金须在开标截止前到达保证金账户，否则磋商文件不予接收。</w:t>
            </w:r>
          </w:p>
          <w:p w14:paraId="25551FF8">
            <w:pPr>
              <w:pStyle w:val="127"/>
              <w:kinsoku w:val="0"/>
              <w:overflowPunct w:val="0"/>
              <w:spacing w:before="36" w:line="360" w:lineRule="auto"/>
              <w:rPr>
                <w:rFonts w:hint="eastAsia" w:hAnsi="宋体"/>
                <w:kern w:val="2"/>
                <w:sz w:val="21"/>
                <w:szCs w:val="21"/>
                <w:lang w:val="zh-CN"/>
              </w:rPr>
            </w:pPr>
            <w:r>
              <w:rPr>
                <w:rFonts w:hint="eastAsia" w:hAnsi="宋体"/>
                <w:kern w:val="2"/>
                <w:sz w:val="21"/>
                <w:szCs w:val="21"/>
                <w:lang w:val="zh-CN"/>
              </w:rPr>
              <w:t xml:space="preserve">（4）保证金退还：未成交供应商的保证金，将在成交通知书发出后5个工作日内退还；成交供应商的保证金，在合同签订生效后5个工作日内退还；保证金的退还不计付利息。 </w:t>
            </w:r>
          </w:p>
          <w:p w14:paraId="595DBBF7">
            <w:pPr>
              <w:pStyle w:val="127"/>
              <w:kinsoku w:val="0"/>
              <w:overflowPunct w:val="0"/>
              <w:spacing w:line="360" w:lineRule="auto"/>
              <w:rPr>
                <w:rFonts w:hint="eastAsia" w:hAnsi="宋体"/>
                <w:kern w:val="2"/>
                <w:sz w:val="21"/>
                <w:szCs w:val="21"/>
                <w:lang w:val="zh-CN"/>
              </w:rPr>
            </w:pPr>
            <w:r>
              <w:rPr>
                <w:rFonts w:hint="eastAsia" w:hAnsi="宋体"/>
                <w:kern w:val="2"/>
                <w:sz w:val="21"/>
                <w:szCs w:val="21"/>
                <w:lang w:val="zh-CN"/>
              </w:rPr>
              <w:t>（5）成交供应商有下列情形之一的，采购人不予退还其交纳的磋商保证金：</w:t>
            </w:r>
          </w:p>
          <w:p w14:paraId="5CEFE83C">
            <w:pPr>
              <w:pStyle w:val="127"/>
              <w:kinsoku w:val="0"/>
              <w:overflowPunct w:val="0"/>
              <w:spacing w:line="360" w:lineRule="auto"/>
              <w:rPr>
                <w:rFonts w:hint="eastAsia" w:hAnsi="宋体"/>
                <w:kern w:val="2"/>
                <w:sz w:val="21"/>
                <w:szCs w:val="21"/>
                <w:lang w:val="zh-CN"/>
              </w:rPr>
            </w:pPr>
            <w:r>
              <w:rPr>
                <w:rFonts w:hint="eastAsia" w:hAnsi="宋体"/>
                <w:kern w:val="2"/>
                <w:sz w:val="21"/>
                <w:szCs w:val="21"/>
                <w:lang w:val="zh-CN"/>
              </w:rPr>
              <w:fldChar w:fldCharType="begin"/>
            </w:r>
            <w:r>
              <w:rPr>
                <w:rFonts w:hint="eastAsia" w:hAnsi="宋体"/>
                <w:kern w:val="2"/>
                <w:sz w:val="21"/>
                <w:szCs w:val="21"/>
                <w:lang w:val="zh-CN"/>
              </w:rPr>
              <w:instrText xml:space="preserve"> = 1 \* GB3 </w:instrText>
            </w:r>
            <w:r>
              <w:rPr>
                <w:rFonts w:hint="eastAsia" w:hAnsi="宋体"/>
                <w:kern w:val="2"/>
                <w:sz w:val="21"/>
                <w:szCs w:val="21"/>
                <w:lang w:val="zh-CN"/>
              </w:rPr>
              <w:fldChar w:fldCharType="separate"/>
            </w:r>
            <w:r>
              <w:rPr>
                <w:rFonts w:hint="eastAsia" w:hAnsi="宋体"/>
                <w:kern w:val="2"/>
                <w:sz w:val="21"/>
                <w:szCs w:val="21"/>
                <w:lang w:val="zh-CN"/>
              </w:rPr>
              <w:t>①</w:t>
            </w:r>
            <w:r>
              <w:rPr>
                <w:rFonts w:hint="eastAsia" w:hAnsi="宋体"/>
                <w:kern w:val="2"/>
                <w:sz w:val="21"/>
                <w:szCs w:val="21"/>
                <w:lang w:val="zh-CN"/>
              </w:rPr>
              <w:fldChar w:fldCharType="end"/>
            </w:r>
            <w:r>
              <w:rPr>
                <w:rFonts w:hint="eastAsia" w:hAnsi="宋体"/>
                <w:kern w:val="2"/>
                <w:sz w:val="21"/>
                <w:szCs w:val="21"/>
                <w:lang w:val="zh-CN"/>
              </w:rPr>
              <w:t>开标后，供应商在招标有效期内修改或撤回投标；</w:t>
            </w:r>
          </w:p>
          <w:p w14:paraId="7FE628C4">
            <w:pPr>
              <w:pStyle w:val="127"/>
              <w:kinsoku w:val="0"/>
              <w:overflowPunct w:val="0"/>
              <w:spacing w:line="360" w:lineRule="auto"/>
              <w:rPr>
                <w:rFonts w:hint="eastAsia" w:hAnsi="宋体"/>
                <w:kern w:val="2"/>
                <w:sz w:val="21"/>
                <w:szCs w:val="21"/>
                <w:lang w:val="zh-CN"/>
              </w:rPr>
            </w:pPr>
            <w:r>
              <w:rPr>
                <w:rFonts w:hint="eastAsia" w:hAnsi="宋体"/>
                <w:kern w:val="2"/>
                <w:sz w:val="21"/>
                <w:szCs w:val="21"/>
                <w:lang w:val="zh-CN"/>
              </w:rPr>
              <w:fldChar w:fldCharType="begin"/>
            </w:r>
            <w:r>
              <w:rPr>
                <w:rFonts w:hint="eastAsia" w:hAnsi="宋体"/>
                <w:kern w:val="2"/>
                <w:sz w:val="21"/>
                <w:szCs w:val="21"/>
                <w:lang w:val="zh-CN"/>
              </w:rPr>
              <w:instrText xml:space="preserve"> = 2 \* GB3 </w:instrText>
            </w:r>
            <w:r>
              <w:rPr>
                <w:rFonts w:hint="eastAsia" w:hAnsi="宋体"/>
                <w:kern w:val="2"/>
                <w:sz w:val="21"/>
                <w:szCs w:val="21"/>
                <w:lang w:val="zh-CN"/>
              </w:rPr>
              <w:fldChar w:fldCharType="separate"/>
            </w:r>
            <w:r>
              <w:rPr>
                <w:rFonts w:hint="eastAsia" w:hAnsi="宋体"/>
                <w:kern w:val="2"/>
                <w:sz w:val="21"/>
                <w:szCs w:val="21"/>
                <w:lang w:val="zh-CN"/>
              </w:rPr>
              <w:t>②</w:t>
            </w:r>
            <w:r>
              <w:rPr>
                <w:rFonts w:hint="eastAsia" w:hAnsi="宋体"/>
                <w:kern w:val="2"/>
                <w:sz w:val="21"/>
                <w:szCs w:val="21"/>
                <w:lang w:val="zh-CN"/>
              </w:rPr>
              <w:fldChar w:fldCharType="end"/>
            </w:r>
            <w:r>
              <w:rPr>
                <w:rFonts w:hint="eastAsia" w:hAnsi="宋体"/>
                <w:kern w:val="2"/>
                <w:sz w:val="21"/>
                <w:szCs w:val="21"/>
                <w:lang w:val="zh-CN"/>
              </w:rPr>
              <w:t>供应商在本项目招标活动中有违规、违纪和违法行为的；</w:t>
            </w:r>
          </w:p>
          <w:p w14:paraId="047240CA">
            <w:pPr>
              <w:pStyle w:val="127"/>
              <w:kinsoku w:val="0"/>
              <w:overflowPunct w:val="0"/>
              <w:spacing w:line="360" w:lineRule="auto"/>
              <w:rPr>
                <w:rFonts w:hint="eastAsia" w:hAnsi="宋体"/>
                <w:kern w:val="2"/>
                <w:sz w:val="21"/>
                <w:szCs w:val="21"/>
                <w:lang w:val="zh-CN"/>
              </w:rPr>
            </w:pPr>
            <w:r>
              <w:rPr>
                <w:rFonts w:hint="eastAsia" w:hAnsi="宋体"/>
                <w:kern w:val="2"/>
                <w:sz w:val="21"/>
                <w:szCs w:val="21"/>
                <w:lang w:val="zh-CN"/>
              </w:rPr>
              <w:fldChar w:fldCharType="begin"/>
            </w:r>
            <w:r>
              <w:rPr>
                <w:rFonts w:hint="eastAsia" w:hAnsi="宋体"/>
                <w:kern w:val="2"/>
                <w:sz w:val="21"/>
                <w:szCs w:val="21"/>
                <w:lang w:val="zh-CN"/>
              </w:rPr>
              <w:instrText xml:space="preserve"> = 3 \* GB3 </w:instrText>
            </w:r>
            <w:r>
              <w:rPr>
                <w:rFonts w:hint="eastAsia" w:hAnsi="宋体"/>
                <w:kern w:val="2"/>
                <w:sz w:val="21"/>
                <w:szCs w:val="21"/>
                <w:lang w:val="zh-CN"/>
              </w:rPr>
              <w:fldChar w:fldCharType="separate"/>
            </w:r>
            <w:r>
              <w:rPr>
                <w:rFonts w:hint="eastAsia" w:hAnsi="宋体"/>
                <w:kern w:val="2"/>
                <w:sz w:val="21"/>
                <w:szCs w:val="21"/>
                <w:lang w:val="zh-CN"/>
              </w:rPr>
              <w:t>③</w:t>
            </w:r>
            <w:r>
              <w:rPr>
                <w:rFonts w:hint="eastAsia" w:hAnsi="宋体"/>
                <w:kern w:val="2"/>
                <w:sz w:val="21"/>
                <w:szCs w:val="21"/>
                <w:lang w:val="zh-CN"/>
              </w:rPr>
              <w:fldChar w:fldCharType="end"/>
            </w:r>
            <w:r>
              <w:rPr>
                <w:rFonts w:hint="eastAsia" w:hAnsi="宋体"/>
                <w:kern w:val="2"/>
                <w:sz w:val="21"/>
                <w:szCs w:val="21"/>
                <w:lang w:val="zh-CN"/>
              </w:rPr>
              <w:t>无故放弃中标候选人或成交人资格的；</w:t>
            </w:r>
          </w:p>
          <w:p w14:paraId="449D8B32">
            <w:pPr>
              <w:wordWrap w:val="0"/>
              <w:topLinePunct/>
              <w:rPr>
                <w:rFonts w:hint="eastAsia" w:hAnsi="宋体"/>
                <w:kern w:val="2"/>
                <w:sz w:val="21"/>
                <w:szCs w:val="21"/>
              </w:rPr>
            </w:pPr>
            <w:r>
              <w:rPr>
                <w:rFonts w:hint="eastAsia" w:hAnsi="宋体"/>
                <w:kern w:val="2"/>
                <w:sz w:val="21"/>
                <w:szCs w:val="21"/>
                <w:lang w:val="zh-CN"/>
              </w:rPr>
              <w:fldChar w:fldCharType="begin"/>
            </w:r>
            <w:r>
              <w:rPr>
                <w:rFonts w:hint="eastAsia" w:hAnsi="宋体"/>
                <w:kern w:val="2"/>
                <w:sz w:val="21"/>
                <w:szCs w:val="21"/>
                <w:lang w:val="zh-CN"/>
              </w:rPr>
              <w:instrText xml:space="preserve"> = 4 \* GB3 </w:instrText>
            </w:r>
            <w:r>
              <w:rPr>
                <w:rFonts w:hint="eastAsia" w:hAnsi="宋体"/>
                <w:kern w:val="2"/>
                <w:sz w:val="21"/>
                <w:szCs w:val="21"/>
                <w:lang w:val="zh-CN"/>
              </w:rPr>
              <w:fldChar w:fldCharType="separate"/>
            </w:r>
            <w:r>
              <w:rPr>
                <w:rFonts w:hint="eastAsia" w:hAnsi="宋体"/>
                <w:kern w:val="2"/>
                <w:sz w:val="21"/>
                <w:szCs w:val="21"/>
                <w:lang w:val="zh-CN"/>
              </w:rPr>
              <w:t>④</w:t>
            </w:r>
            <w:r>
              <w:rPr>
                <w:rFonts w:hint="eastAsia" w:hAnsi="宋体"/>
                <w:kern w:val="2"/>
                <w:sz w:val="21"/>
                <w:szCs w:val="21"/>
                <w:lang w:val="zh-CN"/>
              </w:rPr>
              <w:fldChar w:fldCharType="end"/>
            </w:r>
            <w:r>
              <w:rPr>
                <w:rFonts w:hint="eastAsia" w:hAnsi="宋体"/>
                <w:kern w:val="2"/>
                <w:sz w:val="21"/>
                <w:szCs w:val="21"/>
                <w:lang w:val="zh-CN"/>
              </w:rPr>
              <w:t>由于成交人的原因在规定期限内，未按磋商文件要求提交履约保证金或签订合同的。</w:t>
            </w:r>
          </w:p>
        </w:tc>
      </w:tr>
      <w:tr w14:paraId="0A6B5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0089F94">
            <w:pPr>
              <w:pStyle w:val="121"/>
              <w:wordWrap w:val="0"/>
              <w:topLinePunct/>
              <w:jc w:val="both"/>
              <w:rPr>
                <w:rFonts w:hint="eastAsia"/>
                <w:kern w:val="2"/>
                <w:sz w:val="21"/>
                <w:szCs w:val="21"/>
              </w:rPr>
            </w:pPr>
            <w:r>
              <w:rPr>
                <w:rFonts w:hint="eastAsia"/>
                <w:kern w:val="2"/>
                <w:sz w:val="21"/>
                <w:szCs w:val="21"/>
              </w:rPr>
              <w:t>7</w:t>
            </w:r>
          </w:p>
        </w:tc>
        <w:tc>
          <w:tcPr>
            <w:tcW w:w="1559" w:type="dxa"/>
            <w:vAlign w:val="center"/>
          </w:tcPr>
          <w:p w14:paraId="3E21F32A">
            <w:pPr>
              <w:pStyle w:val="121"/>
              <w:wordWrap w:val="0"/>
              <w:topLinePunct/>
              <w:jc w:val="both"/>
              <w:rPr>
                <w:rFonts w:hint="eastAsia"/>
                <w:kern w:val="2"/>
                <w:sz w:val="21"/>
                <w:szCs w:val="21"/>
                <w:lang w:val="zh-CN"/>
              </w:rPr>
            </w:pPr>
            <w:r>
              <w:rPr>
                <w:rFonts w:hint="eastAsia"/>
                <w:kern w:val="2"/>
                <w:sz w:val="21"/>
                <w:szCs w:val="21"/>
                <w:lang w:val="zh-CN"/>
              </w:rPr>
              <w:t>履约保证金</w:t>
            </w:r>
          </w:p>
        </w:tc>
        <w:tc>
          <w:tcPr>
            <w:tcW w:w="6146" w:type="dxa"/>
            <w:vAlign w:val="center"/>
          </w:tcPr>
          <w:p w14:paraId="43661AEB">
            <w:pPr>
              <w:wordWrap w:val="0"/>
              <w:topLinePunct/>
              <w:rPr>
                <w:rFonts w:hint="eastAsia" w:hAnsi="宋体"/>
                <w:kern w:val="2"/>
                <w:sz w:val="21"/>
                <w:szCs w:val="21"/>
              </w:rPr>
            </w:pPr>
            <w:r>
              <w:rPr>
                <w:rFonts w:hint="eastAsia" w:hAnsi="宋体"/>
                <w:kern w:val="2"/>
                <w:sz w:val="21"/>
                <w:szCs w:val="21"/>
              </w:rPr>
              <w:t>无</w:t>
            </w:r>
          </w:p>
        </w:tc>
      </w:tr>
      <w:tr w14:paraId="4FA26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FF24E06">
            <w:pPr>
              <w:pStyle w:val="121"/>
              <w:wordWrap w:val="0"/>
              <w:topLinePunct/>
              <w:jc w:val="both"/>
              <w:rPr>
                <w:rFonts w:hint="eastAsia"/>
                <w:kern w:val="2"/>
                <w:sz w:val="21"/>
                <w:szCs w:val="21"/>
              </w:rPr>
            </w:pPr>
            <w:r>
              <w:rPr>
                <w:rFonts w:hint="eastAsia"/>
                <w:kern w:val="2"/>
                <w:sz w:val="21"/>
                <w:szCs w:val="21"/>
              </w:rPr>
              <w:t>8</w:t>
            </w:r>
          </w:p>
        </w:tc>
        <w:tc>
          <w:tcPr>
            <w:tcW w:w="1559" w:type="dxa"/>
            <w:vAlign w:val="center"/>
          </w:tcPr>
          <w:p w14:paraId="5E606F8E">
            <w:pPr>
              <w:pStyle w:val="121"/>
              <w:wordWrap w:val="0"/>
              <w:topLinePunct/>
              <w:jc w:val="both"/>
              <w:rPr>
                <w:rFonts w:hint="eastAsia"/>
                <w:kern w:val="2"/>
                <w:sz w:val="21"/>
                <w:szCs w:val="21"/>
              </w:rPr>
            </w:pPr>
            <w:r>
              <w:rPr>
                <w:rFonts w:hint="eastAsia"/>
                <w:kern w:val="2"/>
                <w:sz w:val="21"/>
                <w:szCs w:val="21"/>
              </w:rPr>
              <w:t>答疑会和现场考察</w:t>
            </w:r>
          </w:p>
        </w:tc>
        <w:tc>
          <w:tcPr>
            <w:tcW w:w="6146" w:type="dxa"/>
            <w:vAlign w:val="center"/>
          </w:tcPr>
          <w:p w14:paraId="4926A985">
            <w:pPr>
              <w:pStyle w:val="121"/>
              <w:wordWrap w:val="0"/>
              <w:topLinePunct/>
              <w:jc w:val="both"/>
              <w:rPr>
                <w:rFonts w:hint="eastAsia"/>
                <w:kern w:val="2"/>
                <w:sz w:val="21"/>
                <w:szCs w:val="21"/>
              </w:rPr>
            </w:pPr>
            <w:bookmarkStart w:id="5" w:name="EBbce515b995eb488eb091dc3d97c91ec7"/>
            <w:r>
              <w:rPr>
                <w:rFonts w:hint="eastAsia"/>
                <w:kern w:val="2"/>
                <w:sz w:val="21"/>
                <w:szCs w:val="21"/>
              </w:rPr>
              <w:t>☑本项目不组织答疑会和现场考察 。</w:t>
            </w:r>
          </w:p>
          <w:p w14:paraId="264C996A">
            <w:pPr>
              <w:pStyle w:val="121"/>
              <w:wordWrap w:val="0"/>
              <w:topLinePunct/>
              <w:jc w:val="both"/>
              <w:rPr>
                <w:rFonts w:hint="eastAsia"/>
                <w:kern w:val="2"/>
                <w:sz w:val="21"/>
                <w:szCs w:val="21"/>
              </w:rPr>
            </w:pPr>
            <w:r>
              <w:rPr>
                <w:rFonts w:hint="eastAsia"/>
                <w:kern w:val="2"/>
                <w:sz w:val="21"/>
                <w:szCs w:val="21"/>
              </w:rPr>
              <w:t>□本项目组织答疑会和现场考察</w:t>
            </w:r>
            <w:bookmarkEnd w:id="5"/>
            <w:r>
              <w:rPr>
                <w:rFonts w:hint="eastAsia"/>
                <w:kern w:val="2"/>
                <w:sz w:val="21"/>
                <w:szCs w:val="21"/>
              </w:rPr>
              <w:t>。</w:t>
            </w:r>
          </w:p>
          <w:p w14:paraId="15B98ECC">
            <w:pPr>
              <w:pStyle w:val="121"/>
              <w:wordWrap w:val="0"/>
              <w:topLinePunct/>
              <w:jc w:val="both"/>
              <w:rPr>
                <w:rFonts w:hint="eastAsia"/>
                <w:kern w:val="2"/>
                <w:sz w:val="21"/>
                <w:szCs w:val="21"/>
              </w:rPr>
            </w:pPr>
            <w:r>
              <w:rPr>
                <w:rFonts w:hint="eastAsia"/>
                <w:kern w:val="2"/>
                <w:sz w:val="21"/>
                <w:szCs w:val="21"/>
              </w:rPr>
              <w:t>供应商考察现场所发生的一切费用由供应商自己承担。</w:t>
            </w:r>
          </w:p>
        </w:tc>
      </w:tr>
      <w:tr w14:paraId="5986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DA9AB97">
            <w:pPr>
              <w:pStyle w:val="121"/>
              <w:wordWrap w:val="0"/>
              <w:topLinePunct/>
              <w:jc w:val="both"/>
              <w:rPr>
                <w:rFonts w:hint="eastAsia"/>
                <w:kern w:val="2"/>
                <w:sz w:val="21"/>
                <w:szCs w:val="21"/>
              </w:rPr>
            </w:pPr>
            <w:r>
              <w:rPr>
                <w:rFonts w:hint="eastAsia"/>
                <w:kern w:val="2"/>
                <w:sz w:val="21"/>
                <w:szCs w:val="21"/>
              </w:rPr>
              <w:t>9</w:t>
            </w:r>
          </w:p>
        </w:tc>
        <w:tc>
          <w:tcPr>
            <w:tcW w:w="1559" w:type="dxa"/>
            <w:vAlign w:val="center"/>
          </w:tcPr>
          <w:p w14:paraId="42431311">
            <w:pPr>
              <w:pStyle w:val="121"/>
              <w:wordWrap w:val="0"/>
              <w:topLinePunct/>
              <w:jc w:val="both"/>
              <w:rPr>
                <w:rFonts w:hint="eastAsia"/>
                <w:kern w:val="2"/>
                <w:sz w:val="21"/>
                <w:szCs w:val="21"/>
                <w:lang w:val="zh-CN"/>
              </w:rPr>
            </w:pPr>
            <w:r>
              <w:rPr>
                <w:rFonts w:hint="eastAsia"/>
                <w:kern w:val="2"/>
                <w:sz w:val="21"/>
                <w:szCs w:val="21"/>
                <w:lang w:val="zh-CN"/>
              </w:rPr>
              <w:t>响应文件格式</w:t>
            </w:r>
          </w:p>
        </w:tc>
        <w:tc>
          <w:tcPr>
            <w:tcW w:w="6146" w:type="dxa"/>
            <w:vAlign w:val="center"/>
          </w:tcPr>
          <w:p w14:paraId="00F1932A">
            <w:pPr>
              <w:pStyle w:val="121"/>
              <w:wordWrap w:val="0"/>
              <w:topLinePunct/>
              <w:jc w:val="both"/>
              <w:rPr>
                <w:rFonts w:hint="eastAsia"/>
                <w:kern w:val="2"/>
                <w:sz w:val="21"/>
                <w:szCs w:val="21"/>
              </w:rPr>
            </w:pPr>
            <w:r>
              <w:rPr>
                <w:rFonts w:hint="eastAsia"/>
                <w:kern w:val="2"/>
                <w:sz w:val="21"/>
                <w:szCs w:val="21"/>
              </w:rPr>
              <w:t>响应文件应按第三章“响应文件格式”进行编写：</w:t>
            </w:r>
          </w:p>
          <w:p w14:paraId="66FD3F2E">
            <w:pPr>
              <w:pStyle w:val="121"/>
              <w:wordWrap w:val="0"/>
              <w:topLinePunct/>
              <w:jc w:val="both"/>
              <w:rPr>
                <w:rFonts w:hint="eastAsia"/>
                <w:kern w:val="2"/>
                <w:sz w:val="21"/>
                <w:szCs w:val="21"/>
              </w:rPr>
            </w:pPr>
            <w:r>
              <w:rPr>
                <w:rFonts w:hint="eastAsia"/>
                <w:kern w:val="2"/>
                <w:sz w:val="21"/>
                <w:szCs w:val="21"/>
              </w:rPr>
              <w:t xml:space="preserve"> (1)供应商可以在格式内容之外另行说明和增加相关内容，作为响应文件的组成部分；</w:t>
            </w:r>
          </w:p>
          <w:p w14:paraId="1E68A870">
            <w:pPr>
              <w:pStyle w:val="121"/>
              <w:wordWrap w:val="0"/>
              <w:topLinePunct/>
              <w:jc w:val="both"/>
              <w:rPr>
                <w:rFonts w:hint="eastAsia"/>
                <w:kern w:val="2"/>
                <w:sz w:val="21"/>
                <w:szCs w:val="21"/>
              </w:rPr>
            </w:pPr>
            <w:r>
              <w:rPr>
                <w:rFonts w:hint="eastAsia"/>
                <w:kern w:val="2"/>
                <w:sz w:val="21"/>
                <w:szCs w:val="21"/>
              </w:rPr>
              <w:t xml:space="preserve"> (2)按响应文件格式填写内容，确实没有需要填写的，可以在空格中用“/”标示，也可以不填(空白或保留原样)；但磋商文件中另有规定的从其规定；</w:t>
            </w:r>
          </w:p>
          <w:p w14:paraId="6DD5EAE3">
            <w:pPr>
              <w:pStyle w:val="121"/>
              <w:wordWrap w:val="0"/>
              <w:topLinePunct/>
              <w:jc w:val="both"/>
              <w:rPr>
                <w:rFonts w:hint="eastAsia"/>
                <w:kern w:val="2"/>
                <w:sz w:val="21"/>
                <w:szCs w:val="21"/>
              </w:rPr>
            </w:pPr>
            <w:r>
              <w:rPr>
                <w:rFonts w:hint="eastAsia"/>
                <w:kern w:val="2"/>
                <w:sz w:val="21"/>
                <w:szCs w:val="21"/>
              </w:rPr>
              <w:t xml:space="preserve"> (3)响应文件所附证明材料应内容完整并清晰可辨，若不完整或字迹、印章模糊的、不能识别的，视为未提供。</w:t>
            </w:r>
          </w:p>
        </w:tc>
      </w:tr>
      <w:tr w14:paraId="1CBF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E8B653D">
            <w:pPr>
              <w:pStyle w:val="121"/>
              <w:wordWrap w:val="0"/>
              <w:topLinePunct/>
              <w:jc w:val="both"/>
              <w:rPr>
                <w:rFonts w:hint="eastAsia"/>
                <w:kern w:val="2"/>
                <w:sz w:val="21"/>
                <w:szCs w:val="21"/>
              </w:rPr>
            </w:pPr>
            <w:r>
              <w:rPr>
                <w:rFonts w:hint="eastAsia"/>
                <w:kern w:val="2"/>
                <w:sz w:val="21"/>
                <w:szCs w:val="21"/>
              </w:rPr>
              <w:t>10</w:t>
            </w:r>
          </w:p>
        </w:tc>
        <w:tc>
          <w:tcPr>
            <w:tcW w:w="1559" w:type="dxa"/>
            <w:vAlign w:val="center"/>
          </w:tcPr>
          <w:p w14:paraId="11F49190">
            <w:pPr>
              <w:pStyle w:val="121"/>
              <w:wordWrap w:val="0"/>
              <w:topLinePunct/>
              <w:jc w:val="both"/>
              <w:rPr>
                <w:rFonts w:hint="eastAsia"/>
                <w:kern w:val="2"/>
                <w:sz w:val="21"/>
                <w:szCs w:val="21"/>
                <w:lang w:val="zh-CN"/>
              </w:rPr>
            </w:pPr>
            <w:r>
              <w:rPr>
                <w:rFonts w:hint="eastAsia"/>
                <w:kern w:val="2"/>
                <w:sz w:val="21"/>
                <w:szCs w:val="21"/>
                <w:lang w:val="zh-CN"/>
              </w:rPr>
              <w:t>响应文件的签署</w:t>
            </w:r>
          </w:p>
        </w:tc>
        <w:tc>
          <w:tcPr>
            <w:tcW w:w="6146" w:type="dxa"/>
            <w:vAlign w:val="center"/>
          </w:tcPr>
          <w:p w14:paraId="388562BC">
            <w:pPr>
              <w:pStyle w:val="121"/>
              <w:wordWrap w:val="0"/>
              <w:topLinePunct/>
              <w:jc w:val="both"/>
              <w:rPr>
                <w:rFonts w:hint="eastAsia"/>
                <w:kern w:val="2"/>
                <w:sz w:val="21"/>
                <w:szCs w:val="21"/>
              </w:rPr>
            </w:pPr>
            <w:r>
              <w:rPr>
                <w:rFonts w:hint="eastAsia"/>
                <w:kern w:val="2"/>
                <w:sz w:val="21"/>
                <w:szCs w:val="21"/>
              </w:rPr>
              <w:t>(1) 所有要求供应商盖章的地方，盖供应商(法定名称)鲜章，不得以其他印章代替；</w:t>
            </w:r>
          </w:p>
          <w:p w14:paraId="7E412C59">
            <w:pPr>
              <w:pStyle w:val="121"/>
              <w:wordWrap w:val="0"/>
              <w:topLinePunct/>
              <w:jc w:val="both"/>
              <w:rPr>
                <w:rFonts w:hint="eastAsia"/>
                <w:kern w:val="2"/>
                <w:sz w:val="21"/>
                <w:szCs w:val="21"/>
              </w:rPr>
            </w:pPr>
            <w:r>
              <w:rPr>
                <w:rFonts w:hint="eastAsia"/>
                <w:kern w:val="2"/>
                <w:sz w:val="21"/>
                <w:szCs w:val="21"/>
              </w:rPr>
              <w:t>（2）具体要求详见响应文件格式。</w:t>
            </w:r>
          </w:p>
          <w:p w14:paraId="4E41C3FE">
            <w:pPr>
              <w:pStyle w:val="121"/>
              <w:wordWrap w:val="0"/>
              <w:topLinePunct/>
              <w:jc w:val="both"/>
              <w:rPr>
                <w:rFonts w:hint="eastAsia"/>
                <w:kern w:val="2"/>
                <w:sz w:val="21"/>
                <w:szCs w:val="21"/>
              </w:rPr>
            </w:pPr>
            <w:r>
              <w:rPr>
                <w:rFonts w:hint="eastAsia"/>
                <w:kern w:val="2"/>
                <w:sz w:val="21"/>
                <w:szCs w:val="21"/>
              </w:rPr>
              <w:t>（3）本响应文件中所述的负责人指不具备法定代表人的分公司、其他组织、个体工商户等组织的负责人、经营者等，与统一社会信用代码证等有效证件上一致。</w:t>
            </w:r>
          </w:p>
          <w:p w14:paraId="0F56EBE6">
            <w:pPr>
              <w:pStyle w:val="121"/>
              <w:wordWrap w:val="0"/>
              <w:topLinePunct/>
              <w:jc w:val="both"/>
              <w:rPr>
                <w:rFonts w:hint="eastAsia"/>
                <w:kern w:val="2"/>
                <w:sz w:val="21"/>
                <w:szCs w:val="21"/>
              </w:rPr>
            </w:pPr>
            <w:r>
              <w:rPr>
                <w:rFonts w:hint="eastAsia"/>
                <w:kern w:val="2"/>
                <w:sz w:val="21"/>
                <w:szCs w:val="21"/>
              </w:rPr>
              <w:t>(4)自然人参与磋商的签署自然人名字。</w:t>
            </w:r>
          </w:p>
          <w:p w14:paraId="562A89A3">
            <w:pPr>
              <w:pStyle w:val="121"/>
              <w:wordWrap w:val="0"/>
              <w:topLinePunct/>
              <w:jc w:val="both"/>
              <w:rPr>
                <w:rFonts w:hint="eastAsia"/>
                <w:kern w:val="2"/>
                <w:sz w:val="21"/>
                <w:szCs w:val="21"/>
              </w:rPr>
            </w:pPr>
            <w:r>
              <w:rPr>
                <w:rFonts w:hint="eastAsia"/>
                <w:kern w:val="2"/>
                <w:sz w:val="21"/>
                <w:szCs w:val="21"/>
              </w:rPr>
              <w:t>(5)联合体磋商的，响应文件由牵头方签署（联合体协议除外）。</w:t>
            </w:r>
          </w:p>
        </w:tc>
      </w:tr>
      <w:tr w14:paraId="5C16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CE27053">
            <w:pPr>
              <w:pStyle w:val="121"/>
              <w:wordWrap w:val="0"/>
              <w:topLinePunct/>
              <w:jc w:val="both"/>
              <w:rPr>
                <w:rFonts w:hint="eastAsia"/>
                <w:kern w:val="2"/>
                <w:sz w:val="21"/>
                <w:szCs w:val="21"/>
              </w:rPr>
            </w:pPr>
            <w:r>
              <w:rPr>
                <w:rFonts w:hint="eastAsia"/>
                <w:kern w:val="2"/>
                <w:sz w:val="21"/>
                <w:szCs w:val="21"/>
              </w:rPr>
              <w:t>11</w:t>
            </w:r>
          </w:p>
        </w:tc>
        <w:tc>
          <w:tcPr>
            <w:tcW w:w="1559" w:type="dxa"/>
            <w:vAlign w:val="center"/>
          </w:tcPr>
          <w:p w14:paraId="631E48B8">
            <w:pPr>
              <w:pStyle w:val="121"/>
              <w:wordWrap w:val="0"/>
              <w:topLinePunct/>
              <w:jc w:val="both"/>
              <w:rPr>
                <w:rFonts w:hint="eastAsia"/>
                <w:kern w:val="2"/>
                <w:sz w:val="21"/>
                <w:szCs w:val="21"/>
                <w:lang w:val="zh-CN"/>
              </w:rPr>
            </w:pPr>
            <w:r>
              <w:rPr>
                <w:rFonts w:hint="eastAsia"/>
                <w:kern w:val="2"/>
                <w:sz w:val="21"/>
                <w:szCs w:val="21"/>
                <w:lang w:val="zh-CN"/>
              </w:rPr>
              <w:t>装订要求</w:t>
            </w:r>
          </w:p>
        </w:tc>
        <w:tc>
          <w:tcPr>
            <w:tcW w:w="6146" w:type="dxa"/>
            <w:vAlign w:val="center"/>
          </w:tcPr>
          <w:p w14:paraId="4CE5FD57">
            <w:pPr>
              <w:pStyle w:val="121"/>
              <w:wordWrap w:val="0"/>
              <w:topLinePunct/>
              <w:jc w:val="both"/>
              <w:rPr>
                <w:rFonts w:hint="eastAsia"/>
                <w:kern w:val="2"/>
                <w:sz w:val="21"/>
                <w:szCs w:val="21"/>
              </w:rPr>
            </w:pPr>
            <w:r>
              <w:rPr>
                <w:rFonts w:hint="eastAsia"/>
                <w:kern w:val="2"/>
                <w:sz w:val="21"/>
                <w:szCs w:val="21"/>
              </w:rPr>
              <w:t>响应文件应胶粘，逐页编码。一般情况下使用A4纸印制，图纸、效果图、设计方案、产品宣传资料等可使用其它规格纸张。</w:t>
            </w:r>
          </w:p>
        </w:tc>
      </w:tr>
      <w:tr w14:paraId="58D3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1B0F71F">
            <w:pPr>
              <w:pStyle w:val="121"/>
              <w:wordWrap w:val="0"/>
              <w:topLinePunct/>
              <w:jc w:val="both"/>
              <w:rPr>
                <w:rFonts w:hint="eastAsia"/>
                <w:kern w:val="2"/>
                <w:sz w:val="21"/>
                <w:szCs w:val="21"/>
              </w:rPr>
            </w:pPr>
            <w:r>
              <w:rPr>
                <w:rFonts w:hint="eastAsia"/>
                <w:kern w:val="2"/>
                <w:sz w:val="21"/>
                <w:szCs w:val="21"/>
              </w:rPr>
              <w:t>12</w:t>
            </w:r>
          </w:p>
        </w:tc>
        <w:tc>
          <w:tcPr>
            <w:tcW w:w="1559" w:type="dxa"/>
            <w:vAlign w:val="center"/>
          </w:tcPr>
          <w:p w14:paraId="1CD4F3F5">
            <w:pPr>
              <w:pStyle w:val="121"/>
              <w:wordWrap w:val="0"/>
              <w:topLinePunct/>
              <w:jc w:val="both"/>
              <w:rPr>
                <w:rFonts w:hint="eastAsia"/>
                <w:kern w:val="2"/>
                <w:sz w:val="21"/>
                <w:szCs w:val="21"/>
                <w:lang w:val="zh-CN"/>
              </w:rPr>
            </w:pPr>
            <w:r>
              <w:rPr>
                <w:rFonts w:hint="eastAsia"/>
                <w:kern w:val="2"/>
                <w:sz w:val="21"/>
                <w:szCs w:val="21"/>
              </w:rPr>
              <w:t>包装和密封要求</w:t>
            </w:r>
          </w:p>
        </w:tc>
        <w:tc>
          <w:tcPr>
            <w:tcW w:w="6146" w:type="dxa"/>
            <w:vAlign w:val="center"/>
          </w:tcPr>
          <w:p w14:paraId="39DD2E8F">
            <w:pPr>
              <w:pStyle w:val="121"/>
              <w:wordWrap w:val="0"/>
              <w:topLinePunct/>
              <w:jc w:val="both"/>
              <w:rPr>
                <w:rFonts w:hint="eastAsia"/>
                <w:kern w:val="2"/>
                <w:sz w:val="21"/>
                <w:szCs w:val="21"/>
              </w:rPr>
            </w:pPr>
            <w:r>
              <w:rPr>
                <w:rFonts w:hint="eastAsia"/>
                <w:kern w:val="2"/>
                <w:sz w:val="21"/>
                <w:szCs w:val="21"/>
              </w:rPr>
              <w:t>(1)响应文件可以密封为一袋或几袋；</w:t>
            </w:r>
          </w:p>
          <w:p w14:paraId="14904628">
            <w:pPr>
              <w:pStyle w:val="121"/>
              <w:wordWrap w:val="0"/>
              <w:topLinePunct/>
              <w:jc w:val="both"/>
              <w:rPr>
                <w:rFonts w:hint="eastAsia"/>
                <w:kern w:val="2"/>
                <w:sz w:val="21"/>
                <w:szCs w:val="21"/>
              </w:rPr>
            </w:pPr>
            <w:r>
              <w:rPr>
                <w:rFonts w:hint="eastAsia"/>
                <w:kern w:val="2"/>
                <w:sz w:val="21"/>
                <w:szCs w:val="21"/>
              </w:rPr>
              <w:t>(2)密封袋按响应文件格式“密封袋格式”进行制作，密封袋供应商名称处和封口处应加盖供应商鲜章。</w:t>
            </w:r>
          </w:p>
        </w:tc>
      </w:tr>
      <w:tr w14:paraId="60469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9061990">
            <w:pPr>
              <w:pStyle w:val="121"/>
              <w:wordWrap w:val="0"/>
              <w:topLinePunct/>
              <w:jc w:val="both"/>
              <w:rPr>
                <w:rFonts w:hint="eastAsia"/>
                <w:kern w:val="2"/>
                <w:sz w:val="21"/>
                <w:szCs w:val="21"/>
              </w:rPr>
            </w:pPr>
            <w:r>
              <w:rPr>
                <w:rFonts w:hint="eastAsia"/>
                <w:kern w:val="2"/>
                <w:sz w:val="21"/>
                <w:szCs w:val="21"/>
              </w:rPr>
              <w:t>13</w:t>
            </w:r>
          </w:p>
        </w:tc>
        <w:tc>
          <w:tcPr>
            <w:tcW w:w="1559" w:type="dxa"/>
            <w:vAlign w:val="center"/>
          </w:tcPr>
          <w:p w14:paraId="447E61B4">
            <w:pPr>
              <w:pStyle w:val="121"/>
              <w:wordWrap w:val="0"/>
              <w:topLinePunct/>
              <w:jc w:val="both"/>
              <w:rPr>
                <w:rFonts w:hint="eastAsia"/>
                <w:kern w:val="2"/>
                <w:sz w:val="21"/>
                <w:szCs w:val="21"/>
                <w:lang w:val="zh-CN"/>
              </w:rPr>
            </w:pPr>
            <w:r>
              <w:rPr>
                <w:rFonts w:hint="eastAsia"/>
                <w:kern w:val="2"/>
                <w:sz w:val="21"/>
                <w:szCs w:val="21"/>
              </w:rPr>
              <w:t>响应文件递交</w:t>
            </w:r>
          </w:p>
        </w:tc>
        <w:tc>
          <w:tcPr>
            <w:tcW w:w="6146" w:type="dxa"/>
            <w:vAlign w:val="center"/>
          </w:tcPr>
          <w:p w14:paraId="1417E63E">
            <w:pPr>
              <w:pStyle w:val="121"/>
              <w:wordWrap w:val="0"/>
              <w:topLinePunct/>
              <w:jc w:val="both"/>
              <w:rPr>
                <w:rFonts w:hint="eastAsia"/>
                <w:kern w:val="2"/>
                <w:sz w:val="21"/>
                <w:szCs w:val="21"/>
              </w:rPr>
            </w:pPr>
            <w:r>
              <w:rPr>
                <w:rFonts w:hint="eastAsia"/>
                <w:kern w:val="2"/>
                <w:sz w:val="21"/>
                <w:szCs w:val="21"/>
              </w:rPr>
              <w:t>(1)响应文件正本1份、副本2份(副本可采用正本的复印件，提供电子投标文件1份（光盘或U盘）。</w:t>
            </w:r>
          </w:p>
          <w:p w14:paraId="24B2055C">
            <w:pPr>
              <w:pStyle w:val="121"/>
              <w:wordWrap w:val="0"/>
              <w:topLinePunct/>
              <w:jc w:val="both"/>
              <w:rPr>
                <w:rFonts w:hint="eastAsia"/>
                <w:kern w:val="2"/>
                <w:sz w:val="21"/>
                <w:szCs w:val="21"/>
              </w:rPr>
            </w:pPr>
            <w:r>
              <w:rPr>
                <w:rFonts w:hint="eastAsia"/>
                <w:kern w:val="2"/>
                <w:sz w:val="21"/>
                <w:szCs w:val="21"/>
              </w:rPr>
              <w:t>(2)响应文件应按本表 “包装和密封要求”进行密封。</w:t>
            </w:r>
          </w:p>
          <w:p w14:paraId="67B331AC">
            <w:pPr>
              <w:pStyle w:val="121"/>
              <w:wordWrap w:val="0"/>
              <w:topLinePunct/>
              <w:jc w:val="both"/>
              <w:rPr>
                <w:rFonts w:hint="eastAsia"/>
                <w:kern w:val="2"/>
                <w:sz w:val="21"/>
                <w:szCs w:val="21"/>
              </w:rPr>
            </w:pPr>
            <w:r>
              <w:rPr>
                <w:rFonts w:hint="eastAsia"/>
                <w:kern w:val="2"/>
                <w:sz w:val="21"/>
                <w:szCs w:val="21"/>
              </w:rPr>
              <w:t>(3)供应商递交响应文件、参加开标会人员必须是供应商的法定代表人（负责人）或被授权人；</w:t>
            </w:r>
          </w:p>
          <w:p w14:paraId="7119E875">
            <w:pPr>
              <w:pStyle w:val="121"/>
              <w:wordWrap w:val="0"/>
              <w:topLinePunct/>
              <w:jc w:val="both"/>
              <w:rPr>
                <w:rFonts w:hint="eastAsia"/>
                <w:kern w:val="2"/>
                <w:sz w:val="21"/>
                <w:szCs w:val="21"/>
              </w:rPr>
            </w:pPr>
            <w:r>
              <w:rPr>
                <w:rFonts w:hint="eastAsia"/>
                <w:kern w:val="2"/>
                <w:sz w:val="21"/>
                <w:szCs w:val="21"/>
              </w:rPr>
              <w:t>(3)逾期送达或者未按采购文件要求密封的响应文件，不予接收。</w:t>
            </w:r>
          </w:p>
        </w:tc>
      </w:tr>
      <w:tr w14:paraId="09DE3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1D6D85B">
            <w:pPr>
              <w:pStyle w:val="121"/>
              <w:wordWrap w:val="0"/>
              <w:topLinePunct/>
              <w:jc w:val="both"/>
              <w:rPr>
                <w:rFonts w:hint="eastAsia"/>
                <w:kern w:val="2"/>
                <w:sz w:val="21"/>
                <w:szCs w:val="21"/>
              </w:rPr>
            </w:pPr>
            <w:r>
              <w:rPr>
                <w:rFonts w:hint="eastAsia"/>
                <w:kern w:val="2"/>
                <w:sz w:val="21"/>
                <w:szCs w:val="21"/>
              </w:rPr>
              <w:t>14</w:t>
            </w:r>
          </w:p>
        </w:tc>
        <w:tc>
          <w:tcPr>
            <w:tcW w:w="1559" w:type="dxa"/>
            <w:vAlign w:val="center"/>
          </w:tcPr>
          <w:p w14:paraId="598C1A3D">
            <w:pPr>
              <w:pStyle w:val="121"/>
              <w:wordWrap w:val="0"/>
              <w:topLinePunct/>
              <w:jc w:val="both"/>
              <w:rPr>
                <w:rFonts w:hint="eastAsia"/>
                <w:kern w:val="2"/>
                <w:sz w:val="21"/>
                <w:szCs w:val="21"/>
                <w:lang w:val="zh-CN"/>
              </w:rPr>
            </w:pPr>
            <w:r>
              <w:rPr>
                <w:rFonts w:hint="eastAsia"/>
                <w:kern w:val="2"/>
                <w:sz w:val="21"/>
                <w:szCs w:val="21"/>
              </w:rPr>
              <w:t>终止磋商</w:t>
            </w:r>
            <w:r>
              <w:rPr>
                <w:rFonts w:hint="eastAsia"/>
                <w:kern w:val="2"/>
                <w:sz w:val="21"/>
                <w:szCs w:val="21"/>
                <w:lang w:val="zh-CN"/>
              </w:rPr>
              <w:t>和无效响应情形</w:t>
            </w:r>
          </w:p>
        </w:tc>
        <w:tc>
          <w:tcPr>
            <w:tcW w:w="6146" w:type="dxa"/>
            <w:vAlign w:val="center"/>
          </w:tcPr>
          <w:p w14:paraId="269B52FB">
            <w:pPr>
              <w:pStyle w:val="121"/>
              <w:wordWrap w:val="0"/>
              <w:topLinePunct/>
              <w:jc w:val="both"/>
              <w:rPr>
                <w:rFonts w:hint="eastAsia"/>
                <w:kern w:val="2"/>
                <w:sz w:val="21"/>
                <w:szCs w:val="21"/>
              </w:rPr>
            </w:pPr>
            <w:r>
              <w:rPr>
                <w:rFonts w:hint="eastAsia"/>
                <w:kern w:val="2"/>
                <w:sz w:val="21"/>
                <w:szCs w:val="21"/>
              </w:rPr>
              <w:t xml:space="preserve">(1)磋商过程中的终止磋商情形  </w:t>
            </w:r>
          </w:p>
          <w:p w14:paraId="7C93CA60">
            <w:pPr>
              <w:pStyle w:val="121"/>
              <w:wordWrap w:val="0"/>
              <w:topLinePunct/>
              <w:jc w:val="both"/>
              <w:rPr>
                <w:rFonts w:hint="eastAsia"/>
                <w:kern w:val="2"/>
                <w:sz w:val="21"/>
                <w:szCs w:val="21"/>
              </w:rPr>
            </w:pPr>
            <w:r>
              <w:rPr>
                <w:rFonts w:hint="eastAsia"/>
                <w:kern w:val="2"/>
                <w:sz w:val="21"/>
                <w:szCs w:val="21"/>
              </w:rPr>
              <w:t>a.在响应文件递交截止时，递交响应文件的供应商不足三家；</w:t>
            </w:r>
          </w:p>
          <w:p w14:paraId="06BEEB80">
            <w:pPr>
              <w:pStyle w:val="121"/>
              <w:wordWrap w:val="0"/>
              <w:topLinePunct/>
              <w:jc w:val="both"/>
              <w:rPr>
                <w:rFonts w:hint="eastAsia"/>
                <w:kern w:val="2"/>
                <w:sz w:val="21"/>
                <w:szCs w:val="21"/>
              </w:rPr>
            </w:pPr>
            <w:r>
              <w:rPr>
                <w:rFonts w:hint="eastAsia"/>
                <w:kern w:val="2"/>
                <w:sz w:val="21"/>
                <w:szCs w:val="21"/>
              </w:rPr>
              <w:t>b.出现影响采购公正的违法、违规行为的；</w:t>
            </w:r>
          </w:p>
          <w:p w14:paraId="6D6D46BD">
            <w:pPr>
              <w:pStyle w:val="121"/>
              <w:wordWrap w:val="0"/>
              <w:topLinePunct/>
              <w:jc w:val="both"/>
              <w:rPr>
                <w:rFonts w:hint="eastAsia"/>
                <w:kern w:val="2"/>
                <w:sz w:val="21"/>
                <w:szCs w:val="21"/>
              </w:rPr>
            </w:pPr>
            <w:r>
              <w:rPr>
                <w:rFonts w:hint="eastAsia"/>
                <w:kern w:val="2"/>
                <w:sz w:val="21"/>
                <w:szCs w:val="21"/>
              </w:rPr>
              <w:t>c.因重大变故，采购任务取消的。</w:t>
            </w:r>
          </w:p>
          <w:p w14:paraId="0FDA7245">
            <w:pPr>
              <w:pStyle w:val="121"/>
              <w:wordWrap w:val="0"/>
              <w:topLinePunct/>
              <w:jc w:val="both"/>
              <w:rPr>
                <w:kern w:val="2"/>
                <w:sz w:val="21"/>
                <w:szCs w:val="21"/>
              </w:rPr>
            </w:pPr>
            <w:r>
              <w:rPr>
                <w:rFonts w:hint="eastAsia"/>
                <w:kern w:val="2"/>
                <w:sz w:val="21"/>
                <w:szCs w:val="21"/>
              </w:rPr>
              <w:t>d.因其他情形采购人主动终止的。</w:t>
            </w:r>
          </w:p>
          <w:p w14:paraId="290FC39D">
            <w:pPr>
              <w:pStyle w:val="121"/>
              <w:wordWrap w:val="0"/>
              <w:topLinePunct/>
              <w:jc w:val="both"/>
              <w:rPr>
                <w:rFonts w:hint="eastAsia"/>
                <w:kern w:val="2"/>
                <w:sz w:val="21"/>
                <w:szCs w:val="21"/>
              </w:rPr>
            </w:pPr>
            <w:r>
              <w:rPr>
                <w:rFonts w:hint="eastAsia"/>
                <w:kern w:val="2"/>
                <w:sz w:val="21"/>
                <w:szCs w:val="21"/>
              </w:rPr>
              <w:t xml:space="preserve">(2)磋商过程中的无效响应情形 </w:t>
            </w:r>
          </w:p>
          <w:p w14:paraId="71C44499">
            <w:pPr>
              <w:pStyle w:val="121"/>
              <w:wordWrap w:val="0"/>
              <w:topLinePunct/>
              <w:jc w:val="both"/>
              <w:rPr>
                <w:rFonts w:hint="eastAsia"/>
                <w:kern w:val="2"/>
                <w:sz w:val="21"/>
                <w:szCs w:val="21"/>
              </w:rPr>
            </w:pPr>
            <w:r>
              <w:rPr>
                <w:rFonts w:hint="eastAsia"/>
                <w:kern w:val="2"/>
                <w:sz w:val="21"/>
                <w:szCs w:val="21"/>
              </w:rPr>
              <w:t>a.响应文件超过规定的时间送达的；</w:t>
            </w:r>
          </w:p>
          <w:p w14:paraId="2D6C6CBD">
            <w:pPr>
              <w:pStyle w:val="121"/>
              <w:wordWrap w:val="0"/>
              <w:topLinePunct/>
              <w:jc w:val="both"/>
              <w:rPr>
                <w:rFonts w:hint="eastAsia"/>
                <w:kern w:val="2"/>
                <w:sz w:val="21"/>
                <w:szCs w:val="21"/>
              </w:rPr>
            </w:pPr>
            <w:r>
              <w:rPr>
                <w:rFonts w:hint="eastAsia"/>
                <w:kern w:val="2"/>
                <w:sz w:val="21"/>
                <w:szCs w:val="21"/>
              </w:rPr>
              <w:t>b.密封不完好或不符合装订要求的作无效响应处理。</w:t>
            </w:r>
          </w:p>
          <w:p w14:paraId="54B70383">
            <w:pPr>
              <w:pStyle w:val="121"/>
              <w:wordWrap w:val="0"/>
              <w:topLinePunct/>
              <w:jc w:val="both"/>
              <w:rPr>
                <w:rFonts w:hint="eastAsia"/>
                <w:kern w:val="2"/>
                <w:sz w:val="21"/>
                <w:szCs w:val="21"/>
                <w:lang w:val="zh-CN"/>
              </w:rPr>
            </w:pPr>
            <w:r>
              <w:rPr>
                <w:rFonts w:hint="eastAsia"/>
                <w:kern w:val="2"/>
                <w:sz w:val="21"/>
                <w:szCs w:val="21"/>
              </w:rPr>
              <w:t>(3)评审过程中的终止磋商和无效响应的情形，由磋商小组判定，详见本磋商文件中的评审办法。</w:t>
            </w:r>
          </w:p>
        </w:tc>
      </w:tr>
      <w:tr w14:paraId="548B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4" w:hRule="atLeast"/>
        </w:trPr>
        <w:tc>
          <w:tcPr>
            <w:tcW w:w="817" w:type="dxa"/>
            <w:vAlign w:val="center"/>
          </w:tcPr>
          <w:p w14:paraId="09445608">
            <w:pPr>
              <w:wordWrap w:val="0"/>
              <w:topLinePunct/>
              <w:jc w:val="center"/>
              <w:rPr>
                <w:rFonts w:hint="eastAsia" w:hAnsi="宋体"/>
                <w:kern w:val="2"/>
                <w:sz w:val="21"/>
                <w:szCs w:val="21"/>
              </w:rPr>
            </w:pPr>
            <w:r>
              <w:rPr>
                <w:rFonts w:hint="eastAsia" w:hAnsi="宋体"/>
                <w:kern w:val="2"/>
                <w:sz w:val="21"/>
                <w:szCs w:val="21"/>
              </w:rPr>
              <w:t>15</w:t>
            </w:r>
          </w:p>
        </w:tc>
        <w:tc>
          <w:tcPr>
            <w:tcW w:w="1559" w:type="dxa"/>
            <w:vAlign w:val="center"/>
          </w:tcPr>
          <w:p w14:paraId="034C0051">
            <w:pPr>
              <w:wordWrap w:val="0"/>
              <w:topLinePunct/>
              <w:autoSpaceDE w:val="0"/>
              <w:autoSpaceDN w:val="0"/>
              <w:adjustRightInd w:val="0"/>
              <w:jc w:val="center"/>
              <w:rPr>
                <w:rFonts w:hint="eastAsia" w:hAnsi="宋体"/>
                <w:kern w:val="2"/>
                <w:sz w:val="21"/>
                <w:szCs w:val="21"/>
                <w:lang w:val="zh-CN"/>
              </w:rPr>
            </w:pPr>
            <w:r>
              <w:rPr>
                <w:rFonts w:hint="eastAsia" w:hAnsi="宋体"/>
                <w:kern w:val="2"/>
                <w:sz w:val="21"/>
                <w:szCs w:val="21"/>
              </w:rPr>
              <w:t>履约期限</w:t>
            </w:r>
            <w:r>
              <w:rPr>
                <w:rFonts w:hint="eastAsia" w:hAnsi="宋体"/>
                <w:kern w:val="2"/>
                <w:sz w:val="21"/>
                <w:szCs w:val="21"/>
                <w:lang w:val="zh-CN"/>
              </w:rPr>
              <w:t>、地点及付款方式</w:t>
            </w:r>
          </w:p>
        </w:tc>
        <w:tc>
          <w:tcPr>
            <w:tcW w:w="6146" w:type="dxa"/>
            <w:vAlign w:val="center"/>
          </w:tcPr>
          <w:p w14:paraId="0548F793">
            <w:pPr>
              <w:spacing w:line="400" w:lineRule="exact"/>
              <w:rPr>
                <w:rFonts w:hint="eastAsia" w:hAnsi="宋体" w:cs="宋体"/>
                <w:sz w:val="21"/>
                <w:szCs w:val="21"/>
              </w:rPr>
            </w:pPr>
            <w:r>
              <w:rPr>
                <w:rFonts w:hint="eastAsia" w:hAnsi="宋体" w:cs="宋体"/>
                <w:sz w:val="21"/>
                <w:szCs w:val="21"/>
              </w:rPr>
              <w:t>(1)履约时间和地点：</w:t>
            </w:r>
          </w:p>
          <w:p w14:paraId="161D8FD5">
            <w:pPr>
              <w:spacing w:line="400" w:lineRule="exact"/>
              <w:rPr>
                <w:rFonts w:hAnsi="宋体" w:cs="宋体"/>
                <w:sz w:val="21"/>
                <w:szCs w:val="21"/>
              </w:rPr>
            </w:pPr>
            <w:r>
              <w:rPr>
                <w:rFonts w:hint="eastAsia" w:hAnsi="宋体" w:cs="宋体"/>
                <w:sz w:val="21"/>
                <w:szCs w:val="21"/>
              </w:rPr>
              <w:t>a.履约时间：详见第四章。</w:t>
            </w:r>
          </w:p>
          <w:p w14:paraId="0F35EAB0">
            <w:pPr>
              <w:spacing w:line="400" w:lineRule="exact"/>
              <w:rPr>
                <w:rFonts w:hint="eastAsia" w:hAnsi="宋体" w:cs="宋体"/>
                <w:sz w:val="21"/>
                <w:szCs w:val="21"/>
              </w:rPr>
            </w:pPr>
            <w:r>
              <w:rPr>
                <w:rFonts w:hint="eastAsia" w:hAnsi="宋体" w:cs="宋体"/>
                <w:sz w:val="21"/>
                <w:szCs w:val="21"/>
              </w:rPr>
              <w:t>b.履约地点：采购人指定地点。</w:t>
            </w:r>
          </w:p>
          <w:p w14:paraId="79486793">
            <w:pPr>
              <w:spacing w:line="400" w:lineRule="exact"/>
            </w:pPr>
            <w:r>
              <w:rPr>
                <w:rFonts w:hint="eastAsia" w:hAnsi="宋体" w:cs="宋体"/>
                <w:sz w:val="21"/>
                <w:szCs w:val="21"/>
              </w:rPr>
              <w:t>(2)付款方式、时间、条件：详见第四章。</w:t>
            </w:r>
          </w:p>
        </w:tc>
      </w:tr>
      <w:tr w14:paraId="0640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52C972B">
            <w:pPr>
              <w:wordWrap w:val="0"/>
              <w:topLinePunct/>
              <w:jc w:val="center"/>
              <w:rPr>
                <w:rFonts w:hint="eastAsia" w:hAnsi="宋体"/>
                <w:kern w:val="2"/>
                <w:sz w:val="21"/>
                <w:szCs w:val="21"/>
              </w:rPr>
            </w:pPr>
            <w:r>
              <w:rPr>
                <w:rFonts w:hint="eastAsia" w:hAnsi="宋体"/>
                <w:kern w:val="2"/>
                <w:sz w:val="21"/>
                <w:szCs w:val="21"/>
              </w:rPr>
              <w:t>16</w:t>
            </w:r>
          </w:p>
        </w:tc>
        <w:tc>
          <w:tcPr>
            <w:tcW w:w="1559" w:type="dxa"/>
            <w:vAlign w:val="center"/>
          </w:tcPr>
          <w:p w14:paraId="2F0A490C">
            <w:pPr>
              <w:wordWrap w:val="0"/>
              <w:topLinePunct/>
              <w:jc w:val="center"/>
              <w:rPr>
                <w:rFonts w:hint="eastAsia" w:hAnsi="宋体"/>
                <w:kern w:val="2"/>
                <w:sz w:val="21"/>
                <w:szCs w:val="21"/>
              </w:rPr>
            </w:pPr>
            <w:r>
              <w:rPr>
                <w:rFonts w:hint="eastAsia" w:hAnsi="宋体"/>
                <w:kern w:val="2"/>
                <w:sz w:val="21"/>
                <w:szCs w:val="21"/>
              </w:rPr>
              <w:t>采购文件咨询</w:t>
            </w:r>
          </w:p>
        </w:tc>
        <w:tc>
          <w:tcPr>
            <w:tcW w:w="6146" w:type="dxa"/>
          </w:tcPr>
          <w:p w14:paraId="5D2E81DA">
            <w:pPr>
              <w:wordWrap w:val="0"/>
              <w:topLinePunct/>
              <w:rPr>
                <w:rFonts w:hint="eastAsia" w:hAnsi="宋体"/>
                <w:kern w:val="2"/>
                <w:sz w:val="21"/>
                <w:szCs w:val="21"/>
              </w:rPr>
            </w:pPr>
            <w:r>
              <w:rPr>
                <w:rFonts w:hint="eastAsia" w:hAnsi="宋体"/>
                <w:kern w:val="2"/>
                <w:sz w:val="21"/>
                <w:szCs w:val="21"/>
              </w:rPr>
              <w:t>联系人：彭老师， 联系电话：028-35035139。</w:t>
            </w:r>
          </w:p>
        </w:tc>
      </w:tr>
      <w:tr w14:paraId="2A403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727196D">
            <w:pPr>
              <w:wordWrap w:val="0"/>
              <w:topLinePunct/>
              <w:jc w:val="center"/>
              <w:rPr>
                <w:rFonts w:hint="eastAsia" w:hAnsi="宋体"/>
                <w:kern w:val="2"/>
                <w:sz w:val="21"/>
                <w:szCs w:val="21"/>
              </w:rPr>
            </w:pPr>
            <w:r>
              <w:rPr>
                <w:rFonts w:hint="eastAsia" w:hAnsi="宋体"/>
                <w:kern w:val="2"/>
                <w:sz w:val="21"/>
                <w:szCs w:val="21"/>
              </w:rPr>
              <w:t>17</w:t>
            </w:r>
          </w:p>
        </w:tc>
        <w:tc>
          <w:tcPr>
            <w:tcW w:w="1559" w:type="dxa"/>
            <w:vAlign w:val="center"/>
          </w:tcPr>
          <w:p w14:paraId="5A29364A">
            <w:pPr>
              <w:wordWrap w:val="0"/>
              <w:topLinePunct/>
              <w:jc w:val="center"/>
              <w:rPr>
                <w:rFonts w:hint="eastAsia" w:hAnsi="宋体"/>
                <w:kern w:val="2"/>
                <w:sz w:val="21"/>
                <w:szCs w:val="21"/>
              </w:rPr>
            </w:pPr>
            <w:r>
              <w:rPr>
                <w:rFonts w:hint="eastAsia" w:hAnsi="宋体"/>
                <w:kern w:val="2"/>
                <w:sz w:val="21"/>
                <w:szCs w:val="21"/>
              </w:rPr>
              <w:t>成交通知书领取</w:t>
            </w:r>
          </w:p>
        </w:tc>
        <w:tc>
          <w:tcPr>
            <w:tcW w:w="6146" w:type="dxa"/>
            <w:vAlign w:val="center"/>
          </w:tcPr>
          <w:p w14:paraId="0B742763">
            <w:pPr>
              <w:wordWrap w:val="0"/>
              <w:topLinePunct/>
              <w:rPr>
                <w:rFonts w:hint="eastAsia" w:hAnsi="宋体"/>
                <w:kern w:val="2"/>
                <w:sz w:val="21"/>
                <w:szCs w:val="21"/>
              </w:rPr>
            </w:pPr>
            <w:r>
              <w:rPr>
                <w:rFonts w:hint="eastAsia" w:hAnsi="宋体"/>
                <w:kern w:val="2"/>
                <w:sz w:val="21"/>
                <w:szCs w:val="21"/>
              </w:rPr>
              <w:t>成交结果公告在全国招标采购公共服务平台（https://www.hnzbcgxxw.com/）上公告的同时，成交人凭介绍信到代理公司缴纳代理费并领取成交通知书</w:t>
            </w:r>
            <w:r>
              <w:rPr>
                <w:rFonts w:hint="eastAsia" w:hAnsi="宋体"/>
                <w:kern w:val="2"/>
                <w:sz w:val="21"/>
                <w:szCs w:val="21"/>
                <w:lang w:eastAsia="zh-CN"/>
              </w:rPr>
              <w:t>，</w:t>
            </w:r>
            <w:r>
              <w:rPr>
                <w:rFonts w:hint="eastAsia" w:ascii="宋体" w:hAnsi="宋体" w:eastAsia="宋体" w:cs="Times New Roman"/>
                <w:kern w:val="2"/>
                <w:sz w:val="21"/>
                <w:szCs w:val="21"/>
                <w:lang w:val="en-US" w:eastAsia="zh-CN"/>
              </w:rPr>
              <w:t>成交公示</w:t>
            </w:r>
            <w:r>
              <w:rPr>
                <w:rFonts w:hint="eastAsia" w:ascii="宋体" w:hAnsi="宋体" w:eastAsia="宋体" w:cs="Times New Roman"/>
                <w:kern w:val="2"/>
                <w:sz w:val="21"/>
                <w:szCs w:val="21"/>
              </w:rPr>
              <w:t>结束后</w:t>
            </w:r>
            <w:r>
              <w:rPr>
                <w:rFonts w:hint="eastAsia" w:ascii="宋体" w:hAnsi="宋体" w:eastAsia="宋体" w:cs="Times New Roman"/>
                <w:kern w:val="2"/>
                <w:sz w:val="21"/>
                <w:szCs w:val="21"/>
                <w:lang w:val="en-US" w:eastAsia="zh-CN"/>
              </w:rPr>
              <w:t>5</w:t>
            </w:r>
            <w:r>
              <w:rPr>
                <w:rFonts w:hint="eastAsia" w:ascii="宋体" w:hAnsi="宋体" w:eastAsia="宋体" w:cs="Times New Roman"/>
                <w:kern w:val="2"/>
                <w:sz w:val="21"/>
                <w:szCs w:val="21"/>
              </w:rPr>
              <w:t>个工作日内</w:t>
            </w:r>
            <w:r>
              <w:rPr>
                <w:rFonts w:hint="eastAsia" w:ascii="宋体" w:hAnsi="宋体" w:eastAsia="宋体" w:cs="Times New Roman"/>
                <w:kern w:val="2"/>
                <w:sz w:val="21"/>
                <w:szCs w:val="21"/>
                <w:lang w:val="en-US" w:eastAsia="zh-CN"/>
              </w:rPr>
              <w:t>须</w:t>
            </w:r>
            <w:r>
              <w:rPr>
                <w:rFonts w:hint="eastAsia" w:ascii="宋体" w:hAnsi="宋体" w:eastAsia="宋体" w:cs="Times New Roman"/>
                <w:kern w:val="2"/>
                <w:sz w:val="21"/>
                <w:szCs w:val="21"/>
              </w:rPr>
              <w:t>领取</w:t>
            </w:r>
            <w:r>
              <w:rPr>
                <w:rFonts w:hint="eastAsia" w:ascii="宋体" w:hAnsi="宋体" w:eastAsia="宋体" w:cs="Times New Roman"/>
                <w:kern w:val="2"/>
                <w:sz w:val="21"/>
                <w:szCs w:val="21"/>
                <w:lang w:val="en-US" w:eastAsia="zh-CN"/>
              </w:rPr>
              <w:t>成交</w:t>
            </w:r>
            <w:r>
              <w:rPr>
                <w:rFonts w:hint="eastAsia" w:ascii="宋体" w:hAnsi="宋体" w:eastAsia="宋体" w:cs="Times New Roman"/>
                <w:kern w:val="2"/>
                <w:sz w:val="21"/>
                <w:szCs w:val="21"/>
              </w:rPr>
              <w:t>通知书</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未在规定时间内领取成交通知书的视为放弃成交资格。</w:t>
            </w:r>
          </w:p>
        </w:tc>
      </w:tr>
      <w:tr w14:paraId="289AD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23E7E57">
            <w:pPr>
              <w:wordWrap w:val="0"/>
              <w:topLinePunct/>
              <w:jc w:val="center"/>
              <w:rPr>
                <w:rFonts w:hint="eastAsia" w:hAnsi="宋体"/>
                <w:kern w:val="2"/>
                <w:sz w:val="21"/>
                <w:szCs w:val="21"/>
              </w:rPr>
            </w:pPr>
            <w:r>
              <w:rPr>
                <w:rFonts w:hint="eastAsia" w:hAnsi="宋体"/>
                <w:kern w:val="2"/>
                <w:sz w:val="21"/>
                <w:szCs w:val="21"/>
              </w:rPr>
              <w:t>18</w:t>
            </w:r>
          </w:p>
        </w:tc>
        <w:tc>
          <w:tcPr>
            <w:tcW w:w="1559" w:type="dxa"/>
            <w:vAlign w:val="center"/>
          </w:tcPr>
          <w:p w14:paraId="3773BF0F">
            <w:pPr>
              <w:wordWrap w:val="0"/>
              <w:topLinePunct/>
              <w:jc w:val="center"/>
              <w:rPr>
                <w:rFonts w:hint="eastAsia" w:hAnsi="宋体"/>
                <w:kern w:val="2"/>
                <w:sz w:val="21"/>
                <w:szCs w:val="21"/>
              </w:rPr>
            </w:pPr>
            <w:r>
              <w:rPr>
                <w:rFonts w:hint="eastAsia" w:hAnsi="宋体"/>
                <w:kern w:val="2"/>
                <w:sz w:val="21"/>
                <w:szCs w:val="21"/>
              </w:rPr>
              <w:t>供应商询问</w:t>
            </w:r>
          </w:p>
        </w:tc>
        <w:tc>
          <w:tcPr>
            <w:tcW w:w="6146" w:type="dxa"/>
          </w:tcPr>
          <w:p w14:paraId="73B4D116">
            <w:pPr>
              <w:wordWrap w:val="0"/>
              <w:topLinePunct/>
              <w:rPr>
                <w:rFonts w:hint="eastAsia" w:hAnsi="宋体"/>
                <w:kern w:val="2"/>
                <w:sz w:val="21"/>
                <w:szCs w:val="21"/>
              </w:rPr>
            </w:pPr>
            <w:r>
              <w:rPr>
                <w:rFonts w:hint="eastAsia" w:hAnsi="宋体"/>
                <w:kern w:val="2"/>
                <w:sz w:val="21"/>
                <w:szCs w:val="21"/>
              </w:rPr>
              <w:t>供应商对磋商文件中的特殊条件、技术、服务及其他要求、评审过程、评审结果、定标结果的询问，向采购人提出；对采购程序等内容的询问，应向采购代理机构提出。</w:t>
            </w:r>
          </w:p>
        </w:tc>
      </w:tr>
      <w:tr w14:paraId="433DA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FEB3AB1">
            <w:pPr>
              <w:wordWrap w:val="0"/>
              <w:topLinePunct/>
              <w:jc w:val="center"/>
              <w:rPr>
                <w:rFonts w:hint="eastAsia" w:hAnsi="宋体"/>
                <w:kern w:val="2"/>
                <w:sz w:val="21"/>
                <w:szCs w:val="21"/>
              </w:rPr>
            </w:pPr>
            <w:r>
              <w:rPr>
                <w:rFonts w:hint="eastAsia" w:hAnsi="宋体"/>
                <w:kern w:val="2"/>
                <w:sz w:val="21"/>
                <w:szCs w:val="21"/>
              </w:rPr>
              <w:t>19</w:t>
            </w:r>
          </w:p>
        </w:tc>
        <w:tc>
          <w:tcPr>
            <w:tcW w:w="1559" w:type="dxa"/>
            <w:vAlign w:val="center"/>
          </w:tcPr>
          <w:p w14:paraId="2C4B327E">
            <w:pPr>
              <w:wordWrap w:val="0"/>
              <w:topLinePunct/>
              <w:jc w:val="center"/>
              <w:rPr>
                <w:rFonts w:hint="eastAsia" w:hAnsi="宋体"/>
                <w:kern w:val="2"/>
                <w:sz w:val="21"/>
                <w:szCs w:val="21"/>
              </w:rPr>
            </w:pPr>
            <w:r>
              <w:rPr>
                <w:rFonts w:hint="eastAsia" w:hAnsi="宋体"/>
                <w:kern w:val="2"/>
                <w:sz w:val="21"/>
                <w:szCs w:val="21"/>
              </w:rPr>
              <w:t>供应商质疑</w:t>
            </w:r>
          </w:p>
        </w:tc>
        <w:tc>
          <w:tcPr>
            <w:tcW w:w="6146" w:type="dxa"/>
            <w:vAlign w:val="center"/>
          </w:tcPr>
          <w:p w14:paraId="406A121B">
            <w:pPr>
              <w:wordWrap w:val="0"/>
              <w:topLinePunct/>
              <w:rPr>
                <w:rFonts w:hint="eastAsia" w:hAnsi="宋体"/>
                <w:kern w:val="2"/>
                <w:sz w:val="21"/>
                <w:szCs w:val="21"/>
              </w:rPr>
            </w:pPr>
            <w:r>
              <w:rPr>
                <w:rFonts w:hint="eastAsia" w:hAnsi="宋体"/>
                <w:kern w:val="2"/>
                <w:sz w:val="21"/>
                <w:szCs w:val="21"/>
              </w:rPr>
              <w:t>供应商对采购文件中的特殊条件、技术、服务及其他要求、评分标准、评审结果、定标结果的质疑，向采购人提出；对采购程序性内容的质疑，向采购代理机构提出。</w:t>
            </w:r>
          </w:p>
          <w:p w14:paraId="082B3CC9">
            <w:pPr>
              <w:wordWrap w:val="0"/>
              <w:topLinePunct/>
              <w:rPr>
                <w:rFonts w:hint="eastAsia" w:hAnsi="宋体"/>
                <w:kern w:val="2"/>
                <w:sz w:val="21"/>
                <w:szCs w:val="21"/>
              </w:rPr>
            </w:pPr>
            <w:r>
              <w:rPr>
                <w:rFonts w:hint="eastAsia" w:hAnsi="宋体"/>
                <w:kern w:val="2"/>
                <w:sz w:val="21"/>
                <w:szCs w:val="21"/>
              </w:rPr>
              <w:t>注：供应商质疑不得超出采购文件、采购过程、采购结果的范围。供应商在法定质疑期内针对同一采购程序环节的质疑，应当一次性提出。</w:t>
            </w:r>
          </w:p>
        </w:tc>
      </w:tr>
      <w:tr w14:paraId="17421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97FF4C3">
            <w:pPr>
              <w:wordWrap w:val="0"/>
              <w:topLinePunct/>
              <w:jc w:val="center"/>
              <w:rPr>
                <w:rFonts w:hint="eastAsia" w:hAnsi="宋体"/>
                <w:kern w:val="2"/>
                <w:sz w:val="21"/>
                <w:szCs w:val="21"/>
              </w:rPr>
            </w:pPr>
            <w:r>
              <w:rPr>
                <w:rFonts w:hint="eastAsia" w:hAnsi="宋体"/>
                <w:kern w:val="2"/>
                <w:sz w:val="21"/>
                <w:szCs w:val="21"/>
              </w:rPr>
              <w:t>20</w:t>
            </w:r>
          </w:p>
        </w:tc>
        <w:tc>
          <w:tcPr>
            <w:tcW w:w="1559" w:type="dxa"/>
            <w:vAlign w:val="center"/>
          </w:tcPr>
          <w:p w14:paraId="555BE7CF">
            <w:pPr>
              <w:wordWrap w:val="0"/>
              <w:topLinePunct/>
              <w:jc w:val="center"/>
              <w:rPr>
                <w:rFonts w:hint="eastAsia" w:hAnsi="宋体"/>
                <w:kern w:val="2"/>
                <w:sz w:val="21"/>
                <w:szCs w:val="21"/>
              </w:rPr>
            </w:pPr>
            <w:r>
              <w:rPr>
                <w:rFonts w:hint="eastAsia" w:hAnsi="宋体"/>
                <w:kern w:val="2"/>
                <w:sz w:val="21"/>
                <w:szCs w:val="21"/>
              </w:rPr>
              <w:t>采购合同备案</w:t>
            </w:r>
          </w:p>
        </w:tc>
        <w:tc>
          <w:tcPr>
            <w:tcW w:w="6146" w:type="dxa"/>
          </w:tcPr>
          <w:p w14:paraId="13ECB678">
            <w:pPr>
              <w:wordWrap w:val="0"/>
              <w:topLinePunct/>
              <w:rPr>
                <w:rFonts w:hint="eastAsia" w:hAnsi="宋体"/>
                <w:kern w:val="2"/>
                <w:sz w:val="21"/>
                <w:szCs w:val="21"/>
              </w:rPr>
            </w:pPr>
            <w:r>
              <w:rPr>
                <w:rFonts w:hint="eastAsia" w:hAnsi="宋体"/>
                <w:kern w:val="2"/>
                <w:sz w:val="21"/>
                <w:szCs w:val="21"/>
              </w:rPr>
              <w:t>采购合同签订之日起3个工作日内，采购人按程序将已签订的合同进行备案。</w:t>
            </w:r>
          </w:p>
        </w:tc>
      </w:tr>
      <w:tr w14:paraId="3EC8C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A162961">
            <w:pPr>
              <w:wordWrap w:val="0"/>
              <w:topLinePunct/>
              <w:jc w:val="center"/>
              <w:rPr>
                <w:rFonts w:hint="eastAsia" w:hAnsi="宋体"/>
                <w:kern w:val="2"/>
                <w:sz w:val="21"/>
                <w:szCs w:val="21"/>
              </w:rPr>
            </w:pPr>
            <w:r>
              <w:rPr>
                <w:rFonts w:hint="eastAsia" w:hAnsi="宋体"/>
                <w:kern w:val="2"/>
                <w:sz w:val="21"/>
                <w:szCs w:val="21"/>
              </w:rPr>
              <w:t>21</w:t>
            </w:r>
          </w:p>
        </w:tc>
        <w:tc>
          <w:tcPr>
            <w:tcW w:w="1559" w:type="dxa"/>
            <w:vAlign w:val="center"/>
          </w:tcPr>
          <w:p w14:paraId="51C2D765">
            <w:pPr>
              <w:wordWrap w:val="0"/>
              <w:topLinePunct/>
              <w:jc w:val="center"/>
              <w:rPr>
                <w:rFonts w:hint="eastAsia" w:hAnsi="宋体"/>
                <w:kern w:val="2"/>
                <w:sz w:val="21"/>
                <w:szCs w:val="21"/>
              </w:rPr>
            </w:pPr>
            <w:r>
              <w:rPr>
                <w:rFonts w:hint="eastAsia" w:hAnsi="宋体"/>
                <w:kern w:val="2"/>
                <w:sz w:val="21"/>
                <w:szCs w:val="21"/>
              </w:rPr>
              <w:t>澄清公告的发布</w:t>
            </w:r>
          </w:p>
        </w:tc>
        <w:tc>
          <w:tcPr>
            <w:tcW w:w="6146" w:type="dxa"/>
          </w:tcPr>
          <w:p w14:paraId="7F9D0C62">
            <w:pPr>
              <w:wordWrap w:val="0"/>
              <w:topLinePunct/>
              <w:rPr>
                <w:rFonts w:hint="eastAsia" w:hAnsi="宋体"/>
                <w:kern w:val="2"/>
                <w:sz w:val="21"/>
                <w:szCs w:val="21"/>
              </w:rPr>
            </w:pPr>
            <w:r>
              <w:rPr>
                <w:rFonts w:hint="eastAsia" w:hAnsi="宋体"/>
                <w:kern w:val="2"/>
                <w:sz w:val="21"/>
                <w:szCs w:val="21"/>
              </w:rPr>
              <w:t>采购人、采购代理机构对已发出的磋商文件进行澄清或者修改，在全国招标采购公共服务平台（https://www.hnzbcgxxw.com/）发布澄清公告。供应商应随时关注项目进度，不按本要求在规定的时间和网址查看澄清公告所造成的各种后果，由供应商自行负责。</w:t>
            </w:r>
          </w:p>
        </w:tc>
      </w:tr>
      <w:tr w14:paraId="3EF7A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B43D5C5">
            <w:pPr>
              <w:wordWrap w:val="0"/>
              <w:topLinePunct/>
              <w:jc w:val="center"/>
              <w:rPr>
                <w:rFonts w:hint="eastAsia" w:hAnsi="宋体"/>
                <w:kern w:val="2"/>
                <w:sz w:val="21"/>
                <w:szCs w:val="21"/>
              </w:rPr>
            </w:pPr>
            <w:r>
              <w:rPr>
                <w:rFonts w:hint="eastAsia" w:hAnsi="宋体"/>
                <w:kern w:val="2"/>
                <w:sz w:val="21"/>
                <w:szCs w:val="21"/>
              </w:rPr>
              <w:t>22</w:t>
            </w:r>
          </w:p>
        </w:tc>
        <w:tc>
          <w:tcPr>
            <w:tcW w:w="1559" w:type="dxa"/>
            <w:vAlign w:val="center"/>
          </w:tcPr>
          <w:p w14:paraId="20F97D44">
            <w:pPr>
              <w:wordWrap w:val="0"/>
              <w:topLinePunct/>
              <w:jc w:val="center"/>
              <w:rPr>
                <w:rFonts w:hint="eastAsia" w:hAnsi="宋体"/>
                <w:kern w:val="2"/>
                <w:sz w:val="21"/>
                <w:szCs w:val="21"/>
              </w:rPr>
            </w:pPr>
            <w:r>
              <w:rPr>
                <w:rFonts w:hint="eastAsia" w:hAnsi="宋体"/>
                <w:kern w:val="2"/>
                <w:sz w:val="21"/>
                <w:szCs w:val="21"/>
              </w:rPr>
              <w:t>分包情况</w:t>
            </w:r>
          </w:p>
        </w:tc>
        <w:tc>
          <w:tcPr>
            <w:tcW w:w="6146" w:type="dxa"/>
          </w:tcPr>
          <w:p w14:paraId="55F7C9DF">
            <w:pPr>
              <w:wordWrap w:val="0"/>
              <w:topLinePunct/>
              <w:rPr>
                <w:rFonts w:hint="eastAsia" w:hAnsi="宋体"/>
                <w:kern w:val="2"/>
                <w:sz w:val="21"/>
                <w:szCs w:val="21"/>
              </w:rPr>
            </w:pPr>
            <w:bookmarkStart w:id="6" w:name="EB17460fb2d53244729aa63495a07e8cc9"/>
            <w:r>
              <w:rPr>
                <w:rFonts w:hint="eastAsia" w:hAnsi="宋体"/>
                <w:kern w:val="2"/>
                <w:sz w:val="21"/>
                <w:szCs w:val="21"/>
              </w:rPr>
              <w:sym w:font="Wingdings 2" w:char="0052"/>
            </w:r>
            <w:r>
              <w:rPr>
                <w:rFonts w:hint="eastAsia" w:hAnsi="宋体"/>
                <w:kern w:val="2"/>
                <w:sz w:val="21"/>
                <w:szCs w:val="21"/>
              </w:rPr>
              <w:t>不允许</w:t>
            </w:r>
          </w:p>
          <w:bookmarkEnd w:id="6"/>
          <w:p w14:paraId="3E535C9D">
            <w:pPr>
              <w:wordWrap w:val="0"/>
              <w:topLinePunct/>
              <w:rPr>
                <w:rFonts w:hint="eastAsia" w:hAnsi="宋体"/>
                <w:kern w:val="2"/>
                <w:sz w:val="21"/>
                <w:szCs w:val="21"/>
              </w:rPr>
            </w:pPr>
            <w:r>
              <w:rPr>
                <w:rFonts w:hint="eastAsia" w:hAnsi="宋体"/>
                <w:kern w:val="2"/>
                <w:sz w:val="21"/>
                <w:szCs w:val="21"/>
              </w:rPr>
              <w:t>□允许</w:t>
            </w:r>
          </w:p>
          <w:p w14:paraId="12138F2C">
            <w:pPr>
              <w:spacing w:line="420" w:lineRule="exact"/>
              <w:rPr>
                <w:rFonts w:hint="eastAsia" w:hAnsi="宋体"/>
                <w:kern w:val="2"/>
                <w:sz w:val="21"/>
                <w:szCs w:val="21"/>
              </w:rPr>
            </w:pPr>
            <w:r>
              <w:rPr>
                <w:rFonts w:hint="eastAsia" w:hAnsi="宋体"/>
                <w:kern w:val="2"/>
                <w:sz w:val="21"/>
                <w:szCs w:val="21"/>
              </w:rPr>
              <w:t>接受分包的第三人资质要求：</w:t>
            </w:r>
            <w:bookmarkStart w:id="7" w:name="EB2f91395ce3b94b0891b5c4e188a22c75"/>
            <w:r>
              <w:rPr>
                <w:rFonts w:hint="eastAsia" w:hAnsi="宋体"/>
                <w:kern w:val="2"/>
                <w:sz w:val="21"/>
                <w:szCs w:val="21"/>
              </w:rPr>
              <w:t>/。</w:t>
            </w:r>
            <w:bookmarkEnd w:id="7"/>
          </w:p>
        </w:tc>
      </w:tr>
      <w:tr w14:paraId="46D1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5EE8BAA">
            <w:pPr>
              <w:wordWrap w:val="0"/>
              <w:topLinePunct/>
              <w:jc w:val="center"/>
              <w:rPr>
                <w:rFonts w:hint="eastAsia" w:hAnsi="宋体"/>
                <w:kern w:val="2"/>
                <w:sz w:val="21"/>
                <w:szCs w:val="21"/>
              </w:rPr>
            </w:pPr>
            <w:r>
              <w:rPr>
                <w:rFonts w:hint="eastAsia" w:hAnsi="宋体"/>
                <w:kern w:val="2"/>
                <w:sz w:val="21"/>
                <w:szCs w:val="21"/>
              </w:rPr>
              <w:t>23</w:t>
            </w:r>
          </w:p>
        </w:tc>
        <w:tc>
          <w:tcPr>
            <w:tcW w:w="1559" w:type="dxa"/>
            <w:vAlign w:val="center"/>
          </w:tcPr>
          <w:p w14:paraId="6F11AEA7">
            <w:pPr>
              <w:wordWrap w:val="0"/>
              <w:topLinePunct/>
              <w:jc w:val="center"/>
              <w:rPr>
                <w:rFonts w:hint="eastAsia" w:hAnsi="宋体"/>
                <w:kern w:val="2"/>
                <w:sz w:val="21"/>
                <w:szCs w:val="21"/>
              </w:rPr>
            </w:pPr>
            <w:r>
              <w:rPr>
                <w:rFonts w:hint="eastAsia" w:hAnsi="宋体"/>
                <w:kern w:val="2"/>
                <w:sz w:val="21"/>
                <w:szCs w:val="21"/>
              </w:rPr>
              <w:t>共同编制</w:t>
            </w:r>
          </w:p>
        </w:tc>
        <w:tc>
          <w:tcPr>
            <w:tcW w:w="6146" w:type="dxa"/>
            <w:vAlign w:val="center"/>
          </w:tcPr>
          <w:p w14:paraId="12C267FF">
            <w:pPr>
              <w:wordWrap w:val="0"/>
              <w:topLinePunct/>
              <w:rPr>
                <w:rFonts w:hint="eastAsia" w:hAnsi="宋体"/>
                <w:kern w:val="2"/>
                <w:sz w:val="21"/>
                <w:szCs w:val="21"/>
              </w:rPr>
            </w:pPr>
            <w:r>
              <w:rPr>
                <w:rFonts w:hint="eastAsia" w:hAnsi="宋体"/>
                <w:kern w:val="2"/>
                <w:sz w:val="21"/>
                <w:szCs w:val="21"/>
              </w:rPr>
              <w:t>本文件由采购人和采购代理机构共同编制，各自承担磋商文件相关内容责任。</w:t>
            </w:r>
          </w:p>
        </w:tc>
      </w:tr>
      <w:tr w14:paraId="1EAC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9F42EAA">
            <w:pPr>
              <w:wordWrap w:val="0"/>
              <w:topLinePunct/>
              <w:jc w:val="center"/>
              <w:rPr>
                <w:rFonts w:hint="eastAsia" w:hAnsi="宋体"/>
                <w:kern w:val="2"/>
                <w:sz w:val="21"/>
                <w:szCs w:val="21"/>
              </w:rPr>
            </w:pPr>
            <w:r>
              <w:rPr>
                <w:rFonts w:hint="eastAsia" w:hAnsi="宋体"/>
                <w:kern w:val="2"/>
                <w:sz w:val="21"/>
                <w:szCs w:val="21"/>
              </w:rPr>
              <w:t>24</w:t>
            </w:r>
          </w:p>
        </w:tc>
        <w:tc>
          <w:tcPr>
            <w:tcW w:w="1559" w:type="dxa"/>
            <w:vAlign w:val="center"/>
          </w:tcPr>
          <w:p w14:paraId="346047DC">
            <w:pPr>
              <w:topLinePunct/>
              <w:jc w:val="center"/>
              <w:rPr>
                <w:rFonts w:hint="eastAsia" w:hAnsi="宋体"/>
                <w:kern w:val="2"/>
                <w:sz w:val="21"/>
                <w:szCs w:val="21"/>
              </w:rPr>
            </w:pPr>
            <w:r>
              <w:rPr>
                <w:rFonts w:hint="eastAsia" w:hAnsi="宋体"/>
                <w:kern w:val="2"/>
                <w:sz w:val="21"/>
                <w:szCs w:val="21"/>
              </w:rPr>
              <w:t>产品要求</w:t>
            </w:r>
          </w:p>
        </w:tc>
        <w:tc>
          <w:tcPr>
            <w:tcW w:w="6146" w:type="dxa"/>
            <w:vAlign w:val="center"/>
          </w:tcPr>
          <w:p w14:paraId="073C5273">
            <w:pPr>
              <w:wordWrap w:val="0"/>
              <w:topLinePunct/>
              <w:rPr>
                <w:rFonts w:hint="eastAsia" w:hAnsi="宋体"/>
                <w:kern w:val="2"/>
                <w:sz w:val="21"/>
                <w:szCs w:val="21"/>
              </w:rPr>
            </w:pPr>
            <w:r>
              <w:rPr>
                <w:rFonts w:hint="eastAsia" w:hAnsi="宋体"/>
                <w:kern w:val="2"/>
                <w:sz w:val="21"/>
                <w:szCs w:val="21"/>
              </w:rPr>
              <w:t>供应商应保证所提供货物是全新的，未使用过的，完全符合磋商文件中的质量、技术要求，并符合国家规定的相关质量标准，在磋商文件没有其他要求时，供应商须按照国家“三包”规定进行后续服务。</w:t>
            </w:r>
          </w:p>
        </w:tc>
      </w:tr>
      <w:tr w14:paraId="2556F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4B3BBC8">
            <w:pPr>
              <w:wordWrap w:val="0"/>
              <w:topLinePunct/>
              <w:jc w:val="center"/>
              <w:rPr>
                <w:rFonts w:hint="eastAsia" w:hAnsi="宋体"/>
                <w:kern w:val="2"/>
                <w:sz w:val="21"/>
                <w:szCs w:val="21"/>
              </w:rPr>
            </w:pPr>
            <w:r>
              <w:rPr>
                <w:rFonts w:hint="eastAsia" w:hAnsi="宋体"/>
                <w:kern w:val="2"/>
                <w:sz w:val="21"/>
                <w:szCs w:val="21"/>
              </w:rPr>
              <w:t>25</w:t>
            </w:r>
          </w:p>
        </w:tc>
        <w:tc>
          <w:tcPr>
            <w:tcW w:w="1559" w:type="dxa"/>
            <w:vAlign w:val="center"/>
          </w:tcPr>
          <w:p w14:paraId="15420159">
            <w:pPr>
              <w:wordWrap w:val="0"/>
              <w:topLinePunct/>
              <w:jc w:val="center"/>
              <w:rPr>
                <w:rFonts w:hint="eastAsia" w:hAnsi="宋体"/>
                <w:kern w:val="2"/>
                <w:sz w:val="21"/>
                <w:szCs w:val="21"/>
              </w:rPr>
            </w:pPr>
            <w:r>
              <w:rPr>
                <w:rFonts w:hint="eastAsia" w:hAnsi="宋体"/>
                <w:kern w:val="2"/>
                <w:sz w:val="21"/>
                <w:szCs w:val="21"/>
              </w:rPr>
              <w:t>招标代理费用的收取标准和方式</w:t>
            </w:r>
          </w:p>
        </w:tc>
        <w:tc>
          <w:tcPr>
            <w:tcW w:w="6146" w:type="dxa"/>
            <w:vAlign w:val="center"/>
          </w:tcPr>
          <w:p w14:paraId="0C597763">
            <w:pPr>
              <w:wordWrap w:val="0"/>
              <w:topLinePunct/>
              <w:rPr>
                <w:rFonts w:hint="eastAsia" w:ascii="宋体" w:hAnsi="宋体" w:eastAsia="宋体" w:cs="Times New Roman"/>
                <w:kern w:val="2"/>
                <w:sz w:val="21"/>
                <w:szCs w:val="21"/>
              </w:rPr>
            </w:pPr>
            <w:r>
              <w:rPr>
                <w:rFonts w:hint="eastAsia" w:ascii="宋体" w:hAnsi="宋体" w:eastAsia="宋体" w:cs="Times New Roman"/>
                <w:kern w:val="2"/>
                <w:sz w:val="21"/>
                <w:szCs w:val="21"/>
              </w:rPr>
              <w:t>代理服务费参照国家计委印发的《招标代理服务收费管理暂行办法》(计价格[2002]1980号)和国家发改委发改价格〔2015〕299号文件及相关规定进行收取，由中标单位领取中标通知书时一次性支付代理服务费:</w:t>
            </w:r>
            <w:r>
              <w:rPr>
                <w:rFonts w:hint="eastAsia" w:ascii="宋体" w:hAnsi="宋体" w:eastAsia="宋体" w:cs="Times New Roman"/>
                <w:kern w:val="2"/>
                <w:sz w:val="21"/>
                <w:szCs w:val="21"/>
                <w:lang w:val="en-US" w:eastAsia="zh-CN"/>
              </w:rPr>
              <w:t>5000</w:t>
            </w:r>
            <w:r>
              <w:rPr>
                <w:rFonts w:hint="eastAsia" w:ascii="宋体" w:hAnsi="宋体" w:eastAsia="宋体" w:cs="Times New Roman"/>
                <w:kern w:val="2"/>
                <w:sz w:val="21"/>
                <w:szCs w:val="21"/>
              </w:rPr>
              <w:t>元。代理服务费转账如下：</w:t>
            </w:r>
          </w:p>
          <w:p w14:paraId="4A09A82F">
            <w:pPr>
              <w:wordWrap w:val="0"/>
              <w:topLinePunct/>
              <w:rPr>
                <w:rFonts w:hint="eastAsia" w:ascii="宋体" w:hAnsi="宋体" w:eastAsia="宋体" w:cs="Times New Roman"/>
                <w:kern w:val="2"/>
                <w:sz w:val="21"/>
                <w:szCs w:val="21"/>
              </w:rPr>
            </w:pPr>
            <w:r>
              <w:rPr>
                <w:rFonts w:hint="eastAsia" w:ascii="宋体" w:hAnsi="宋体" w:eastAsia="宋体" w:cs="Times New Roman"/>
                <w:kern w:val="2"/>
                <w:sz w:val="21"/>
                <w:szCs w:val="21"/>
              </w:rPr>
              <w:t>公司名称：仁寿汇鑫招标采购代理有限公司</w:t>
            </w:r>
          </w:p>
          <w:p w14:paraId="1E76F23A">
            <w:pPr>
              <w:wordWrap w:val="0"/>
              <w:topLinePunct/>
              <w:rPr>
                <w:rFonts w:hint="eastAsia" w:ascii="宋体" w:hAnsi="宋体" w:eastAsia="宋体" w:cs="Times New Roman"/>
                <w:kern w:val="2"/>
                <w:sz w:val="21"/>
                <w:szCs w:val="21"/>
              </w:rPr>
            </w:pPr>
            <w:r>
              <w:rPr>
                <w:rFonts w:hint="eastAsia" w:ascii="宋体" w:hAnsi="宋体" w:eastAsia="宋体" w:cs="Times New Roman"/>
                <w:kern w:val="2"/>
                <w:sz w:val="21"/>
                <w:szCs w:val="21"/>
              </w:rPr>
              <w:t>账户：56350120000022497</w:t>
            </w:r>
          </w:p>
          <w:p w14:paraId="3A7F1624">
            <w:pPr>
              <w:wordWrap w:val="0"/>
              <w:topLinePunct/>
              <w:rPr>
                <w:rFonts w:hint="eastAsia" w:hAnsi="宋体"/>
                <w:kern w:val="2"/>
                <w:sz w:val="21"/>
                <w:szCs w:val="21"/>
              </w:rPr>
            </w:pPr>
            <w:r>
              <w:rPr>
                <w:rFonts w:hint="eastAsia" w:ascii="宋体" w:hAnsi="宋体" w:eastAsia="宋体" w:cs="Times New Roman"/>
                <w:kern w:val="2"/>
                <w:sz w:val="21"/>
                <w:szCs w:val="21"/>
              </w:rPr>
              <w:t>开户行：四川仁寿农村商业银行股份有限公司</w:t>
            </w:r>
          </w:p>
        </w:tc>
      </w:tr>
      <w:tr w14:paraId="468A1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EC20AC6">
            <w:pPr>
              <w:wordWrap w:val="0"/>
              <w:topLinePunct/>
              <w:jc w:val="center"/>
              <w:rPr>
                <w:rFonts w:hint="eastAsia" w:hAnsi="宋体"/>
                <w:kern w:val="2"/>
                <w:sz w:val="21"/>
                <w:szCs w:val="21"/>
              </w:rPr>
            </w:pPr>
            <w:r>
              <w:rPr>
                <w:rFonts w:hint="eastAsia" w:hAnsi="宋体"/>
                <w:kern w:val="2"/>
                <w:sz w:val="21"/>
                <w:szCs w:val="21"/>
              </w:rPr>
              <w:t>26</w:t>
            </w:r>
          </w:p>
        </w:tc>
        <w:tc>
          <w:tcPr>
            <w:tcW w:w="1559" w:type="dxa"/>
            <w:vAlign w:val="center"/>
          </w:tcPr>
          <w:p w14:paraId="50F92BF7">
            <w:pPr>
              <w:wordWrap w:val="0"/>
              <w:topLinePunct/>
              <w:jc w:val="center"/>
              <w:rPr>
                <w:rFonts w:hint="eastAsia" w:hAnsi="宋体"/>
                <w:kern w:val="2"/>
                <w:sz w:val="21"/>
                <w:szCs w:val="21"/>
              </w:rPr>
            </w:pPr>
            <w:r>
              <w:rPr>
                <w:rFonts w:hint="eastAsia" w:hAnsi="宋体"/>
                <w:kern w:val="2"/>
                <w:sz w:val="21"/>
                <w:szCs w:val="21"/>
              </w:rPr>
              <w:t>磋商过程中可能实质性变动的技术、服务要求以及合同条款</w:t>
            </w:r>
          </w:p>
        </w:tc>
        <w:tc>
          <w:tcPr>
            <w:tcW w:w="6146" w:type="dxa"/>
            <w:vAlign w:val="center"/>
          </w:tcPr>
          <w:p w14:paraId="56614D62">
            <w:pPr>
              <w:wordWrap w:val="0"/>
              <w:topLinePunct/>
              <w:rPr>
                <w:rFonts w:hint="eastAsia" w:hAnsi="宋体"/>
                <w:kern w:val="2"/>
                <w:sz w:val="21"/>
                <w:szCs w:val="21"/>
              </w:rPr>
            </w:pPr>
            <w:r>
              <w:rPr>
                <w:rFonts w:hint="eastAsia" w:hAnsi="宋体"/>
                <w:kern w:val="2"/>
                <w:sz w:val="21"/>
                <w:szCs w:val="21"/>
              </w:rPr>
              <w:t>根据磋商实际情况确定，采购文件中项目要求和合同条款中另有规定的从其规定。</w:t>
            </w:r>
          </w:p>
        </w:tc>
      </w:tr>
    </w:tbl>
    <w:p w14:paraId="5DDFC1A9">
      <w:pPr>
        <w:rPr>
          <w:rFonts w:hint="eastAsia"/>
        </w:rPr>
      </w:pPr>
      <w:r>
        <w:rPr>
          <w:rFonts w:hint="eastAsia"/>
          <w:sz w:val="20"/>
        </w:rPr>
        <w:t xml:space="preserve"> </w:t>
      </w:r>
    </w:p>
    <w:p w14:paraId="3B7D69A0">
      <w:pPr>
        <w:jc w:val="center"/>
        <w:rPr>
          <w:rFonts w:hAnsi="宋体"/>
          <w:b/>
          <w:sz w:val="24"/>
          <w:szCs w:val="24"/>
        </w:rPr>
      </w:pPr>
      <w:r>
        <w:br w:type="page"/>
      </w:r>
      <w:r>
        <w:rPr>
          <w:rFonts w:hint="eastAsia" w:hAnsi="宋体"/>
          <w:b/>
          <w:sz w:val="24"/>
          <w:szCs w:val="24"/>
        </w:rPr>
        <w:t>二、总则</w:t>
      </w:r>
    </w:p>
    <w:p w14:paraId="43FD742C">
      <w:pPr>
        <w:tabs>
          <w:tab w:val="left" w:pos="7665"/>
        </w:tabs>
        <w:wordWrap w:val="0"/>
        <w:topLinePunct/>
        <w:spacing w:line="400" w:lineRule="exact"/>
        <w:ind w:firstLine="470" w:firstLineChars="196"/>
        <w:outlineLvl w:val="3"/>
        <w:rPr>
          <w:rFonts w:hAnsi="宋体"/>
          <w:b/>
          <w:sz w:val="24"/>
        </w:rPr>
      </w:pPr>
      <w:r>
        <w:rPr>
          <w:rFonts w:hint="eastAsia" w:hAnsi="宋体"/>
          <w:b/>
          <w:sz w:val="24"/>
        </w:rPr>
        <w:t>1．适用范围</w:t>
      </w:r>
    </w:p>
    <w:p w14:paraId="6CC548EC">
      <w:pPr>
        <w:tabs>
          <w:tab w:val="left" w:pos="7665"/>
        </w:tabs>
        <w:wordWrap w:val="0"/>
        <w:topLinePunct/>
        <w:spacing w:line="400" w:lineRule="exact"/>
        <w:ind w:firstLine="480" w:firstLineChars="200"/>
        <w:rPr>
          <w:rFonts w:hAnsi="宋体"/>
          <w:sz w:val="24"/>
        </w:rPr>
      </w:pPr>
      <w:r>
        <w:rPr>
          <w:rFonts w:hint="eastAsia" w:hAnsi="宋体"/>
          <w:sz w:val="24"/>
        </w:rPr>
        <w:t>1.1本磋商文件仅适用于本次磋商所叙述的采购。</w:t>
      </w:r>
    </w:p>
    <w:p w14:paraId="649D39CA">
      <w:pPr>
        <w:tabs>
          <w:tab w:val="left" w:pos="7665"/>
        </w:tabs>
        <w:wordWrap w:val="0"/>
        <w:topLinePunct/>
        <w:spacing w:line="400" w:lineRule="exact"/>
        <w:ind w:firstLine="470" w:firstLineChars="196"/>
        <w:outlineLvl w:val="3"/>
        <w:rPr>
          <w:rFonts w:hAnsi="宋体"/>
          <w:b/>
          <w:sz w:val="24"/>
        </w:rPr>
      </w:pPr>
      <w:r>
        <w:rPr>
          <w:rFonts w:hint="eastAsia" w:hAnsi="宋体"/>
          <w:b/>
          <w:sz w:val="24"/>
        </w:rPr>
        <w:t>2. 采购主体</w:t>
      </w:r>
    </w:p>
    <w:p w14:paraId="3F504EAB">
      <w:pPr>
        <w:tabs>
          <w:tab w:val="left" w:pos="7665"/>
        </w:tabs>
        <w:spacing w:line="400" w:lineRule="exact"/>
        <w:ind w:firstLine="480" w:firstLineChars="200"/>
        <w:rPr>
          <w:rFonts w:hint="eastAsia" w:hAnsi="宋体"/>
          <w:sz w:val="24"/>
        </w:rPr>
      </w:pPr>
      <w:r>
        <w:rPr>
          <w:rFonts w:hint="eastAsia" w:hAnsi="宋体"/>
          <w:sz w:val="24"/>
        </w:rPr>
        <w:t>2</w:t>
      </w:r>
      <w:r>
        <w:rPr>
          <w:rFonts w:hAnsi="宋体"/>
          <w:sz w:val="24"/>
        </w:rPr>
        <w:t>.</w:t>
      </w:r>
      <w:r>
        <w:rPr>
          <w:rFonts w:hint="eastAsia" w:hAnsi="宋体"/>
          <w:sz w:val="24"/>
        </w:rPr>
        <w:t>1本次磋商的采购人是</w:t>
      </w:r>
      <w:r>
        <w:rPr>
          <w:rFonts w:hint="eastAsia" w:hAnsi="宋体"/>
          <w:sz w:val="24"/>
          <w:u w:val="single"/>
        </w:rPr>
        <w:t>仁寿县人民医院</w:t>
      </w:r>
      <w:r>
        <w:rPr>
          <w:rFonts w:hint="eastAsia" w:hAnsi="宋体"/>
          <w:sz w:val="24"/>
        </w:rPr>
        <w:t>。</w:t>
      </w:r>
    </w:p>
    <w:p w14:paraId="00717812">
      <w:pPr>
        <w:tabs>
          <w:tab w:val="left" w:pos="7665"/>
        </w:tabs>
        <w:spacing w:line="400" w:lineRule="exact"/>
        <w:ind w:firstLine="480" w:firstLineChars="200"/>
        <w:rPr>
          <w:rFonts w:hint="eastAsia" w:hAnsi="宋体"/>
          <w:sz w:val="24"/>
        </w:rPr>
      </w:pPr>
      <w:r>
        <w:rPr>
          <w:rFonts w:hint="eastAsia" w:hAnsi="宋体"/>
          <w:sz w:val="24"/>
        </w:rPr>
        <w:t>2</w:t>
      </w:r>
      <w:r>
        <w:rPr>
          <w:rFonts w:hAnsi="宋体"/>
          <w:sz w:val="24"/>
        </w:rPr>
        <w:t>.</w:t>
      </w:r>
      <w:r>
        <w:rPr>
          <w:rFonts w:hint="eastAsia" w:hAnsi="宋体"/>
          <w:sz w:val="24"/>
        </w:rPr>
        <w:t>2本次磋商的采购代理机构是</w:t>
      </w:r>
      <w:r>
        <w:rPr>
          <w:rFonts w:hint="eastAsia" w:hAnsi="宋体"/>
          <w:sz w:val="24"/>
          <w:u w:val="single"/>
        </w:rPr>
        <w:t>仁寿汇鑫招标采购代理有限公司</w:t>
      </w:r>
      <w:r>
        <w:rPr>
          <w:rFonts w:hint="eastAsia" w:hAnsi="宋体"/>
          <w:sz w:val="24"/>
        </w:rPr>
        <w:t>。</w:t>
      </w:r>
    </w:p>
    <w:p w14:paraId="581C8296">
      <w:pPr>
        <w:tabs>
          <w:tab w:val="left" w:pos="7665"/>
        </w:tabs>
        <w:wordWrap w:val="0"/>
        <w:topLinePunct/>
        <w:spacing w:line="400" w:lineRule="exact"/>
        <w:ind w:firstLine="470" w:firstLineChars="196"/>
        <w:outlineLvl w:val="3"/>
        <w:rPr>
          <w:rFonts w:hAnsi="宋体"/>
          <w:b/>
          <w:sz w:val="24"/>
        </w:rPr>
      </w:pPr>
      <w:r>
        <w:rPr>
          <w:rFonts w:hint="eastAsia" w:hAnsi="宋体"/>
          <w:b/>
          <w:sz w:val="24"/>
        </w:rPr>
        <w:t>3. 合格供应商（实质性要求）</w:t>
      </w:r>
    </w:p>
    <w:p w14:paraId="6E32CBC4">
      <w:pPr>
        <w:tabs>
          <w:tab w:val="left" w:pos="7665"/>
        </w:tabs>
        <w:spacing w:line="400" w:lineRule="exact"/>
        <w:ind w:firstLine="480" w:firstLineChars="200"/>
        <w:rPr>
          <w:rFonts w:hint="eastAsia" w:hAnsi="宋体"/>
          <w:sz w:val="24"/>
        </w:rPr>
      </w:pPr>
      <w:r>
        <w:rPr>
          <w:rFonts w:hint="eastAsia" w:hAnsi="宋体"/>
          <w:sz w:val="24"/>
        </w:rPr>
        <w:t>合格供应商应具备以下条件：</w:t>
      </w:r>
    </w:p>
    <w:p w14:paraId="29A5D0C6">
      <w:pPr>
        <w:tabs>
          <w:tab w:val="left" w:pos="7665"/>
        </w:tabs>
        <w:spacing w:line="400" w:lineRule="exact"/>
        <w:ind w:firstLine="480" w:firstLineChars="200"/>
        <w:rPr>
          <w:rFonts w:hint="eastAsia" w:hAnsi="宋体"/>
          <w:sz w:val="24"/>
        </w:rPr>
      </w:pPr>
      <w:r>
        <w:rPr>
          <w:rFonts w:hint="eastAsia" w:hAnsi="宋体"/>
          <w:sz w:val="24"/>
        </w:rPr>
        <w:t>3.1 具备法律法规和本采购文件规定的资格条件；</w:t>
      </w:r>
    </w:p>
    <w:p w14:paraId="72E14108">
      <w:pPr>
        <w:tabs>
          <w:tab w:val="left" w:pos="7665"/>
        </w:tabs>
        <w:spacing w:line="400" w:lineRule="exact"/>
        <w:ind w:firstLine="480" w:firstLineChars="200"/>
        <w:rPr>
          <w:rFonts w:hint="eastAsia" w:hAnsi="宋体"/>
          <w:sz w:val="24"/>
        </w:rPr>
      </w:pPr>
      <w:r>
        <w:rPr>
          <w:rFonts w:hint="eastAsia" w:hAnsi="宋体"/>
          <w:sz w:val="24"/>
        </w:rPr>
        <w:t>3.2 不属于禁止参加采购活动的供应商；</w:t>
      </w:r>
    </w:p>
    <w:p w14:paraId="25143482">
      <w:pPr>
        <w:tabs>
          <w:tab w:val="left" w:pos="7665"/>
        </w:tabs>
        <w:spacing w:line="400" w:lineRule="exact"/>
        <w:ind w:firstLine="480" w:firstLineChars="200"/>
        <w:rPr>
          <w:rFonts w:hint="eastAsia" w:hAnsi="宋体"/>
          <w:spacing w:val="-4"/>
          <w:sz w:val="24"/>
        </w:rPr>
      </w:pPr>
      <w:r>
        <w:rPr>
          <w:rFonts w:hint="eastAsia" w:hAnsi="宋体"/>
          <w:sz w:val="24"/>
        </w:rPr>
        <w:t>3.3按规定获取了磋商文件，属于实质性参加采购活动的供应商。</w:t>
      </w:r>
    </w:p>
    <w:p w14:paraId="4D11671A">
      <w:pPr>
        <w:tabs>
          <w:tab w:val="left" w:pos="7665"/>
        </w:tabs>
        <w:wordWrap w:val="0"/>
        <w:topLinePunct/>
        <w:spacing w:line="400" w:lineRule="exact"/>
        <w:ind w:firstLine="470" w:firstLineChars="196"/>
        <w:outlineLvl w:val="3"/>
        <w:rPr>
          <w:rFonts w:hAnsi="宋体"/>
          <w:b/>
          <w:sz w:val="24"/>
        </w:rPr>
      </w:pPr>
      <w:r>
        <w:rPr>
          <w:rFonts w:hint="eastAsia" w:hAnsi="宋体"/>
          <w:b/>
          <w:sz w:val="24"/>
        </w:rPr>
        <w:t>4. 磋商费用（实质性要求）</w:t>
      </w:r>
    </w:p>
    <w:p w14:paraId="0462B79F">
      <w:pPr>
        <w:tabs>
          <w:tab w:val="left" w:pos="7665"/>
        </w:tabs>
        <w:spacing w:line="400" w:lineRule="exact"/>
        <w:ind w:firstLine="480"/>
        <w:rPr>
          <w:rFonts w:hint="eastAsia" w:hAnsi="宋体"/>
          <w:sz w:val="24"/>
        </w:rPr>
      </w:pPr>
      <w:r>
        <w:rPr>
          <w:rFonts w:hint="eastAsia" w:hAnsi="宋体"/>
          <w:sz w:val="24"/>
        </w:rPr>
        <w:t>供应商应自行承担参加磋商活动的全部费用。</w:t>
      </w:r>
    </w:p>
    <w:p w14:paraId="13531117">
      <w:pPr>
        <w:tabs>
          <w:tab w:val="left" w:pos="7665"/>
        </w:tabs>
        <w:wordWrap w:val="0"/>
        <w:topLinePunct/>
        <w:spacing w:line="400" w:lineRule="exact"/>
        <w:ind w:firstLine="470" w:firstLineChars="196"/>
        <w:outlineLvl w:val="3"/>
        <w:rPr>
          <w:rFonts w:hAnsi="宋体"/>
          <w:b/>
          <w:sz w:val="24"/>
        </w:rPr>
      </w:pPr>
      <w:r>
        <w:rPr>
          <w:rFonts w:hint="eastAsia" w:hAnsi="宋体"/>
          <w:b/>
          <w:sz w:val="24"/>
        </w:rPr>
        <w:t>5.充分、公平竞争保障措施</w:t>
      </w:r>
      <w:r>
        <w:rPr>
          <w:rFonts w:hint="eastAsia"/>
          <w:sz w:val="24"/>
          <w:szCs w:val="24"/>
        </w:rPr>
        <w:t>（实质性要求）</w:t>
      </w:r>
    </w:p>
    <w:p w14:paraId="1722F054">
      <w:pPr>
        <w:tabs>
          <w:tab w:val="left" w:pos="7665"/>
        </w:tabs>
        <w:spacing w:line="400" w:lineRule="exact"/>
        <w:ind w:firstLine="480"/>
        <w:rPr>
          <w:rFonts w:hint="eastAsia" w:hAnsi="宋体"/>
          <w:b/>
          <w:sz w:val="24"/>
        </w:rPr>
      </w:pPr>
      <w:r>
        <w:rPr>
          <w:rFonts w:hint="eastAsia" w:hAnsi="宋体"/>
          <w:sz w:val="24"/>
        </w:rPr>
        <w:t>5.1利害关系供应商处理。单位负责人为同一人或者存在直接控股、管理关系的不同供应商不得参加同一合同项下的采购活动。</w:t>
      </w:r>
    </w:p>
    <w:p w14:paraId="5258CA94">
      <w:pPr>
        <w:tabs>
          <w:tab w:val="left" w:pos="7665"/>
        </w:tabs>
        <w:spacing w:line="400" w:lineRule="exact"/>
        <w:ind w:firstLine="480"/>
        <w:rPr>
          <w:rFonts w:hint="eastAsia" w:hAnsi="宋体"/>
          <w:b/>
          <w:sz w:val="24"/>
        </w:rPr>
      </w:pPr>
      <w:r>
        <w:rPr>
          <w:rFonts w:hint="eastAsia" w:hAnsi="宋体"/>
          <w:sz w:val="24"/>
        </w:rPr>
        <w:t>5.2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6F9C7B04">
      <w:pPr>
        <w:tabs>
          <w:tab w:val="left" w:pos="7665"/>
        </w:tabs>
        <w:spacing w:line="400" w:lineRule="exact"/>
        <w:ind w:firstLine="480"/>
        <w:rPr>
          <w:rFonts w:hAnsi="宋体"/>
          <w:b/>
          <w:sz w:val="24"/>
          <w:szCs w:val="24"/>
        </w:rPr>
      </w:pPr>
      <w:r>
        <w:rPr>
          <w:rFonts w:hint="eastAsia" w:hAnsi="宋体"/>
          <w:sz w:val="24"/>
        </w:rPr>
        <w:t>5.3</w:t>
      </w:r>
      <w:r>
        <w:rPr>
          <w:rFonts w:hint="eastAsia" w:hAnsi="宋体"/>
          <w:b/>
          <w:sz w:val="24"/>
        </w:rPr>
        <w:t>提供相同品牌产品处理</w:t>
      </w:r>
      <w:r>
        <w:rPr>
          <w:rFonts w:hint="eastAsia" w:hAnsi="宋体"/>
          <w:b/>
          <w:sz w:val="24"/>
          <w:szCs w:val="24"/>
        </w:rPr>
        <w:t>。</w:t>
      </w:r>
    </w:p>
    <w:p w14:paraId="0246DD41">
      <w:pPr>
        <w:spacing w:line="420" w:lineRule="exact"/>
        <w:ind w:firstLine="482"/>
        <w:rPr>
          <w:rFonts w:hint="eastAsia" w:hAnsi="宋体"/>
          <w:sz w:val="24"/>
          <w:szCs w:val="24"/>
        </w:rPr>
      </w:pPr>
      <w:r>
        <w:rPr>
          <w:rFonts w:hint="eastAsia" w:hAnsi="宋体"/>
          <w:sz w:val="24"/>
          <w:szCs w:val="24"/>
        </w:rPr>
        <w:t>提供同一品牌同一型号产品</w:t>
      </w:r>
      <w:r>
        <w:rPr>
          <w:rFonts w:hAnsi="宋体"/>
          <w:sz w:val="24"/>
          <w:szCs w:val="24"/>
        </w:rPr>
        <w:t>且通过资格性审查、响应性审查的不同供应商参加同一合同项下采购项目的，按一家投标人计算，评审后得分最高的同一品牌同一型号供应商获得成交候选供应商推荐资格；评审得分相同的，由</w:t>
      </w:r>
      <w:r>
        <w:rPr>
          <w:rFonts w:hint="eastAsia" w:hAnsi="宋体"/>
          <w:sz w:val="24"/>
          <w:szCs w:val="24"/>
        </w:rPr>
        <w:t>磋商小组</w:t>
      </w:r>
      <w:r>
        <w:rPr>
          <w:rFonts w:hAnsi="宋体"/>
          <w:sz w:val="24"/>
          <w:szCs w:val="24"/>
        </w:rPr>
        <w:t>采取随机抽取方式确定；其他同一品牌同一型号供应商的响应文件作为无效响应处理。</w:t>
      </w:r>
    </w:p>
    <w:p w14:paraId="0436E761">
      <w:pPr>
        <w:tabs>
          <w:tab w:val="left" w:pos="7665"/>
        </w:tabs>
        <w:spacing w:line="400" w:lineRule="exact"/>
        <w:ind w:firstLine="480"/>
        <w:rPr>
          <w:rFonts w:hint="eastAsia" w:hAnsi="宋体"/>
          <w:sz w:val="24"/>
          <w:szCs w:val="24"/>
        </w:rPr>
      </w:pPr>
      <w:r>
        <w:rPr>
          <w:sz w:val="24"/>
          <w:szCs w:val="24"/>
        </w:rPr>
        <w:t>非单一产品采购项目中，</w:t>
      </w:r>
      <w:r>
        <w:rPr>
          <w:rFonts w:hint="eastAsia"/>
          <w:sz w:val="24"/>
          <w:szCs w:val="24"/>
        </w:rPr>
        <w:t>以采购清单中列明的核心产品开展相同品牌产品评审。</w:t>
      </w:r>
    </w:p>
    <w:p w14:paraId="59669160">
      <w:pPr>
        <w:pStyle w:val="156"/>
        <w:spacing w:line="400" w:lineRule="exact"/>
        <w:ind w:left="1" w:firstLine="480" w:firstLineChars="200"/>
        <w:rPr>
          <w:rFonts w:hint="eastAsia" w:hAnsi="宋体"/>
          <w:sz w:val="24"/>
        </w:rPr>
      </w:pPr>
      <w:r>
        <w:rPr>
          <w:rFonts w:hint="eastAsia" w:hAnsi="宋体"/>
          <w:sz w:val="24"/>
        </w:rPr>
        <w:t>5.4供应商实际控制人或者中高级管理人员，同时是采购代理机构工作人员，不得参与本项目采购活动。</w:t>
      </w:r>
    </w:p>
    <w:p w14:paraId="626E9DF9">
      <w:pPr>
        <w:spacing w:line="400" w:lineRule="exact"/>
        <w:ind w:firstLine="480" w:firstLineChars="200"/>
        <w:rPr>
          <w:rFonts w:hint="eastAsia" w:hAnsi="宋体"/>
          <w:sz w:val="24"/>
        </w:rPr>
      </w:pPr>
      <w:r>
        <w:rPr>
          <w:rFonts w:hint="eastAsia" w:hAnsi="宋体"/>
          <w:sz w:val="24"/>
        </w:rPr>
        <w:t>5.5同一母公司的两家以上的子公司只能组成联合体参加本项目同一合同项下的采购活动，不得以不同供应商身份同时参加本项目同一合同项下的采购活动。</w:t>
      </w:r>
    </w:p>
    <w:p w14:paraId="53ABA634">
      <w:pPr>
        <w:spacing w:line="400" w:lineRule="exact"/>
        <w:ind w:firstLine="480" w:firstLineChars="200"/>
        <w:rPr>
          <w:rFonts w:hint="eastAsia" w:hAnsi="宋体"/>
          <w:sz w:val="24"/>
        </w:rPr>
      </w:pPr>
      <w:r>
        <w:rPr>
          <w:rFonts w:hint="eastAsia" w:hAnsi="宋体"/>
          <w:sz w:val="24"/>
        </w:rPr>
        <w:t>5.6供应商与采购代理机构存在关联关系，或者是采购代理机构的母公司或子公司，不得参加本项目采购活动。</w:t>
      </w:r>
    </w:p>
    <w:p w14:paraId="3653D2C5">
      <w:pPr>
        <w:pStyle w:val="156"/>
        <w:spacing w:line="400" w:lineRule="exact"/>
        <w:ind w:left="1" w:firstLine="480" w:firstLineChars="200"/>
        <w:rPr>
          <w:rFonts w:hint="eastAsia" w:hAnsi="宋体"/>
          <w:sz w:val="24"/>
        </w:rPr>
      </w:pPr>
      <w:r>
        <w:rPr>
          <w:rFonts w:hint="eastAsia" w:hAnsi="宋体"/>
          <w:sz w:val="24"/>
        </w:rPr>
        <w:t>5.7回避。采购活动中，采购人员及相关人员与供应商有下列利害关系之一的，应当回避：</w:t>
      </w:r>
    </w:p>
    <w:p w14:paraId="564D81EC">
      <w:pPr>
        <w:pStyle w:val="156"/>
        <w:spacing w:line="400" w:lineRule="exact"/>
        <w:ind w:left="1" w:firstLine="480" w:firstLineChars="200"/>
        <w:rPr>
          <w:rFonts w:hint="eastAsia" w:hAnsi="宋体"/>
          <w:sz w:val="24"/>
        </w:rPr>
      </w:pPr>
      <w:r>
        <w:rPr>
          <w:rFonts w:hint="eastAsia" w:hAnsi="宋体"/>
          <w:sz w:val="24"/>
        </w:rPr>
        <w:t>（1）参加采购活动前3年内与供应商存在劳动关系；</w:t>
      </w:r>
    </w:p>
    <w:p w14:paraId="0C22BA11">
      <w:pPr>
        <w:pStyle w:val="156"/>
        <w:spacing w:line="400" w:lineRule="exact"/>
        <w:ind w:left="1" w:firstLine="480" w:firstLineChars="200"/>
        <w:rPr>
          <w:rFonts w:hint="eastAsia" w:hAnsi="宋体"/>
          <w:sz w:val="24"/>
        </w:rPr>
      </w:pPr>
      <w:r>
        <w:rPr>
          <w:rFonts w:hint="eastAsia" w:hAnsi="宋体"/>
          <w:sz w:val="24"/>
        </w:rPr>
        <w:t>（2）参加采购活动前3年内担任供应商的董事、监事；</w:t>
      </w:r>
    </w:p>
    <w:p w14:paraId="1249EA06">
      <w:pPr>
        <w:pStyle w:val="156"/>
        <w:spacing w:line="400" w:lineRule="exact"/>
        <w:ind w:left="1" w:firstLine="480" w:firstLineChars="200"/>
        <w:rPr>
          <w:rFonts w:hint="eastAsia" w:hAnsi="宋体"/>
          <w:sz w:val="24"/>
        </w:rPr>
      </w:pPr>
      <w:r>
        <w:rPr>
          <w:rFonts w:hint="eastAsia" w:hAnsi="宋体"/>
          <w:sz w:val="24"/>
        </w:rPr>
        <w:t>（3）参加采购活动前3年内是供应商的控股股东或者实际控制人；</w:t>
      </w:r>
    </w:p>
    <w:p w14:paraId="2A056D03">
      <w:pPr>
        <w:pStyle w:val="156"/>
        <w:spacing w:line="400" w:lineRule="exact"/>
        <w:ind w:left="1" w:firstLine="480" w:firstLineChars="200"/>
        <w:rPr>
          <w:rFonts w:hint="eastAsia" w:hAnsi="宋体"/>
          <w:sz w:val="24"/>
        </w:rPr>
      </w:pPr>
      <w:r>
        <w:rPr>
          <w:rFonts w:hint="eastAsia" w:hAnsi="宋体"/>
          <w:sz w:val="24"/>
        </w:rPr>
        <w:t>（4）与供应商的法定代表人或者负责人有夫妻、直系血亲、三代以内旁系血亲或者近姻亲关系；</w:t>
      </w:r>
    </w:p>
    <w:p w14:paraId="0CB36607">
      <w:pPr>
        <w:pStyle w:val="156"/>
        <w:spacing w:line="400" w:lineRule="exact"/>
        <w:ind w:left="1" w:firstLine="480" w:firstLineChars="200"/>
        <w:rPr>
          <w:rFonts w:hint="eastAsia" w:hAnsi="宋体"/>
          <w:sz w:val="24"/>
        </w:rPr>
      </w:pPr>
      <w:r>
        <w:rPr>
          <w:rFonts w:hint="eastAsia" w:hAnsi="宋体"/>
          <w:sz w:val="24"/>
        </w:rPr>
        <w:t>（5）与供应商有其他可能影响采购活动公平、公正进行的关系。</w:t>
      </w:r>
    </w:p>
    <w:p w14:paraId="481ADC3A">
      <w:pPr>
        <w:pStyle w:val="156"/>
        <w:spacing w:line="400" w:lineRule="exact"/>
        <w:ind w:left="1" w:firstLine="480" w:firstLineChars="200"/>
        <w:rPr>
          <w:rFonts w:hint="eastAsia" w:hAnsi="宋体"/>
          <w:sz w:val="24"/>
        </w:rPr>
      </w:pPr>
      <w:r>
        <w:rPr>
          <w:rFonts w:hint="eastAsia" w:hAnsi="宋体"/>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65E90D5E">
      <w:pPr>
        <w:pStyle w:val="156"/>
        <w:spacing w:line="400" w:lineRule="exact"/>
        <w:ind w:left="1" w:firstLine="480" w:firstLineChars="200"/>
        <w:rPr>
          <w:rFonts w:hint="eastAsia" w:hAnsi="宋体"/>
          <w:sz w:val="24"/>
        </w:rPr>
      </w:pPr>
      <w:r>
        <w:rPr>
          <w:rFonts w:hint="eastAsia" w:hAnsi="宋体"/>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2BF4F6E3">
      <w:pPr>
        <w:pStyle w:val="118"/>
        <w:spacing w:line="440" w:lineRule="exact"/>
        <w:ind w:firstLine="480" w:firstLineChars="200"/>
        <w:rPr>
          <w:rFonts w:hAnsi="宋体"/>
          <w:b/>
          <w:sz w:val="24"/>
        </w:rPr>
      </w:pPr>
      <w:r>
        <w:rPr>
          <w:rFonts w:hint="eastAsia" w:hAnsi="宋体"/>
          <w:sz w:val="24"/>
        </w:rPr>
        <w:t>5.8</w:t>
      </w:r>
      <w:r>
        <w:rPr>
          <w:rFonts w:hAnsi="宋体"/>
          <w:b/>
          <w:sz w:val="24"/>
        </w:rPr>
        <w:t>有下列情形之一的，</w:t>
      </w:r>
      <w:r>
        <w:rPr>
          <w:rFonts w:hint="eastAsia" w:hAnsi="宋体"/>
          <w:b/>
          <w:sz w:val="24"/>
        </w:rPr>
        <w:t>其响应文件</w:t>
      </w:r>
      <w:r>
        <w:rPr>
          <w:rFonts w:hAnsi="宋体"/>
          <w:b/>
          <w:sz w:val="24"/>
        </w:rPr>
        <w:t>无效：</w:t>
      </w:r>
    </w:p>
    <w:p w14:paraId="3B9A0D28">
      <w:pPr>
        <w:pStyle w:val="118"/>
        <w:spacing w:line="460" w:lineRule="exact"/>
        <w:ind w:left="1" w:firstLine="480" w:firstLineChars="200"/>
        <w:rPr>
          <w:rFonts w:hAnsi="宋体"/>
          <w:b/>
          <w:sz w:val="24"/>
        </w:rPr>
      </w:pPr>
      <w:r>
        <w:rPr>
          <w:rFonts w:hint="eastAsia" w:hAnsi="宋体"/>
          <w:b/>
          <w:sz w:val="24"/>
        </w:rPr>
        <w:t>(1)</w:t>
      </w:r>
      <w:r>
        <w:rPr>
          <w:rFonts w:hAnsi="宋体"/>
          <w:b/>
          <w:sz w:val="24"/>
        </w:rPr>
        <w:t>不同供应商的响应文件由同一单位或者个人编制；</w:t>
      </w:r>
    </w:p>
    <w:p w14:paraId="3B614052">
      <w:pPr>
        <w:pStyle w:val="118"/>
        <w:spacing w:line="460" w:lineRule="exact"/>
        <w:ind w:left="1"/>
        <w:rPr>
          <w:rFonts w:hAnsi="宋体"/>
          <w:b/>
          <w:sz w:val="24"/>
        </w:rPr>
      </w:pPr>
      <w:r>
        <w:rPr>
          <w:rFonts w:hAnsi="宋体"/>
          <w:b/>
          <w:sz w:val="24"/>
        </w:rPr>
        <w:t>　　</w:t>
      </w:r>
      <w:r>
        <w:rPr>
          <w:rFonts w:hint="eastAsia" w:hAnsi="宋体"/>
          <w:b/>
          <w:sz w:val="24"/>
        </w:rPr>
        <w:t>(2)不同供应商同时委托同一个自然人、同一家庭的人员、同一单位的人员作为其代理人的；</w:t>
      </w:r>
    </w:p>
    <w:p w14:paraId="444B650A">
      <w:pPr>
        <w:pStyle w:val="118"/>
        <w:spacing w:line="460" w:lineRule="exact"/>
        <w:ind w:left="1" w:firstLine="480" w:firstLineChars="200"/>
        <w:rPr>
          <w:rFonts w:hAnsi="宋体"/>
          <w:b/>
          <w:sz w:val="24"/>
        </w:rPr>
      </w:pPr>
      <w:r>
        <w:rPr>
          <w:rFonts w:hint="eastAsia" w:hAnsi="宋体"/>
          <w:b/>
          <w:sz w:val="24"/>
        </w:rPr>
        <w:t>(3)</w:t>
      </w:r>
      <w:r>
        <w:rPr>
          <w:rFonts w:hAnsi="宋体"/>
          <w:b/>
          <w:sz w:val="24"/>
        </w:rPr>
        <w:t>不同供应商的响应文件载明的项目管理成员或者联系人员为同一人；</w:t>
      </w:r>
    </w:p>
    <w:p w14:paraId="4A9E658F">
      <w:pPr>
        <w:pStyle w:val="118"/>
        <w:spacing w:line="460" w:lineRule="exact"/>
        <w:ind w:left="1" w:firstLine="480" w:firstLineChars="200"/>
        <w:rPr>
          <w:rFonts w:hAnsi="宋体"/>
          <w:b/>
          <w:sz w:val="24"/>
        </w:rPr>
      </w:pPr>
      <w:r>
        <w:rPr>
          <w:rFonts w:hint="eastAsia" w:hAnsi="宋体"/>
          <w:b/>
          <w:sz w:val="24"/>
        </w:rPr>
        <w:t>(4)</w:t>
      </w:r>
      <w:r>
        <w:rPr>
          <w:rFonts w:hAnsi="宋体"/>
          <w:b/>
          <w:sz w:val="24"/>
        </w:rPr>
        <w:t>不同供应商的响应文件异常一致或者磋商报价呈规律性差异；</w:t>
      </w:r>
    </w:p>
    <w:p w14:paraId="236056DD">
      <w:pPr>
        <w:pStyle w:val="118"/>
        <w:spacing w:line="460" w:lineRule="exact"/>
        <w:ind w:left="1" w:firstLine="480" w:firstLineChars="200"/>
        <w:rPr>
          <w:rFonts w:hAnsi="宋体"/>
          <w:b/>
          <w:sz w:val="24"/>
        </w:rPr>
      </w:pPr>
      <w:r>
        <w:rPr>
          <w:rFonts w:hint="eastAsia" w:hAnsi="宋体"/>
          <w:b/>
          <w:sz w:val="24"/>
        </w:rPr>
        <w:t>(5)</w:t>
      </w:r>
      <w:r>
        <w:rPr>
          <w:rFonts w:hAnsi="宋体"/>
          <w:b/>
          <w:sz w:val="24"/>
        </w:rPr>
        <w:t>不同供应商的响应文件相互混装；</w:t>
      </w:r>
    </w:p>
    <w:p w14:paraId="26C700AE">
      <w:pPr>
        <w:rPr>
          <w:rFonts w:hint="eastAsia"/>
          <w:sz w:val="20"/>
        </w:rPr>
      </w:pPr>
      <w:r>
        <w:rPr>
          <w:rFonts w:hint="eastAsia"/>
          <w:sz w:val="20"/>
        </w:rPr>
        <w:t xml:space="preserve"> </w:t>
      </w:r>
    </w:p>
    <w:p w14:paraId="3C79CDA6">
      <w:pPr>
        <w:rPr>
          <w:rFonts w:hint="eastAsia"/>
          <w:sz w:val="20"/>
        </w:rPr>
      </w:pPr>
      <w:r>
        <w:rPr>
          <w:rFonts w:hint="eastAsia"/>
          <w:sz w:val="20"/>
        </w:rPr>
        <w:t xml:space="preserve">  </w:t>
      </w:r>
    </w:p>
    <w:p w14:paraId="618A1195"/>
    <w:p w14:paraId="66BD4442">
      <w:pPr>
        <w:wordWrap w:val="0"/>
        <w:topLinePunct/>
        <w:jc w:val="center"/>
        <w:outlineLvl w:val="2"/>
        <w:rPr>
          <w:rFonts w:hAnsi="宋体"/>
          <w:b/>
          <w:sz w:val="24"/>
          <w:szCs w:val="24"/>
        </w:rPr>
      </w:pPr>
      <w:r>
        <w:rPr>
          <w:rFonts w:hint="eastAsia" w:hAnsi="宋体"/>
          <w:b/>
          <w:sz w:val="24"/>
          <w:szCs w:val="24"/>
        </w:rPr>
        <w:t>三、磋商文件</w:t>
      </w:r>
    </w:p>
    <w:p w14:paraId="755B3502">
      <w:pPr>
        <w:tabs>
          <w:tab w:val="left" w:pos="7665"/>
        </w:tabs>
        <w:wordWrap w:val="0"/>
        <w:topLinePunct/>
        <w:spacing w:line="400" w:lineRule="exact"/>
        <w:ind w:left="472"/>
        <w:outlineLvl w:val="3"/>
        <w:rPr>
          <w:rFonts w:hAnsi="宋体"/>
          <w:b/>
          <w:sz w:val="24"/>
        </w:rPr>
      </w:pPr>
      <w:r>
        <w:rPr>
          <w:rFonts w:hint="eastAsia" w:hAnsi="宋体"/>
          <w:b/>
          <w:sz w:val="24"/>
        </w:rPr>
        <w:t>6．磋商文件的构成</w:t>
      </w:r>
    </w:p>
    <w:p w14:paraId="4933EA5F">
      <w:pPr>
        <w:tabs>
          <w:tab w:val="left" w:pos="720"/>
        </w:tabs>
        <w:spacing w:line="400" w:lineRule="exact"/>
        <w:ind w:firstLine="480" w:firstLineChars="200"/>
        <w:rPr>
          <w:rFonts w:hint="eastAsia" w:hAnsi="宋体"/>
          <w:sz w:val="24"/>
        </w:rPr>
      </w:pPr>
      <w:r>
        <w:rPr>
          <w:rFonts w:hint="eastAsia" w:hAnsi="宋体"/>
          <w:sz w:val="24"/>
        </w:rPr>
        <w:t>6</w:t>
      </w:r>
      <w:r>
        <w:rPr>
          <w:rFonts w:hAnsi="宋体"/>
          <w:b/>
          <w:bCs/>
          <w:sz w:val="24"/>
        </w:rPr>
        <w:t>.</w:t>
      </w:r>
      <w:r>
        <w:rPr>
          <w:rFonts w:hint="eastAsia" w:hAnsi="宋体"/>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7E5EB10F">
      <w:pPr>
        <w:tabs>
          <w:tab w:val="left" w:pos="7665"/>
        </w:tabs>
        <w:spacing w:line="400" w:lineRule="exact"/>
        <w:ind w:firstLine="480" w:firstLineChars="200"/>
        <w:rPr>
          <w:rFonts w:hint="eastAsia" w:hAnsi="宋体"/>
          <w:sz w:val="24"/>
        </w:rPr>
      </w:pPr>
      <w:r>
        <w:rPr>
          <w:rFonts w:hint="eastAsia" w:hAnsi="宋体"/>
          <w:sz w:val="24"/>
        </w:rPr>
        <w:t>6</w:t>
      </w:r>
      <w:r>
        <w:rPr>
          <w:rFonts w:hint="eastAsia" w:hAnsi="宋体"/>
          <w:b/>
          <w:bCs/>
          <w:sz w:val="24"/>
        </w:rPr>
        <w:t>.</w:t>
      </w:r>
      <w:r>
        <w:rPr>
          <w:rFonts w:hint="eastAsia" w:hAnsi="宋体"/>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232E7B8F">
      <w:pPr>
        <w:tabs>
          <w:tab w:val="left" w:pos="7665"/>
        </w:tabs>
        <w:wordWrap w:val="0"/>
        <w:topLinePunct/>
        <w:spacing w:line="400" w:lineRule="exact"/>
        <w:ind w:left="472"/>
        <w:outlineLvl w:val="3"/>
        <w:rPr>
          <w:rFonts w:hAnsi="宋体"/>
          <w:b/>
          <w:sz w:val="24"/>
        </w:rPr>
      </w:pPr>
      <w:r>
        <w:rPr>
          <w:rFonts w:hint="eastAsia" w:hAnsi="宋体"/>
          <w:b/>
          <w:sz w:val="24"/>
        </w:rPr>
        <w:t>7. 磋商文件的澄清和修改</w:t>
      </w:r>
    </w:p>
    <w:p w14:paraId="7FBD30F6">
      <w:pPr>
        <w:tabs>
          <w:tab w:val="left" w:pos="720"/>
        </w:tabs>
        <w:spacing w:line="400" w:lineRule="exact"/>
        <w:ind w:firstLine="480" w:firstLineChars="200"/>
        <w:rPr>
          <w:rFonts w:hAnsi="宋体"/>
          <w:sz w:val="24"/>
        </w:rPr>
      </w:pPr>
      <w:r>
        <w:rPr>
          <w:rFonts w:hint="eastAsia" w:hAnsi="宋体"/>
          <w:sz w:val="24"/>
        </w:rPr>
        <w:t>7.1在递交响应文件截止时间前，采购人、采购代理机构可以对磋商文件进行澄清或者修改。</w:t>
      </w:r>
    </w:p>
    <w:p w14:paraId="09185BEF">
      <w:pPr>
        <w:tabs>
          <w:tab w:val="left" w:pos="7665"/>
        </w:tabs>
        <w:spacing w:line="440" w:lineRule="exact"/>
        <w:ind w:firstLine="480" w:firstLineChars="200"/>
        <w:rPr>
          <w:rFonts w:hAnsi="宋体"/>
          <w:sz w:val="24"/>
        </w:rPr>
      </w:pPr>
      <w:r>
        <w:rPr>
          <w:rFonts w:hint="eastAsia" w:hAnsi="宋体"/>
          <w:sz w:val="24"/>
        </w:rPr>
        <w:t>7.2 采购人、采购代理机构对已发出的磋商文件进行澄清或者修改，按规定在指定媒体发布。澄清或者修改的内容为磋商文件的组成部分，澄清或者修改的内容可能影响响应文件编制的，采购人或者采购代理机构发布公告并书面通知供应商的时间，应当在</w:t>
      </w:r>
      <w:r>
        <w:rPr>
          <w:rFonts w:hint="eastAsia" w:hAnsi="宋体" w:cs="宋体"/>
          <w:sz w:val="24"/>
        </w:rPr>
        <w:t>提交</w:t>
      </w:r>
      <w:r>
        <w:rPr>
          <w:rFonts w:hint="eastAsia" w:hAnsi="宋体"/>
          <w:sz w:val="24"/>
        </w:rPr>
        <w:t>首次响应文件截止之日起5日前；不足上述时间的，应当顺延递交响应文件的截止时间。</w:t>
      </w:r>
    </w:p>
    <w:p w14:paraId="4A53CA98">
      <w:pPr>
        <w:tabs>
          <w:tab w:val="left" w:pos="7665"/>
        </w:tabs>
        <w:topLinePunct/>
        <w:spacing w:line="440" w:lineRule="exact"/>
        <w:ind w:firstLine="480" w:firstLineChars="200"/>
        <w:rPr>
          <w:rFonts w:hAnsi="宋体"/>
          <w:sz w:val="24"/>
        </w:rPr>
      </w:pPr>
      <w:r>
        <w:rPr>
          <w:rFonts w:hint="eastAsia" w:hAnsi="宋体"/>
          <w:sz w:val="24"/>
        </w:rPr>
        <w:t>7.3 供应商认为需要对磋商文件进行澄清或者修改的，可以以书面形式向采购人或采购代理机构提出申请，但采购人或采购代理机构可以决定是否采纳供应商的申请事项。对采购文件中的特殊条件、技术、服务及其他要求向采购人提出；对采购过程和程序等内容向采购代理机构提出。</w:t>
      </w:r>
    </w:p>
    <w:p w14:paraId="474ECAD5">
      <w:pPr>
        <w:tabs>
          <w:tab w:val="left" w:pos="7665"/>
        </w:tabs>
        <w:topLinePunct/>
        <w:spacing w:line="440" w:lineRule="exact"/>
        <w:ind w:firstLine="480" w:firstLineChars="200"/>
        <w:rPr>
          <w:rFonts w:hAnsi="宋体"/>
          <w:sz w:val="24"/>
        </w:rPr>
      </w:pPr>
      <w:r>
        <w:rPr>
          <w:rFonts w:hint="eastAsia" w:hAnsi="宋体"/>
          <w:sz w:val="24"/>
        </w:rPr>
        <w:t>7.4 供应商发现磋商文件不合理或者有误的，须在响应文件递交截止时间前以书面形式要求采购人、采购代理机构澄清。没有书面澄清要求，又参与了该项目磋商的供应商将被视为完全认同磋商文件。</w:t>
      </w:r>
    </w:p>
    <w:p w14:paraId="031D5C43">
      <w:pPr>
        <w:tabs>
          <w:tab w:val="left" w:pos="7665"/>
        </w:tabs>
        <w:topLinePunct/>
        <w:spacing w:line="440" w:lineRule="exact"/>
        <w:ind w:firstLine="480" w:firstLineChars="200"/>
        <w:rPr>
          <w:rFonts w:hint="eastAsia" w:hAnsi="宋体"/>
          <w:sz w:val="24"/>
        </w:rPr>
      </w:pPr>
      <w:r>
        <w:rPr>
          <w:rFonts w:hint="eastAsia" w:hAnsi="宋体"/>
          <w:sz w:val="24"/>
        </w:rPr>
        <w:t>7.5 供应商不按磋商文件规定的时间、网址查看澄清公告所造成的各种后果，由供应商自行负责。</w:t>
      </w:r>
    </w:p>
    <w:p w14:paraId="332AF1AC">
      <w:pPr>
        <w:tabs>
          <w:tab w:val="left" w:pos="7665"/>
        </w:tabs>
        <w:wordWrap w:val="0"/>
        <w:topLinePunct/>
        <w:spacing w:line="400" w:lineRule="exact"/>
        <w:ind w:left="472"/>
        <w:outlineLvl w:val="3"/>
        <w:rPr>
          <w:rFonts w:hAnsi="宋体"/>
          <w:b/>
          <w:sz w:val="24"/>
        </w:rPr>
      </w:pPr>
      <w:r>
        <w:rPr>
          <w:rFonts w:hint="eastAsia" w:hAnsi="宋体"/>
          <w:b/>
          <w:sz w:val="24"/>
        </w:rPr>
        <w:t>8. 答疑会和现场考察</w:t>
      </w:r>
    </w:p>
    <w:p w14:paraId="08D6D1CA">
      <w:pPr>
        <w:spacing w:line="400" w:lineRule="exact"/>
        <w:ind w:firstLine="480" w:firstLineChars="200"/>
        <w:rPr>
          <w:rFonts w:hint="eastAsia" w:hAnsi="宋体"/>
          <w:sz w:val="24"/>
        </w:rPr>
      </w:pPr>
      <w:r>
        <w:rPr>
          <w:rFonts w:hint="eastAsia" w:hAnsi="宋体"/>
          <w:sz w:val="24"/>
        </w:rPr>
        <w:t>8.1 根据采购项目和具体情况，采购人、采购代理机构认为有必要，可以在磋商文件提供期限截止后响应文件提交截止前，组织已获取磋商文件的潜在供应商现场考察或者召开答疑会。</w:t>
      </w:r>
    </w:p>
    <w:p w14:paraId="31D18554">
      <w:pPr>
        <w:spacing w:line="400" w:lineRule="exact"/>
        <w:ind w:firstLine="480" w:firstLineChars="200"/>
        <w:rPr>
          <w:rFonts w:hint="eastAsia" w:hAnsi="宋体"/>
          <w:sz w:val="24"/>
        </w:rPr>
      </w:pPr>
      <w:r>
        <w:rPr>
          <w:rFonts w:hint="eastAsia" w:hAnsi="宋体"/>
          <w:sz w:val="24"/>
        </w:rPr>
        <w:t>8.2采购人、采购代理机构组织现场考察或者召开答疑会的，供应商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FC4BBF0">
      <w:pPr>
        <w:adjustRightInd w:val="0"/>
        <w:snapToGrid w:val="0"/>
        <w:spacing w:line="400" w:lineRule="exact"/>
        <w:ind w:firstLine="420" w:firstLineChars="175"/>
        <w:rPr>
          <w:rFonts w:hint="eastAsia" w:hAnsi="宋体"/>
          <w:sz w:val="24"/>
        </w:rPr>
      </w:pPr>
      <w:r>
        <w:rPr>
          <w:rFonts w:hint="eastAsia" w:hAnsi="宋体"/>
          <w:sz w:val="24"/>
        </w:rPr>
        <w:t>8</w:t>
      </w:r>
      <w:r>
        <w:rPr>
          <w:rFonts w:hAnsi="宋体"/>
          <w:sz w:val="24"/>
        </w:rPr>
        <w:t>.</w:t>
      </w:r>
      <w:r>
        <w:rPr>
          <w:rFonts w:hint="eastAsia" w:hAnsi="宋体"/>
          <w:sz w:val="24"/>
        </w:rPr>
        <w:t>3 供应商自行承担参加答疑会和现场考察的一切费用。</w:t>
      </w:r>
    </w:p>
    <w:p w14:paraId="6E4C5377">
      <w:pPr>
        <w:rPr>
          <w:rFonts w:hint="eastAsia"/>
          <w:sz w:val="20"/>
        </w:rPr>
      </w:pPr>
      <w:r>
        <w:rPr>
          <w:rFonts w:hint="eastAsia"/>
          <w:sz w:val="20"/>
        </w:rPr>
        <w:t xml:space="preserve"> </w:t>
      </w:r>
    </w:p>
    <w:p w14:paraId="5DDDA2FA">
      <w:r>
        <w:rPr>
          <w:rFonts w:hint="eastAsia"/>
          <w:sz w:val="20"/>
        </w:rPr>
        <w:t xml:space="preserve">  </w:t>
      </w:r>
    </w:p>
    <w:p w14:paraId="2F5B6639">
      <w:pPr>
        <w:wordWrap w:val="0"/>
        <w:topLinePunct/>
        <w:jc w:val="center"/>
        <w:outlineLvl w:val="2"/>
        <w:rPr>
          <w:rFonts w:hAnsi="宋体"/>
          <w:b/>
          <w:sz w:val="24"/>
          <w:szCs w:val="24"/>
        </w:rPr>
      </w:pPr>
      <w:r>
        <w:rPr>
          <w:rFonts w:hint="eastAsia" w:hAnsi="宋体"/>
          <w:b/>
          <w:sz w:val="24"/>
          <w:szCs w:val="24"/>
        </w:rPr>
        <w:t>四、响应文件</w:t>
      </w:r>
    </w:p>
    <w:p w14:paraId="171E30C2">
      <w:pPr>
        <w:tabs>
          <w:tab w:val="left" w:pos="7665"/>
        </w:tabs>
        <w:wordWrap w:val="0"/>
        <w:topLinePunct/>
        <w:spacing w:line="400" w:lineRule="exact"/>
        <w:ind w:left="472"/>
        <w:outlineLvl w:val="3"/>
        <w:rPr>
          <w:rFonts w:hAnsi="宋体"/>
          <w:b/>
          <w:sz w:val="24"/>
        </w:rPr>
      </w:pPr>
    </w:p>
    <w:p w14:paraId="1F361AFD">
      <w:pPr>
        <w:tabs>
          <w:tab w:val="left" w:pos="7665"/>
        </w:tabs>
        <w:wordWrap w:val="0"/>
        <w:topLinePunct/>
        <w:spacing w:line="400" w:lineRule="exact"/>
        <w:ind w:left="472"/>
        <w:outlineLvl w:val="3"/>
        <w:rPr>
          <w:rFonts w:hAnsi="宋体"/>
          <w:b/>
          <w:sz w:val="24"/>
        </w:rPr>
      </w:pPr>
      <w:r>
        <w:rPr>
          <w:rFonts w:hint="eastAsia" w:hAnsi="宋体"/>
          <w:b/>
          <w:sz w:val="24"/>
        </w:rPr>
        <w:t>9．响应文件的语言</w:t>
      </w:r>
      <w:r>
        <w:rPr>
          <w:rFonts w:hint="eastAsia"/>
          <w:b/>
          <w:sz w:val="24"/>
          <w:szCs w:val="24"/>
        </w:rPr>
        <w:t>（实质性要求）</w:t>
      </w:r>
    </w:p>
    <w:p w14:paraId="4F48FA7A">
      <w:pPr>
        <w:spacing w:line="400" w:lineRule="exact"/>
        <w:ind w:firstLine="480" w:firstLineChars="200"/>
        <w:rPr>
          <w:rFonts w:hAnsi="宋体"/>
          <w:sz w:val="24"/>
        </w:rPr>
      </w:pPr>
      <w:r>
        <w:rPr>
          <w:rFonts w:hint="eastAsia" w:hAnsi="宋体"/>
          <w:sz w:val="24"/>
        </w:rPr>
        <w:t>9.1供应商提交的响应文件以及供应商与采购人、采购代理机构就有关磋商的所有来往书面文件均须使用中文。响应文件中如附有外文资料，必须逐一对应翻译成中文并加盖供应商公章后附在相关外文资料后面，否则，所提供的外文资料将被视为未提供该资料。（说明：供应商的法定代表人为外籍人士的，法定代表人的签字和护照除外。）</w:t>
      </w:r>
    </w:p>
    <w:p w14:paraId="468C7931">
      <w:pPr>
        <w:spacing w:line="400" w:lineRule="exact"/>
        <w:ind w:firstLine="480" w:firstLineChars="200"/>
        <w:rPr>
          <w:rFonts w:hAnsi="宋体"/>
          <w:sz w:val="24"/>
        </w:rPr>
      </w:pPr>
      <w:r>
        <w:rPr>
          <w:rFonts w:hint="eastAsia" w:hAnsi="宋体"/>
          <w:sz w:val="24"/>
        </w:rPr>
        <w:t>9.2 翻译的中文资料与外文资料如果出现差异和矛盾时，以中文为准。但不能故意错误翻译，否则，供应商的响应文件将作为无效处理。</w:t>
      </w:r>
    </w:p>
    <w:p w14:paraId="51AC90E5">
      <w:pPr>
        <w:tabs>
          <w:tab w:val="left" w:pos="7665"/>
        </w:tabs>
        <w:wordWrap w:val="0"/>
        <w:topLinePunct/>
        <w:spacing w:line="400" w:lineRule="exact"/>
        <w:ind w:left="472"/>
        <w:outlineLvl w:val="3"/>
        <w:rPr>
          <w:rFonts w:hAnsi="宋体"/>
          <w:b/>
          <w:sz w:val="24"/>
        </w:rPr>
      </w:pPr>
      <w:r>
        <w:rPr>
          <w:rFonts w:hint="eastAsia" w:hAnsi="宋体"/>
          <w:b/>
          <w:sz w:val="24"/>
        </w:rPr>
        <w:t>10．计量单位</w:t>
      </w:r>
      <w:r>
        <w:rPr>
          <w:rFonts w:hint="eastAsia"/>
          <w:b/>
          <w:sz w:val="24"/>
          <w:szCs w:val="24"/>
        </w:rPr>
        <w:t>（实质性要求）</w:t>
      </w:r>
    </w:p>
    <w:p w14:paraId="5669F6BA">
      <w:pPr>
        <w:spacing w:line="400" w:lineRule="exact"/>
        <w:ind w:firstLine="470" w:firstLineChars="196"/>
        <w:rPr>
          <w:rFonts w:hAnsi="宋体"/>
          <w:sz w:val="24"/>
        </w:rPr>
      </w:pPr>
      <w:r>
        <w:rPr>
          <w:rFonts w:hint="eastAsia" w:hAnsi="宋体"/>
          <w:sz w:val="24"/>
        </w:rPr>
        <w:t>除磋商文件中另有规定外，本次采购项目所有合同项下的响应均采用国家法定的计量单位。</w:t>
      </w:r>
    </w:p>
    <w:p w14:paraId="46A2A9A4">
      <w:pPr>
        <w:tabs>
          <w:tab w:val="left" w:pos="7665"/>
        </w:tabs>
        <w:wordWrap w:val="0"/>
        <w:topLinePunct/>
        <w:spacing w:line="400" w:lineRule="exact"/>
        <w:outlineLvl w:val="3"/>
        <w:rPr>
          <w:rFonts w:hAnsi="宋体"/>
          <w:b/>
          <w:sz w:val="24"/>
        </w:rPr>
      </w:pPr>
      <w:r>
        <w:rPr>
          <w:rFonts w:hint="eastAsia" w:hAnsi="宋体"/>
          <w:sz w:val="24"/>
        </w:rPr>
        <w:t xml:space="preserve">   </w:t>
      </w:r>
      <w:r>
        <w:rPr>
          <w:rFonts w:hint="eastAsia" w:hAnsi="宋体"/>
          <w:b/>
          <w:sz w:val="24"/>
        </w:rPr>
        <w:t xml:space="preserve"> 11. 报价货币</w:t>
      </w:r>
      <w:r>
        <w:rPr>
          <w:rFonts w:hint="eastAsia"/>
          <w:b/>
          <w:sz w:val="24"/>
          <w:szCs w:val="24"/>
        </w:rPr>
        <w:t>（实质性要求）</w:t>
      </w:r>
    </w:p>
    <w:p w14:paraId="653F9FEE">
      <w:pPr>
        <w:spacing w:line="400" w:lineRule="exact"/>
        <w:rPr>
          <w:rFonts w:hAnsi="宋体"/>
          <w:sz w:val="24"/>
        </w:rPr>
      </w:pPr>
      <w:r>
        <w:rPr>
          <w:rFonts w:hint="eastAsia" w:hAnsi="宋体"/>
          <w:sz w:val="24"/>
        </w:rPr>
        <w:t xml:space="preserve">    </w:t>
      </w:r>
      <w:r>
        <w:rPr>
          <w:rFonts w:hint="eastAsia" w:hAnsi="宋体"/>
          <w:bCs/>
          <w:sz w:val="24"/>
        </w:rPr>
        <w:t>本次</w:t>
      </w:r>
      <w:r>
        <w:rPr>
          <w:rFonts w:hint="eastAsia" w:hAnsi="宋体"/>
          <w:sz w:val="24"/>
        </w:rPr>
        <w:t>磋商</w:t>
      </w:r>
      <w:r>
        <w:rPr>
          <w:rFonts w:hint="eastAsia" w:hAnsi="宋体"/>
          <w:bCs/>
          <w:sz w:val="24"/>
        </w:rPr>
        <w:t>项目的</w:t>
      </w:r>
      <w:r>
        <w:rPr>
          <w:rFonts w:hint="eastAsia" w:hAnsi="宋体"/>
          <w:sz w:val="24"/>
        </w:rPr>
        <w:t>报价货币为</w:t>
      </w:r>
      <w:r>
        <w:rPr>
          <w:rFonts w:hint="eastAsia" w:hAnsi="宋体"/>
          <w:bCs/>
          <w:sz w:val="24"/>
        </w:rPr>
        <w:t>人民币。</w:t>
      </w:r>
    </w:p>
    <w:p w14:paraId="740F240E">
      <w:pPr>
        <w:tabs>
          <w:tab w:val="left" w:pos="7665"/>
        </w:tabs>
        <w:wordWrap w:val="0"/>
        <w:topLinePunct/>
        <w:spacing w:line="400" w:lineRule="exact"/>
        <w:outlineLvl w:val="3"/>
        <w:rPr>
          <w:rFonts w:hAnsi="宋体"/>
          <w:b/>
          <w:sz w:val="24"/>
        </w:rPr>
      </w:pPr>
      <w:r>
        <w:rPr>
          <w:rFonts w:hint="eastAsia" w:hAnsi="宋体"/>
          <w:b/>
          <w:sz w:val="24"/>
        </w:rPr>
        <w:t xml:space="preserve">    12. 联合体磋商</w:t>
      </w:r>
      <w:r>
        <w:rPr>
          <w:rFonts w:hint="eastAsia"/>
          <w:b/>
          <w:sz w:val="24"/>
          <w:szCs w:val="24"/>
        </w:rPr>
        <w:t>（实质性要求）</w:t>
      </w:r>
    </w:p>
    <w:p w14:paraId="6054299B">
      <w:pPr>
        <w:spacing w:line="440" w:lineRule="exact"/>
        <w:ind w:firstLine="480" w:firstLineChars="200"/>
        <w:rPr>
          <w:rFonts w:hint="eastAsia" w:hAnsi="宋体"/>
          <w:sz w:val="24"/>
        </w:rPr>
      </w:pPr>
      <w:r>
        <w:rPr>
          <w:rFonts w:hint="eastAsia" w:hAnsi="宋体"/>
          <w:sz w:val="24"/>
        </w:rPr>
        <w:t>本条款是对允许联合体磋商的项目的要求。</w:t>
      </w:r>
    </w:p>
    <w:p w14:paraId="4052D98D">
      <w:pPr>
        <w:spacing w:line="440" w:lineRule="exact"/>
        <w:ind w:firstLine="480" w:firstLineChars="200"/>
        <w:rPr>
          <w:rFonts w:hAnsi="宋体"/>
          <w:sz w:val="24"/>
        </w:rPr>
      </w:pPr>
      <w:r>
        <w:rPr>
          <w:rFonts w:hint="eastAsia" w:hAnsi="宋体"/>
          <w:sz w:val="24"/>
        </w:rPr>
        <w:t>12.1 两个以上供应商可以组成一个联合体磋商，以一个供应商的身份磋商。以联合体形式参加磋商的，联合体各方均应当符合《政府采购法》第二十二条第一款规定的条件。</w:t>
      </w:r>
    </w:p>
    <w:p w14:paraId="0F81C283">
      <w:pPr>
        <w:spacing w:line="440" w:lineRule="exact"/>
        <w:ind w:firstLine="480" w:firstLineChars="200"/>
        <w:rPr>
          <w:rFonts w:hAnsi="宋体"/>
          <w:sz w:val="24"/>
        </w:rPr>
      </w:pPr>
      <w:r>
        <w:rPr>
          <w:rFonts w:hint="eastAsia" w:hAnsi="宋体"/>
          <w:sz w:val="24"/>
        </w:rPr>
        <w:t>12.2 联合体各方之间应当签订联合体协议，明确约定联合体各方承担的工作和相应的责任，并按磋商文件要求提交采购人或采购代理机构。</w:t>
      </w:r>
    </w:p>
    <w:p w14:paraId="0F9E28FC">
      <w:pPr>
        <w:spacing w:line="440" w:lineRule="exact"/>
        <w:ind w:firstLine="480" w:firstLineChars="200"/>
        <w:rPr>
          <w:rFonts w:hAnsi="宋体"/>
          <w:sz w:val="24"/>
        </w:rPr>
      </w:pPr>
      <w:r>
        <w:rPr>
          <w:rFonts w:hint="eastAsia" w:hAnsi="宋体"/>
          <w:sz w:val="24"/>
        </w:rPr>
        <w:t>12.3 联合体应当确定其中一个单位为磋商的全权代表（牵头方），负责参加磋商的一切事务，并承担磋商及履约中应承担的全部责任与义务。</w:t>
      </w:r>
    </w:p>
    <w:p w14:paraId="7822BFF4">
      <w:pPr>
        <w:spacing w:line="440" w:lineRule="exact"/>
        <w:ind w:firstLine="480" w:firstLineChars="200"/>
        <w:rPr>
          <w:rFonts w:hAnsi="宋体"/>
          <w:sz w:val="24"/>
        </w:rPr>
      </w:pPr>
      <w:r>
        <w:rPr>
          <w:rFonts w:hint="eastAsia" w:hAnsi="宋体"/>
          <w:sz w:val="24"/>
        </w:rPr>
        <w:t>12.4 联合体各方应当共同与采购人签订采购合同，就采购合同约定的事项对采购人承担连带责任。</w:t>
      </w:r>
    </w:p>
    <w:p w14:paraId="10853396">
      <w:pPr>
        <w:spacing w:line="440" w:lineRule="exact"/>
        <w:ind w:firstLine="480" w:firstLineChars="200"/>
        <w:rPr>
          <w:rFonts w:hint="eastAsia" w:hAnsi="宋体"/>
          <w:sz w:val="24"/>
        </w:rPr>
      </w:pPr>
      <w:r>
        <w:rPr>
          <w:rFonts w:hint="eastAsia" w:hAnsi="宋体"/>
          <w:sz w:val="24"/>
        </w:rPr>
        <w:t>12.5 联合体中有同类资质的供应商按照联合体分工承担相同工作的，应当按照资质等级较低的供应商确定资质等级。</w:t>
      </w:r>
    </w:p>
    <w:p w14:paraId="51B72283">
      <w:pPr>
        <w:spacing w:line="440" w:lineRule="exact"/>
        <w:rPr>
          <w:rFonts w:hAnsi="宋体"/>
          <w:sz w:val="24"/>
        </w:rPr>
      </w:pPr>
      <w:r>
        <w:rPr>
          <w:rFonts w:hint="eastAsia" w:hAnsi="宋体"/>
          <w:sz w:val="24"/>
        </w:rPr>
        <w:t>　　12.6 以联合体形式参加采购活动的，联合体各方不得再单独参加或者与其他供应商另外组成联合体参加同一合同项下的采购活动。</w:t>
      </w:r>
    </w:p>
    <w:p w14:paraId="54514ADD">
      <w:pPr>
        <w:tabs>
          <w:tab w:val="left" w:pos="7665"/>
        </w:tabs>
        <w:wordWrap w:val="0"/>
        <w:topLinePunct/>
        <w:spacing w:line="400" w:lineRule="exact"/>
        <w:ind w:firstLine="470" w:firstLineChars="196"/>
        <w:outlineLvl w:val="3"/>
        <w:rPr>
          <w:rFonts w:hAnsi="宋体"/>
          <w:b/>
          <w:sz w:val="24"/>
        </w:rPr>
      </w:pPr>
      <w:r>
        <w:rPr>
          <w:rFonts w:hint="eastAsia" w:hAnsi="宋体"/>
          <w:b/>
          <w:sz w:val="24"/>
        </w:rPr>
        <w:t>13. 知识产权</w:t>
      </w:r>
    </w:p>
    <w:p w14:paraId="5395CC22">
      <w:pPr>
        <w:pStyle w:val="18"/>
        <w:spacing w:line="400" w:lineRule="exact"/>
        <w:ind w:firstLine="480" w:firstLineChars="200"/>
        <w:rPr>
          <w:rFonts w:hAnsi="宋体"/>
          <w:sz w:val="24"/>
          <w:szCs w:val="24"/>
        </w:rPr>
      </w:pPr>
      <w:r>
        <w:rPr>
          <w:rFonts w:hint="eastAsia" w:hAnsi="宋体"/>
          <w:sz w:val="24"/>
          <w:szCs w:val="24"/>
        </w:rPr>
        <w:t>13</w:t>
      </w:r>
      <w:r>
        <w:rPr>
          <w:rFonts w:hAnsi="宋体"/>
          <w:sz w:val="24"/>
          <w:szCs w:val="24"/>
        </w:rPr>
        <w:t>.1</w:t>
      </w:r>
      <w:r>
        <w:rPr>
          <w:rFonts w:hint="eastAsia" w:hAnsi="宋体"/>
          <w:sz w:val="24"/>
          <w:szCs w:val="24"/>
        </w:rPr>
        <w:t xml:space="preserve"> </w:t>
      </w:r>
      <w:r>
        <w:rPr>
          <w:rFonts w:hint="eastAsia" w:hAnsi="宋体"/>
          <w:sz w:val="24"/>
        </w:rPr>
        <w:t>供应商</w:t>
      </w:r>
      <w:r>
        <w:rPr>
          <w:rFonts w:hint="eastAsia" w:hAnsi="宋体"/>
          <w:sz w:val="24"/>
          <w:szCs w:val="24"/>
        </w:rPr>
        <w:t>在本项目中使用的任何产品和服务（包括部分使用），不得产生因第三方提出侵犯其专利权、商标权或其它知识产权而引起的法律和经济纠纷，如因专利权、商标权或其它知识产权而引起法律和经济纠纷，由</w:t>
      </w:r>
      <w:r>
        <w:rPr>
          <w:rFonts w:hint="eastAsia" w:hAnsi="宋体"/>
          <w:sz w:val="24"/>
        </w:rPr>
        <w:t>供应商</w:t>
      </w:r>
      <w:r>
        <w:rPr>
          <w:rFonts w:hint="eastAsia" w:hAnsi="宋体"/>
          <w:sz w:val="24"/>
          <w:szCs w:val="24"/>
        </w:rPr>
        <w:t>承担所有相关责任。</w:t>
      </w:r>
    </w:p>
    <w:p w14:paraId="09F58C76">
      <w:pPr>
        <w:pStyle w:val="18"/>
        <w:spacing w:line="400" w:lineRule="exact"/>
        <w:ind w:firstLine="480" w:firstLineChars="200"/>
        <w:rPr>
          <w:rFonts w:hAnsi="宋体"/>
          <w:sz w:val="24"/>
          <w:szCs w:val="24"/>
        </w:rPr>
      </w:pPr>
      <w:r>
        <w:rPr>
          <w:rFonts w:hint="eastAsia" w:hAnsi="宋体"/>
          <w:sz w:val="24"/>
          <w:szCs w:val="24"/>
        </w:rPr>
        <w:t>13</w:t>
      </w:r>
      <w:r>
        <w:rPr>
          <w:rFonts w:hAnsi="宋体"/>
          <w:sz w:val="24"/>
          <w:szCs w:val="24"/>
        </w:rPr>
        <w:t>.2</w:t>
      </w:r>
      <w:r>
        <w:rPr>
          <w:rFonts w:hint="eastAsia" w:hAnsi="宋体"/>
          <w:sz w:val="24"/>
          <w:szCs w:val="24"/>
        </w:rPr>
        <w:t xml:space="preserve"> 除磋商文件特别规定外，采购人享有本项目实施过程中产生的知识成果及知识产权。</w:t>
      </w:r>
    </w:p>
    <w:p w14:paraId="6707BF11">
      <w:pPr>
        <w:spacing w:line="400" w:lineRule="exact"/>
        <w:ind w:firstLine="480" w:firstLineChars="200"/>
        <w:rPr>
          <w:rFonts w:hAnsi="宋体"/>
          <w:sz w:val="24"/>
        </w:rPr>
      </w:pPr>
      <w:r>
        <w:rPr>
          <w:rFonts w:hint="eastAsia" w:hAnsi="宋体"/>
          <w:sz w:val="24"/>
        </w:rPr>
        <w:t>13</w:t>
      </w:r>
      <w:r>
        <w:rPr>
          <w:rFonts w:hAnsi="宋体"/>
          <w:sz w:val="24"/>
        </w:rPr>
        <w:t>.3</w:t>
      </w:r>
      <w:r>
        <w:rPr>
          <w:rFonts w:hint="eastAsia" w:hAnsi="宋体"/>
          <w:sz w:val="24"/>
        </w:rPr>
        <w:t xml:space="preserve"> 供应商如欲在项目实施过程中采用自有知识成果，供应商需向采购人提供开发接口和开发手册等技术文档，并承诺提供无限期技术支持，采购人享有永久使用权（含采购人委托第三方在该项目后续开发的使用权）。</w:t>
      </w:r>
    </w:p>
    <w:p w14:paraId="36A965D2">
      <w:pPr>
        <w:spacing w:line="400" w:lineRule="exact"/>
        <w:ind w:firstLine="460" w:firstLineChars="192"/>
        <w:rPr>
          <w:rFonts w:hAnsi="宋体"/>
          <w:sz w:val="24"/>
        </w:rPr>
      </w:pPr>
      <w:r>
        <w:rPr>
          <w:rFonts w:hint="eastAsia" w:hAnsi="宋体"/>
          <w:sz w:val="24"/>
        </w:rPr>
        <w:t>13</w:t>
      </w:r>
      <w:r>
        <w:rPr>
          <w:rFonts w:hAnsi="宋体"/>
          <w:sz w:val="24"/>
        </w:rPr>
        <w:t>.4</w:t>
      </w:r>
      <w:r>
        <w:rPr>
          <w:rFonts w:hint="eastAsia" w:hAnsi="宋体"/>
          <w:sz w:val="24"/>
        </w:rPr>
        <w:t xml:space="preserve"> 如采用供应商所不拥有的知识产权，则在报价中必须包括合法获取该知识产权的相关费用。  </w:t>
      </w:r>
    </w:p>
    <w:p w14:paraId="51DAD305">
      <w:pPr>
        <w:tabs>
          <w:tab w:val="left" w:pos="7665"/>
        </w:tabs>
        <w:wordWrap w:val="0"/>
        <w:topLinePunct/>
        <w:spacing w:line="400" w:lineRule="exact"/>
        <w:ind w:firstLine="480" w:firstLineChars="200"/>
        <w:outlineLvl w:val="3"/>
        <w:rPr>
          <w:rFonts w:hAnsi="宋体"/>
          <w:b/>
          <w:sz w:val="24"/>
        </w:rPr>
      </w:pPr>
      <w:r>
        <w:rPr>
          <w:rFonts w:hint="eastAsia" w:hAnsi="宋体"/>
          <w:sz w:val="24"/>
        </w:rPr>
        <w:t xml:space="preserve">14. </w:t>
      </w:r>
      <w:r>
        <w:rPr>
          <w:rFonts w:hint="eastAsia" w:hAnsi="宋体"/>
          <w:b/>
          <w:sz w:val="24"/>
        </w:rPr>
        <w:t>响应文件由以下内容组成</w:t>
      </w:r>
    </w:p>
    <w:p w14:paraId="4B48E1C1">
      <w:pPr>
        <w:spacing w:line="400" w:lineRule="exact"/>
        <w:ind w:firstLine="460" w:firstLineChars="192"/>
        <w:rPr>
          <w:rFonts w:hAnsi="宋体"/>
          <w:sz w:val="24"/>
        </w:rPr>
      </w:pPr>
      <w:r>
        <w:rPr>
          <w:rFonts w:hint="eastAsia" w:hAnsi="宋体"/>
          <w:sz w:val="24"/>
        </w:rPr>
        <w:t>详见第三章响应文件格式</w:t>
      </w:r>
    </w:p>
    <w:p w14:paraId="25363436">
      <w:pPr>
        <w:tabs>
          <w:tab w:val="left" w:pos="7665"/>
        </w:tabs>
        <w:wordWrap w:val="0"/>
        <w:topLinePunct/>
        <w:spacing w:line="400" w:lineRule="exact"/>
        <w:outlineLvl w:val="3"/>
        <w:rPr>
          <w:rFonts w:hAnsi="宋体"/>
          <w:b/>
          <w:sz w:val="24"/>
        </w:rPr>
      </w:pPr>
      <w:r>
        <w:rPr>
          <w:rFonts w:hint="eastAsia" w:hAnsi="宋体"/>
          <w:b/>
          <w:sz w:val="24"/>
        </w:rPr>
        <w:t xml:space="preserve">    15. 响应文件格式</w:t>
      </w:r>
    </w:p>
    <w:p w14:paraId="3EE02121">
      <w:pPr>
        <w:tabs>
          <w:tab w:val="left" w:pos="7665"/>
        </w:tabs>
        <w:spacing w:line="400" w:lineRule="exact"/>
        <w:ind w:left="20" w:leftChars="6" w:firstLine="480" w:firstLineChars="200"/>
        <w:rPr>
          <w:rFonts w:hAnsi="宋体"/>
          <w:sz w:val="24"/>
        </w:rPr>
      </w:pPr>
      <w:r>
        <w:rPr>
          <w:rFonts w:hint="eastAsia" w:hAnsi="宋体"/>
          <w:sz w:val="24"/>
        </w:rPr>
        <w:t>15.1 供应商应执行第三章响应文件格式的规定要求。</w:t>
      </w:r>
    </w:p>
    <w:p w14:paraId="79FACA31">
      <w:pPr>
        <w:tabs>
          <w:tab w:val="left" w:pos="7665"/>
        </w:tabs>
        <w:spacing w:line="400" w:lineRule="exact"/>
        <w:ind w:left="20" w:leftChars="6" w:firstLine="480" w:firstLineChars="200"/>
        <w:rPr>
          <w:rFonts w:hAnsi="宋体"/>
          <w:sz w:val="24"/>
        </w:rPr>
      </w:pPr>
      <w:r>
        <w:rPr>
          <w:rFonts w:hint="eastAsia" w:hAnsi="宋体"/>
          <w:sz w:val="24"/>
        </w:rPr>
        <w:t>15.2 没有格式要求的由供应商自行编写。</w:t>
      </w:r>
    </w:p>
    <w:p w14:paraId="1E075B12">
      <w:pPr>
        <w:tabs>
          <w:tab w:val="left" w:pos="7665"/>
        </w:tabs>
        <w:wordWrap w:val="0"/>
        <w:topLinePunct/>
        <w:spacing w:line="400" w:lineRule="exact"/>
        <w:ind w:firstLine="470" w:firstLineChars="196"/>
        <w:outlineLvl w:val="3"/>
        <w:rPr>
          <w:rFonts w:hAnsi="宋体"/>
          <w:b/>
          <w:sz w:val="24"/>
        </w:rPr>
      </w:pPr>
      <w:r>
        <w:rPr>
          <w:rFonts w:hint="eastAsia" w:hAnsi="宋体"/>
          <w:b/>
          <w:sz w:val="24"/>
        </w:rPr>
        <w:t>16．磋商保证金</w:t>
      </w:r>
    </w:p>
    <w:p w14:paraId="236B3813">
      <w:pPr>
        <w:spacing w:line="400" w:lineRule="exact"/>
        <w:ind w:firstLine="470" w:firstLineChars="196"/>
        <w:rPr>
          <w:rFonts w:hAnsi="宋体"/>
          <w:sz w:val="24"/>
        </w:rPr>
      </w:pPr>
      <w:r>
        <w:rPr>
          <w:rFonts w:hint="eastAsia" w:hAnsi="宋体"/>
          <w:sz w:val="24"/>
        </w:rPr>
        <w:t>本项目收取磋商保证金。</w:t>
      </w:r>
    </w:p>
    <w:p w14:paraId="09EF4689">
      <w:pPr>
        <w:tabs>
          <w:tab w:val="left" w:pos="7665"/>
        </w:tabs>
        <w:wordWrap w:val="0"/>
        <w:topLinePunct/>
        <w:spacing w:line="400" w:lineRule="exact"/>
        <w:ind w:firstLine="470" w:firstLineChars="196"/>
        <w:outlineLvl w:val="3"/>
        <w:rPr>
          <w:rFonts w:hAnsi="宋体"/>
          <w:sz w:val="24"/>
        </w:rPr>
      </w:pPr>
      <w:r>
        <w:rPr>
          <w:rFonts w:hint="eastAsia" w:hAnsi="宋体"/>
          <w:b/>
          <w:sz w:val="24"/>
        </w:rPr>
        <w:t>17．磋商有效期</w:t>
      </w:r>
      <w:r>
        <w:rPr>
          <w:rFonts w:hint="eastAsia"/>
          <w:b/>
          <w:sz w:val="24"/>
          <w:szCs w:val="24"/>
        </w:rPr>
        <w:t>（实质性要求）</w:t>
      </w:r>
    </w:p>
    <w:p w14:paraId="117D9B88">
      <w:pPr>
        <w:spacing w:line="400" w:lineRule="exact"/>
        <w:ind w:firstLine="470" w:firstLineChars="196"/>
        <w:rPr>
          <w:rFonts w:hAnsi="宋体"/>
          <w:b/>
          <w:sz w:val="24"/>
        </w:rPr>
      </w:pPr>
      <w:r>
        <w:rPr>
          <w:rFonts w:hint="eastAsia" w:hAnsi="宋体"/>
          <w:sz w:val="24"/>
        </w:rPr>
        <w:t>17.1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响应处理。</w:t>
      </w:r>
    </w:p>
    <w:p w14:paraId="0710E219">
      <w:pPr>
        <w:tabs>
          <w:tab w:val="left" w:pos="7665"/>
        </w:tabs>
        <w:spacing w:line="400" w:lineRule="exact"/>
        <w:ind w:left="20" w:leftChars="6" w:firstLine="360" w:firstLineChars="150"/>
        <w:rPr>
          <w:rFonts w:hAnsi="宋体"/>
          <w:sz w:val="24"/>
        </w:rPr>
      </w:pPr>
      <w:r>
        <w:rPr>
          <w:rFonts w:hint="eastAsia" w:hAnsi="宋体"/>
          <w:sz w:val="24"/>
        </w:rPr>
        <w:t xml:space="preserve"> 17.2 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 </w:t>
      </w:r>
    </w:p>
    <w:p w14:paraId="472EFE12">
      <w:pPr>
        <w:tabs>
          <w:tab w:val="left" w:pos="7665"/>
        </w:tabs>
        <w:spacing w:line="400" w:lineRule="exact"/>
        <w:ind w:left="20" w:leftChars="6" w:firstLine="360" w:firstLineChars="150"/>
        <w:rPr>
          <w:rFonts w:hAnsi="宋体"/>
          <w:sz w:val="24"/>
        </w:rPr>
      </w:pPr>
      <w:r>
        <w:rPr>
          <w:rFonts w:hint="eastAsia" w:hAnsi="宋体"/>
          <w:sz w:val="24"/>
        </w:rPr>
        <w:t>17.3 因采购人采购需求作出必要调整，采购人可于磋商有效期届满之前与供应商协商延长磋商有效期。供应商拒绝延长磋商有效期的，不得再参与该项目后续采购活动，但由此给供应商造成的损失，采购人应当予以赔偿或者合理补偿。供应商同意延长磋商有效期的，不能修改响应文件。</w:t>
      </w:r>
    </w:p>
    <w:p w14:paraId="00F46A76">
      <w:pPr>
        <w:tabs>
          <w:tab w:val="left" w:pos="7665"/>
        </w:tabs>
        <w:wordWrap w:val="0"/>
        <w:topLinePunct/>
        <w:spacing w:line="360" w:lineRule="exact"/>
        <w:ind w:firstLine="470" w:firstLineChars="196"/>
        <w:rPr>
          <w:rFonts w:hAnsi="宋体"/>
          <w:b/>
          <w:kern w:val="24"/>
          <w:sz w:val="24"/>
        </w:rPr>
      </w:pPr>
      <w:r>
        <w:rPr>
          <w:rFonts w:hint="eastAsia" w:hAnsi="宋体"/>
          <w:b/>
          <w:sz w:val="24"/>
        </w:rPr>
        <w:t>18. 响应</w:t>
      </w:r>
      <w:r>
        <w:rPr>
          <w:rFonts w:hint="eastAsia" w:hAnsi="宋体"/>
          <w:b/>
          <w:kern w:val="24"/>
          <w:sz w:val="24"/>
        </w:rPr>
        <w:t>文件的印制和签署</w:t>
      </w:r>
    </w:p>
    <w:p w14:paraId="1FCF2594">
      <w:pPr>
        <w:tabs>
          <w:tab w:val="left" w:pos="1095"/>
        </w:tabs>
        <w:wordWrap w:val="0"/>
        <w:topLinePunct/>
        <w:spacing w:line="360" w:lineRule="exact"/>
        <w:ind w:firstLine="480" w:firstLineChars="200"/>
        <w:rPr>
          <w:rFonts w:hAnsi="宋体"/>
          <w:kern w:val="24"/>
          <w:sz w:val="24"/>
        </w:rPr>
      </w:pPr>
      <w:r>
        <w:rPr>
          <w:rFonts w:hint="eastAsia" w:hAnsi="宋体"/>
          <w:kern w:val="24"/>
          <w:sz w:val="24"/>
        </w:rPr>
        <w:t>18</w:t>
      </w:r>
      <w:r>
        <w:rPr>
          <w:rFonts w:hAnsi="宋体"/>
          <w:kern w:val="24"/>
          <w:sz w:val="24"/>
        </w:rPr>
        <w:t>.</w:t>
      </w:r>
      <w:r>
        <w:rPr>
          <w:rFonts w:hint="eastAsia" w:hAnsi="宋体"/>
          <w:kern w:val="24"/>
          <w:sz w:val="24"/>
        </w:rPr>
        <w:t>1 供应商应当准备响应文件正本1份、副本份数见须知前附表。响应文件的正本和副本应在其封面右上角清楚地标明“正本”或“副本”字样。若正本和副本有不一致的内容，以正本书面响应文件为准。响应文件副本可采用正本的复印件。</w:t>
      </w:r>
    </w:p>
    <w:p w14:paraId="6397621F">
      <w:pPr>
        <w:tabs>
          <w:tab w:val="left" w:pos="1095"/>
        </w:tabs>
        <w:wordWrap w:val="0"/>
        <w:topLinePunct/>
        <w:spacing w:line="360" w:lineRule="exact"/>
        <w:ind w:firstLine="480" w:firstLineChars="200"/>
        <w:rPr>
          <w:rFonts w:hAnsi="宋体"/>
          <w:kern w:val="24"/>
          <w:sz w:val="24"/>
        </w:rPr>
      </w:pPr>
      <w:r>
        <w:rPr>
          <w:rFonts w:hint="eastAsia" w:hAnsi="宋体"/>
          <w:kern w:val="24"/>
          <w:sz w:val="24"/>
        </w:rPr>
        <w:t>18.2 响应文件的打印和书写应清楚工整，任何行间插字、涂改或增删，必须由供应商的法定代表人或其被授权人签字或盖个人印鉴。字迹潦草、表达不清或可能导致非唯一理解的响应文件可能视为无效响应。</w:t>
      </w:r>
    </w:p>
    <w:p w14:paraId="19F8BB65">
      <w:pPr>
        <w:tabs>
          <w:tab w:val="left" w:pos="1080"/>
        </w:tabs>
        <w:wordWrap w:val="0"/>
        <w:topLinePunct/>
        <w:spacing w:line="360" w:lineRule="exact"/>
        <w:ind w:firstLine="480" w:firstLineChars="200"/>
        <w:rPr>
          <w:rFonts w:hAnsi="宋体"/>
          <w:kern w:val="24"/>
          <w:sz w:val="24"/>
        </w:rPr>
      </w:pPr>
      <w:r>
        <w:rPr>
          <w:rFonts w:hint="eastAsia" w:hAnsi="宋体"/>
          <w:kern w:val="24"/>
          <w:sz w:val="24"/>
        </w:rPr>
        <w:t>18.3 响应文件正本和副本胶装成册并编目编码。</w:t>
      </w:r>
    </w:p>
    <w:p w14:paraId="6AA1E252">
      <w:pPr>
        <w:tabs>
          <w:tab w:val="left" w:pos="1080"/>
        </w:tabs>
        <w:wordWrap w:val="0"/>
        <w:topLinePunct/>
        <w:spacing w:line="360" w:lineRule="exact"/>
        <w:ind w:firstLine="480" w:firstLineChars="200"/>
        <w:rPr>
          <w:rFonts w:hAnsi="宋体"/>
          <w:kern w:val="24"/>
          <w:sz w:val="24"/>
        </w:rPr>
      </w:pPr>
      <w:r>
        <w:rPr>
          <w:rFonts w:hint="eastAsia" w:hAnsi="宋体"/>
          <w:kern w:val="24"/>
          <w:sz w:val="24"/>
        </w:rPr>
        <w:t>18.4 响应文件应根据采购文件的要求制作，签署、盖章，内容应完整。</w:t>
      </w:r>
    </w:p>
    <w:p w14:paraId="0BCA13BB">
      <w:pPr>
        <w:tabs>
          <w:tab w:val="left" w:pos="1080"/>
        </w:tabs>
        <w:wordWrap w:val="0"/>
        <w:topLinePunct/>
        <w:spacing w:line="360" w:lineRule="exact"/>
        <w:ind w:firstLine="480" w:firstLineChars="200"/>
        <w:rPr>
          <w:rFonts w:hAnsi="宋体"/>
          <w:kern w:val="24"/>
          <w:sz w:val="24"/>
        </w:rPr>
      </w:pPr>
      <w:r>
        <w:rPr>
          <w:rFonts w:hint="eastAsia" w:hAnsi="宋体"/>
          <w:kern w:val="24"/>
          <w:sz w:val="24"/>
        </w:rPr>
        <w:t>18.5 响应文件的装订应体现节俭、环保原则，不提倡豪华装订。</w:t>
      </w:r>
    </w:p>
    <w:p w14:paraId="7464D67D">
      <w:pPr>
        <w:tabs>
          <w:tab w:val="left" w:pos="7665"/>
        </w:tabs>
        <w:wordWrap w:val="0"/>
        <w:topLinePunct/>
        <w:spacing w:line="400" w:lineRule="exact"/>
        <w:outlineLvl w:val="3"/>
        <w:rPr>
          <w:rFonts w:hAnsi="宋体"/>
          <w:b/>
          <w:sz w:val="24"/>
        </w:rPr>
      </w:pPr>
      <w:r>
        <w:rPr>
          <w:rFonts w:hint="eastAsia" w:hAnsi="宋体"/>
          <w:b/>
          <w:sz w:val="24"/>
        </w:rPr>
        <w:t xml:space="preserve">    19. 响应文件的密封和标注</w:t>
      </w:r>
    </w:p>
    <w:p w14:paraId="26591326">
      <w:pPr>
        <w:tabs>
          <w:tab w:val="left" w:pos="7665"/>
        </w:tabs>
        <w:wordWrap w:val="0"/>
        <w:topLinePunct/>
        <w:spacing w:line="400" w:lineRule="exact"/>
        <w:ind w:firstLine="480" w:firstLineChars="200"/>
        <w:outlineLvl w:val="3"/>
        <w:rPr>
          <w:rFonts w:hint="eastAsia" w:hAnsi="宋体"/>
          <w:bCs/>
          <w:sz w:val="24"/>
        </w:rPr>
      </w:pPr>
      <w:r>
        <w:rPr>
          <w:rFonts w:hint="eastAsia" w:hAnsi="宋体"/>
          <w:bCs/>
          <w:sz w:val="24"/>
        </w:rPr>
        <w:t>19.1 供应商应在响应文件正本和所有副本的封面上注明供应商名称、项目编号、项目名称及分包号(如有分包)，未分包即只有一个包的在响应文件格式封面分包空格处可以用“1”或“/”标示，也可以不填(空白)。</w:t>
      </w:r>
    </w:p>
    <w:p w14:paraId="155F57D8">
      <w:pPr>
        <w:tabs>
          <w:tab w:val="left" w:pos="7665"/>
        </w:tabs>
        <w:wordWrap w:val="0"/>
        <w:topLinePunct/>
        <w:spacing w:line="400" w:lineRule="exact"/>
        <w:ind w:firstLine="480" w:firstLineChars="200"/>
        <w:outlineLvl w:val="3"/>
        <w:rPr>
          <w:rFonts w:hint="eastAsia" w:hAnsi="宋体"/>
          <w:bCs/>
          <w:sz w:val="24"/>
        </w:rPr>
      </w:pPr>
      <w:r>
        <w:rPr>
          <w:rFonts w:hint="eastAsia" w:hAnsi="宋体"/>
          <w:bCs/>
          <w:sz w:val="24"/>
        </w:rPr>
        <w:t>19.2 响应文件正本、所有副本密封要求：见须知前附表。</w:t>
      </w:r>
    </w:p>
    <w:p w14:paraId="6EAC9CAB">
      <w:pPr>
        <w:tabs>
          <w:tab w:val="left" w:pos="7665"/>
        </w:tabs>
        <w:wordWrap w:val="0"/>
        <w:topLinePunct/>
        <w:spacing w:line="400" w:lineRule="exact"/>
        <w:ind w:firstLine="480" w:firstLineChars="200"/>
        <w:outlineLvl w:val="3"/>
        <w:rPr>
          <w:rFonts w:hint="eastAsia" w:hAnsi="宋体"/>
          <w:bCs/>
          <w:sz w:val="24"/>
        </w:rPr>
      </w:pPr>
      <w:r>
        <w:rPr>
          <w:rFonts w:hint="eastAsia" w:hAnsi="宋体"/>
          <w:bCs/>
          <w:sz w:val="24"/>
        </w:rPr>
        <w:t>19.3 未密封的将被拒绝接收，</w:t>
      </w:r>
      <w:r>
        <w:rPr>
          <w:rFonts w:hAnsi="宋体"/>
          <w:bCs/>
          <w:sz w:val="24"/>
        </w:rPr>
        <w:t>密封袋未按要求盖章或密封不严实，但响应文件正文件内容看不见的，仍视为有效响应文件予以接收</w:t>
      </w:r>
      <w:r>
        <w:rPr>
          <w:rFonts w:hint="eastAsia" w:hAnsi="宋体"/>
          <w:bCs/>
          <w:sz w:val="24"/>
        </w:rPr>
        <w:t>。</w:t>
      </w:r>
    </w:p>
    <w:p w14:paraId="07F6C29E">
      <w:pPr>
        <w:tabs>
          <w:tab w:val="left" w:pos="7665"/>
        </w:tabs>
        <w:wordWrap w:val="0"/>
        <w:topLinePunct/>
        <w:spacing w:line="400" w:lineRule="exact"/>
        <w:outlineLvl w:val="3"/>
        <w:rPr>
          <w:rFonts w:hAnsi="宋体"/>
          <w:b/>
          <w:sz w:val="24"/>
        </w:rPr>
      </w:pPr>
      <w:r>
        <w:rPr>
          <w:rFonts w:hint="eastAsia" w:hAnsi="宋体"/>
          <w:b/>
          <w:sz w:val="24"/>
        </w:rPr>
        <w:t xml:space="preserve">    20. 响应文件的签署</w:t>
      </w:r>
      <w:r>
        <w:rPr>
          <w:rFonts w:hint="eastAsia"/>
          <w:b/>
          <w:sz w:val="24"/>
          <w:szCs w:val="24"/>
        </w:rPr>
        <w:t>（实质性要求）</w:t>
      </w:r>
    </w:p>
    <w:p w14:paraId="13158F34">
      <w:pPr>
        <w:tabs>
          <w:tab w:val="left" w:pos="7665"/>
        </w:tabs>
        <w:wordWrap w:val="0"/>
        <w:topLinePunct/>
        <w:spacing w:line="400" w:lineRule="exact"/>
        <w:ind w:firstLine="480" w:firstLineChars="200"/>
        <w:outlineLvl w:val="3"/>
        <w:rPr>
          <w:rFonts w:hAnsi="宋体"/>
          <w:b/>
          <w:sz w:val="24"/>
        </w:rPr>
      </w:pPr>
      <w:r>
        <w:rPr>
          <w:rFonts w:hint="eastAsia" w:hAnsi="宋体"/>
          <w:b/>
          <w:sz w:val="24"/>
        </w:rPr>
        <w:t>详见磋商须知附表。</w:t>
      </w:r>
    </w:p>
    <w:p w14:paraId="67EFA632">
      <w:pPr>
        <w:tabs>
          <w:tab w:val="left" w:pos="7665"/>
        </w:tabs>
        <w:wordWrap w:val="0"/>
        <w:topLinePunct/>
        <w:spacing w:line="400" w:lineRule="exact"/>
        <w:ind w:firstLine="470" w:firstLineChars="196"/>
        <w:outlineLvl w:val="3"/>
        <w:rPr>
          <w:rFonts w:hAnsi="宋体"/>
          <w:b/>
          <w:sz w:val="24"/>
        </w:rPr>
      </w:pPr>
      <w:r>
        <w:rPr>
          <w:rFonts w:hint="eastAsia" w:hAnsi="宋体"/>
          <w:b/>
          <w:sz w:val="24"/>
        </w:rPr>
        <w:t>21．响应文件的递交</w:t>
      </w:r>
      <w:r>
        <w:rPr>
          <w:rFonts w:hint="eastAsia"/>
          <w:b/>
          <w:sz w:val="24"/>
          <w:szCs w:val="24"/>
        </w:rPr>
        <w:t>（实质性要求）</w:t>
      </w:r>
    </w:p>
    <w:p w14:paraId="2FEE1E24">
      <w:pPr>
        <w:tabs>
          <w:tab w:val="left" w:pos="7665"/>
        </w:tabs>
        <w:wordWrap w:val="0"/>
        <w:topLinePunct/>
        <w:spacing w:line="400" w:lineRule="exact"/>
        <w:ind w:firstLine="480" w:firstLineChars="200"/>
        <w:outlineLvl w:val="3"/>
        <w:rPr>
          <w:rFonts w:hint="eastAsia" w:hAnsi="宋体"/>
          <w:sz w:val="24"/>
          <w:szCs w:val="24"/>
        </w:rPr>
      </w:pPr>
      <w:r>
        <w:rPr>
          <w:rFonts w:hint="eastAsia" w:hAnsi="宋体"/>
          <w:sz w:val="24"/>
          <w:szCs w:val="24"/>
        </w:rPr>
        <w:t>21.1 供应商应在采购文件规定的响应文件递交截止时间前递交响应文件。</w:t>
      </w:r>
    </w:p>
    <w:p w14:paraId="73E9C774">
      <w:pPr>
        <w:tabs>
          <w:tab w:val="left" w:pos="7665"/>
        </w:tabs>
        <w:wordWrap w:val="0"/>
        <w:topLinePunct/>
        <w:spacing w:line="400" w:lineRule="exact"/>
        <w:ind w:firstLine="480" w:firstLineChars="200"/>
        <w:outlineLvl w:val="3"/>
        <w:rPr>
          <w:rFonts w:hint="eastAsia" w:hAnsi="宋体"/>
          <w:sz w:val="24"/>
          <w:szCs w:val="24"/>
        </w:rPr>
      </w:pPr>
      <w:r>
        <w:rPr>
          <w:rFonts w:hint="eastAsia" w:hAnsi="宋体"/>
          <w:sz w:val="24"/>
          <w:szCs w:val="24"/>
        </w:rPr>
        <w:t>21.2 本次竞争性磋商不接受邮寄的响应文件。</w:t>
      </w:r>
    </w:p>
    <w:p w14:paraId="71510F13">
      <w:pPr>
        <w:tabs>
          <w:tab w:val="left" w:pos="7665"/>
        </w:tabs>
        <w:wordWrap w:val="0"/>
        <w:topLinePunct/>
        <w:spacing w:line="400" w:lineRule="exact"/>
        <w:outlineLvl w:val="3"/>
        <w:rPr>
          <w:rFonts w:hAnsi="宋体"/>
          <w:b/>
          <w:sz w:val="24"/>
        </w:rPr>
      </w:pPr>
      <w:r>
        <w:rPr>
          <w:rFonts w:hint="eastAsia" w:hAnsi="宋体"/>
          <w:b/>
          <w:sz w:val="24"/>
        </w:rPr>
        <w:t xml:space="preserve">    22．响应文件的修改和撤回</w:t>
      </w:r>
    </w:p>
    <w:p w14:paraId="3EB2045D">
      <w:pPr>
        <w:wordWrap w:val="0"/>
        <w:topLinePunct/>
        <w:spacing w:line="360" w:lineRule="exact"/>
        <w:ind w:firstLine="480" w:firstLineChars="200"/>
        <w:rPr>
          <w:rFonts w:hAnsi="宋体" w:cs="宋体"/>
          <w:kern w:val="24"/>
          <w:sz w:val="24"/>
        </w:rPr>
      </w:pPr>
      <w:r>
        <w:rPr>
          <w:rFonts w:hint="eastAsia" w:hAnsi="宋体" w:cs="宋体"/>
          <w:kern w:val="24"/>
          <w:sz w:val="24"/>
        </w:rPr>
        <w:t>22.1 供应商在递交了响应文件后，可以修改或撤回其响应文件，但必须在规定的响应文件递交截止时间前，以书面形式通知采购代理机构。</w:t>
      </w:r>
    </w:p>
    <w:p w14:paraId="3D5B0F58">
      <w:pPr>
        <w:wordWrap w:val="0"/>
        <w:topLinePunct/>
        <w:spacing w:line="360" w:lineRule="exact"/>
        <w:ind w:firstLine="480" w:firstLineChars="200"/>
        <w:rPr>
          <w:rFonts w:hAnsi="宋体" w:cs="宋体"/>
          <w:kern w:val="24"/>
          <w:sz w:val="24"/>
        </w:rPr>
      </w:pPr>
      <w:r>
        <w:rPr>
          <w:rFonts w:hint="eastAsia" w:hAnsi="宋体" w:cs="宋体"/>
          <w:kern w:val="24"/>
          <w:sz w:val="24"/>
        </w:rPr>
        <w:t>22.2 供应商的修改书或撤回通知书，应由其法定代表人（负责人）或被授权人签署并盖单位印章。修改书应按供应商须知规定的响应文件密封要求进行密封和标注，并在密封袋上标注“修改”字样。</w:t>
      </w:r>
    </w:p>
    <w:p w14:paraId="24E59BF9">
      <w:pPr>
        <w:wordWrap w:val="0"/>
        <w:topLinePunct/>
        <w:spacing w:line="360" w:lineRule="exact"/>
        <w:ind w:firstLine="480" w:firstLineChars="200"/>
        <w:rPr>
          <w:rFonts w:hAnsi="宋体" w:cs="宋体"/>
          <w:kern w:val="24"/>
          <w:sz w:val="24"/>
        </w:rPr>
      </w:pPr>
      <w:r>
        <w:rPr>
          <w:rFonts w:hint="eastAsia" w:hAnsi="宋体" w:cs="宋体"/>
          <w:kern w:val="24"/>
          <w:sz w:val="24"/>
        </w:rPr>
        <w:t>22.3 在响应文件递交截止时间之后，供应商不得对其递交的响应文件做任何修改或撤回。</w:t>
      </w:r>
    </w:p>
    <w:p w14:paraId="1BA8CC23">
      <w:pPr>
        <w:tabs>
          <w:tab w:val="left" w:pos="7665"/>
        </w:tabs>
        <w:wordWrap w:val="0"/>
        <w:topLinePunct/>
        <w:spacing w:line="400" w:lineRule="exact"/>
        <w:ind w:firstLine="480" w:firstLineChars="200"/>
        <w:outlineLvl w:val="3"/>
        <w:rPr>
          <w:rFonts w:hint="eastAsia" w:hAnsi="宋体"/>
          <w:b/>
          <w:sz w:val="24"/>
        </w:rPr>
      </w:pPr>
      <w:r>
        <w:rPr>
          <w:rFonts w:hint="eastAsia" w:hAnsi="宋体"/>
          <w:b/>
          <w:sz w:val="24"/>
        </w:rPr>
        <w:t>23. 签到</w:t>
      </w:r>
    </w:p>
    <w:p w14:paraId="2C0BBB44">
      <w:pPr>
        <w:tabs>
          <w:tab w:val="left" w:pos="7665"/>
        </w:tabs>
        <w:wordWrap w:val="0"/>
        <w:topLinePunct/>
        <w:spacing w:line="400" w:lineRule="exact"/>
        <w:ind w:firstLine="480" w:firstLineChars="200"/>
        <w:rPr>
          <w:rFonts w:hAnsi="宋体"/>
          <w:sz w:val="24"/>
        </w:rPr>
      </w:pPr>
      <w:r>
        <w:rPr>
          <w:rFonts w:hint="eastAsia" w:hAnsi="宋体"/>
          <w:sz w:val="24"/>
        </w:rPr>
        <w:t>23.1 采购代理机构在磋商文件规定的时间和地点组织签到。采购人、供应商须派代表参加并签到以证明其出席。拟参加磋商的采购人代表不得参加签到活动。</w:t>
      </w:r>
    </w:p>
    <w:p w14:paraId="73059AAD">
      <w:pPr>
        <w:tabs>
          <w:tab w:val="left" w:pos="7665"/>
        </w:tabs>
        <w:wordWrap w:val="0"/>
        <w:topLinePunct/>
        <w:spacing w:line="400" w:lineRule="exact"/>
        <w:ind w:firstLine="480" w:firstLineChars="200"/>
        <w:rPr>
          <w:rFonts w:hAnsi="宋体"/>
          <w:sz w:val="24"/>
        </w:rPr>
      </w:pPr>
      <w:r>
        <w:rPr>
          <w:rFonts w:hint="eastAsia" w:hAnsi="宋体"/>
          <w:sz w:val="24"/>
        </w:rPr>
        <w:t xml:space="preserve">23.2 采购人须派本单位监督人员1名到场监督。 </w:t>
      </w:r>
    </w:p>
    <w:p w14:paraId="16A66A76">
      <w:pPr>
        <w:tabs>
          <w:tab w:val="left" w:pos="7665"/>
        </w:tabs>
        <w:wordWrap w:val="0"/>
        <w:topLinePunct/>
        <w:spacing w:line="400" w:lineRule="exact"/>
        <w:ind w:firstLine="480" w:firstLineChars="200"/>
        <w:rPr>
          <w:rFonts w:hAnsi="宋体"/>
          <w:sz w:val="24"/>
        </w:rPr>
      </w:pPr>
      <w:r>
        <w:rPr>
          <w:rFonts w:hint="eastAsia" w:hAnsi="宋体"/>
          <w:sz w:val="24"/>
        </w:rPr>
        <w:t>23.3 主持人将按下列程序组织签到会：</w:t>
      </w:r>
    </w:p>
    <w:p w14:paraId="11612C3A">
      <w:pPr>
        <w:tabs>
          <w:tab w:val="left" w:pos="7665"/>
        </w:tabs>
        <w:wordWrap w:val="0"/>
        <w:topLinePunct/>
        <w:spacing w:line="400" w:lineRule="exact"/>
        <w:ind w:firstLine="480" w:firstLineChars="200"/>
        <w:rPr>
          <w:rFonts w:hAnsi="宋体"/>
          <w:sz w:val="24"/>
        </w:rPr>
      </w:pPr>
      <w:r>
        <w:rPr>
          <w:rFonts w:hint="eastAsia" w:hAnsi="宋体"/>
          <w:sz w:val="24"/>
        </w:rPr>
        <w:t>（1）宣布参加签到会的监督人员、采购人代表、主持人、会议记录等参会人员；</w:t>
      </w:r>
    </w:p>
    <w:p w14:paraId="022173CF">
      <w:pPr>
        <w:tabs>
          <w:tab w:val="left" w:pos="7665"/>
        </w:tabs>
        <w:wordWrap w:val="0"/>
        <w:topLinePunct/>
        <w:spacing w:line="400" w:lineRule="exact"/>
        <w:ind w:firstLine="480" w:firstLineChars="200"/>
        <w:rPr>
          <w:rFonts w:hAnsi="宋体"/>
          <w:sz w:val="24"/>
        </w:rPr>
      </w:pPr>
      <w:r>
        <w:rPr>
          <w:rFonts w:hint="eastAsia" w:hAnsi="宋体"/>
          <w:sz w:val="24"/>
        </w:rPr>
        <w:t>（2）宣布会场纪律和有关注意事项；</w:t>
      </w:r>
    </w:p>
    <w:p w14:paraId="158CA33E">
      <w:pPr>
        <w:tabs>
          <w:tab w:val="left" w:pos="7665"/>
        </w:tabs>
        <w:wordWrap w:val="0"/>
        <w:topLinePunct/>
        <w:spacing w:line="400" w:lineRule="exact"/>
        <w:ind w:firstLine="480" w:firstLineChars="200"/>
        <w:rPr>
          <w:rFonts w:hAnsi="宋体"/>
          <w:sz w:val="24"/>
        </w:rPr>
      </w:pPr>
      <w:r>
        <w:rPr>
          <w:rFonts w:hint="eastAsia" w:hAnsi="宋体"/>
          <w:sz w:val="24"/>
        </w:rPr>
        <w:t>（3）宣布响应文件递交截止时间已到，不再接收响应文件；</w:t>
      </w:r>
    </w:p>
    <w:p w14:paraId="4AA0ED98">
      <w:pPr>
        <w:tabs>
          <w:tab w:val="left" w:pos="7665"/>
        </w:tabs>
        <w:wordWrap w:val="0"/>
        <w:topLinePunct/>
        <w:spacing w:line="400" w:lineRule="exact"/>
        <w:ind w:firstLine="480" w:firstLineChars="200"/>
        <w:rPr>
          <w:rFonts w:hAnsi="宋体"/>
          <w:sz w:val="24"/>
        </w:rPr>
      </w:pPr>
      <w:r>
        <w:rPr>
          <w:rFonts w:hint="eastAsia" w:hAnsi="宋体"/>
          <w:sz w:val="24"/>
        </w:rPr>
        <w:t>（4）组织对响应文件的密封情况进行检查；</w:t>
      </w:r>
    </w:p>
    <w:p w14:paraId="0706B00B">
      <w:pPr>
        <w:tabs>
          <w:tab w:val="left" w:pos="7665"/>
        </w:tabs>
        <w:wordWrap w:val="0"/>
        <w:topLinePunct/>
        <w:spacing w:line="400" w:lineRule="exact"/>
        <w:ind w:firstLine="480" w:firstLineChars="200"/>
        <w:rPr>
          <w:rFonts w:hAnsi="宋体"/>
          <w:sz w:val="24"/>
        </w:rPr>
      </w:pPr>
      <w:r>
        <w:rPr>
          <w:rFonts w:hint="eastAsia" w:hAnsi="宋体"/>
          <w:sz w:val="24"/>
        </w:rPr>
        <w:t>（5）供应商代表、采购人代表、监督人员、采购代理机构等有关人员在签到记录上签字确认；</w:t>
      </w:r>
    </w:p>
    <w:p w14:paraId="7D6DB52F">
      <w:pPr>
        <w:tabs>
          <w:tab w:val="left" w:pos="7665"/>
        </w:tabs>
        <w:wordWrap w:val="0"/>
        <w:topLinePunct/>
        <w:spacing w:line="400" w:lineRule="exact"/>
        <w:ind w:firstLine="480" w:firstLineChars="200"/>
        <w:rPr>
          <w:rFonts w:hAnsi="宋体"/>
          <w:sz w:val="24"/>
        </w:rPr>
      </w:pPr>
      <w:r>
        <w:rPr>
          <w:rFonts w:hint="eastAsia" w:hAnsi="宋体"/>
          <w:sz w:val="24"/>
        </w:rPr>
        <w:t>（6）签到会结束</w:t>
      </w:r>
    </w:p>
    <w:p w14:paraId="370074CE">
      <w:pPr>
        <w:tabs>
          <w:tab w:val="left" w:pos="7665"/>
        </w:tabs>
        <w:wordWrap w:val="0"/>
        <w:topLinePunct/>
        <w:spacing w:line="400" w:lineRule="exact"/>
        <w:ind w:firstLine="480" w:firstLineChars="200"/>
        <w:rPr>
          <w:rFonts w:hAnsi="宋体"/>
          <w:sz w:val="24"/>
        </w:rPr>
      </w:pPr>
      <w:r>
        <w:rPr>
          <w:rFonts w:hint="eastAsia" w:hAnsi="宋体"/>
          <w:sz w:val="24"/>
        </w:rPr>
        <w:t>主持人宣布签到会结束后，在监督人员的监督下将响应文件移送至评标室。</w:t>
      </w:r>
    </w:p>
    <w:p w14:paraId="0468702C">
      <w:pPr>
        <w:spacing w:line="400" w:lineRule="exact"/>
        <w:ind w:firstLine="480" w:firstLineChars="200"/>
        <w:rPr>
          <w:rFonts w:hAnsi="宋体"/>
          <w:sz w:val="24"/>
        </w:rPr>
      </w:pPr>
      <w:r>
        <w:rPr>
          <w:rFonts w:hint="eastAsia" w:hAnsi="宋体"/>
          <w:sz w:val="24"/>
        </w:rPr>
        <w:t>所有供应商代表应在候标区域等候，保持通讯设备的畅通，以方便在评审过程中磋商小组要求供应商对响应文件的必要澄清、说明和纠正。</w:t>
      </w:r>
    </w:p>
    <w:p w14:paraId="53E28FA2">
      <w:pPr>
        <w:rPr>
          <w:rFonts w:hint="eastAsia"/>
        </w:rPr>
      </w:pPr>
    </w:p>
    <w:p w14:paraId="1B71F002">
      <w:pPr>
        <w:wordWrap w:val="0"/>
        <w:topLinePunct/>
        <w:jc w:val="center"/>
        <w:outlineLvl w:val="2"/>
        <w:rPr>
          <w:rFonts w:hAnsi="宋体"/>
          <w:b/>
          <w:sz w:val="24"/>
          <w:szCs w:val="24"/>
        </w:rPr>
      </w:pPr>
      <w:r>
        <w:rPr>
          <w:rFonts w:hint="eastAsia" w:hAnsi="宋体"/>
          <w:b/>
          <w:sz w:val="24"/>
          <w:szCs w:val="24"/>
        </w:rPr>
        <w:t>五、评审</w:t>
      </w:r>
    </w:p>
    <w:p w14:paraId="097AC229">
      <w:pPr>
        <w:tabs>
          <w:tab w:val="left" w:pos="7665"/>
        </w:tabs>
        <w:wordWrap w:val="0"/>
        <w:topLinePunct/>
        <w:spacing w:line="400" w:lineRule="exact"/>
        <w:ind w:firstLine="470" w:firstLineChars="196"/>
        <w:outlineLvl w:val="3"/>
        <w:rPr>
          <w:rFonts w:hint="eastAsia" w:hAnsi="宋体"/>
          <w:b/>
          <w:sz w:val="24"/>
        </w:rPr>
      </w:pPr>
    </w:p>
    <w:p w14:paraId="08E426F7">
      <w:pPr>
        <w:spacing w:line="400" w:lineRule="exact"/>
        <w:ind w:firstLine="480" w:firstLineChars="200"/>
        <w:rPr>
          <w:rFonts w:hint="eastAsia" w:hAnsi="宋体"/>
          <w:sz w:val="24"/>
        </w:rPr>
      </w:pPr>
      <w:r>
        <w:rPr>
          <w:rFonts w:hint="eastAsia" w:hAnsi="宋体"/>
          <w:sz w:val="24"/>
        </w:rPr>
        <w:t>24. 磋商小组的组建及其评审工作按照有关法律制度和本文件评审办法的规定进行。</w:t>
      </w:r>
    </w:p>
    <w:p w14:paraId="5C6AF37F">
      <w:pPr>
        <w:rPr>
          <w:rFonts w:hint="eastAsia"/>
          <w:sz w:val="20"/>
        </w:rPr>
      </w:pPr>
      <w:r>
        <w:rPr>
          <w:rFonts w:hint="eastAsia"/>
          <w:sz w:val="20"/>
        </w:rPr>
        <w:t xml:space="preserve"> </w:t>
      </w:r>
    </w:p>
    <w:p w14:paraId="3035D723">
      <w:pPr>
        <w:rPr>
          <w:rFonts w:hint="eastAsia"/>
        </w:rPr>
      </w:pPr>
      <w:r>
        <w:rPr>
          <w:rFonts w:hint="eastAsia"/>
          <w:sz w:val="20"/>
        </w:rPr>
        <w:t xml:space="preserve">  </w:t>
      </w:r>
    </w:p>
    <w:p w14:paraId="12202A99">
      <w:pPr>
        <w:wordWrap w:val="0"/>
        <w:topLinePunct/>
        <w:jc w:val="center"/>
        <w:outlineLvl w:val="2"/>
        <w:rPr>
          <w:rFonts w:hAnsi="宋体"/>
          <w:b/>
          <w:sz w:val="24"/>
          <w:szCs w:val="24"/>
        </w:rPr>
      </w:pPr>
      <w:r>
        <w:rPr>
          <w:rFonts w:hint="eastAsia" w:hAnsi="宋体"/>
          <w:b/>
          <w:sz w:val="24"/>
          <w:szCs w:val="24"/>
        </w:rPr>
        <w:t>六、成交事项</w:t>
      </w:r>
    </w:p>
    <w:p w14:paraId="306E1F70">
      <w:pPr>
        <w:tabs>
          <w:tab w:val="left" w:pos="7665"/>
        </w:tabs>
        <w:wordWrap w:val="0"/>
        <w:topLinePunct/>
        <w:spacing w:line="400" w:lineRule="exact"/>
        <w:outlineLvl w:val="3"/>
        <w:rPr>
          <w:rFonts w:hint="eastAsia" w:hAnsi="宋体"/>
          <w:b/>
          <w:sz w:val="24"/>
        </w:rPr>
      </w:pPr>
      <w:r>
        <w:rPr>
          <w:rFonts w:hint="eastAsia" w:hAnsi="宋体"/>
          <w:b/>
          <w:sz w:val="24"/>
        </w:rPr>
        <w:t xml:space="preserve">   </w:t>
      </w:r>
      <w:r>
        <w:rPr>
          <w:rStyle w:val="68"/>
          <w:rFonts w:hint="eastAsia"/>
        </w:rPr>
        <w:t xml:space="preserve"> </w:t>
      </w:r>
      <w:r>
        <w:rPr>
          <w:rFonts w:hint="eastAsia" w:hAnsi="宋体"/>
          <w:b/>
          <w:sz w:val="24"/>
        </w:rPr>
        <w:t>25</w:t>
      </w:r>
      <w:r>
        <w:rPr>
          <w:rFonts w:hAnsi="宋体"/>
          <w:b/>
          <w:sz w:val="24"/>
        </w:rPr>
        <w:t>.</w:t>
      </w:r>
      <w:r>
        <w:rPr>
          <w:rFonts w:hint="eastAsia" w:hAnsi="宋体"/>
          <w:b/>
          <w:sz w:val="24"/>
        </w:rPr>
        <w:t xml:space="preserve"> 成交原则</w:t>
      </w:r>
    </w:p>
    <w:p w14:paraId="0FBAFD4E">
      <w:pPr>
        <w:tabs>
          <w:tab w:val="left" w:pos="1095"/>
        </w:tabs>
        <w:spacing w:line="400" w:lineRule="exact"/>
        <w:ind w:firstLine="460" w:firstLineChars="192"/>
        <w:rPr>
          <w:rFonts w:hint="eastAsia" w:hAnsi="宋体"/>
          <w:sz w:val="24"/>
          <w:szCs w:val="24"/>
        </w:rPr>
      </w:pPr>
      <w:r>
        <w:rPr>
          <w:rFonts w:hint="eastAsia" w:hAnsi="宋体"/>
          <w:sz w:val="24"/>
          <w:szCs w:val="24"/>
        </w:rPr>
        <w:t>采购人按照磋商小组推荐的成交候选供应商顺序确定成交供应商。</w:t>
      </w:r>
    </w:p>
    <w:p w14:paraId="58860007">
      <w:pPr>
        <w:tabs>
          <w:tab w:val="left" w:pos="7665"/>
        </w:tabs>
        <w:wordWrap w:val="0"/>
        <w:topLinePunct/>
        <w:spacing w:line="400" w:lineRule="exact"/>
        <w:outlineLvl w:val="3"/>
        <w:rPr>
          <w:rFonts w:hint="eastAsia" w:hAnsi="宋体"/>
          <w:b/>
          <w:sz w:val="24"/>
        </w:rPr>
      </w:pPr>
      <w:r>
        <w:rPr>
          <w:rFonts w:hint="eastAsia" w:hAnsi="宋体"/>
          <w:b/>
          <w:sz w:val="24"/>
        </w:rPr>
        <w:t xml:space="preserve">    26. 成交程序</w:t>
      </w:r>
    </w:p>
    <w:p w14:paraId="00394561">
      <w:pPr>
        <w:tabs>
          <w:tab w:val="left" w:pos="1095"/>
        </w:tabs>
        <w:spacing w:line="400" w:lineRule="exact"/>
        <w:ind w:firstLine="360" w:firstLineChars="150"/>
        <w:rPr>
          <w:rFonts w:hint="eastAsia" w:hAnsi="宋体"/>
          <w:sz w:val="24"/>
          <w:szCs w:val="24"/>
        </w:rPr>
      </w:pPr>
      <w:r>
        <w:rPr>
          <w:rFonts w:hint="eastAsia" w:hAnsi="宋体"/>
          <w:sz w:val="24"/>
          <w:szCs w:val="24"/>
        </w:rPr>
        <w:t xml:space="preserve"> 26.1 采购代理机构自评审结束后2个工作日内将磋商报告及有关资料送交采购人确定成交供应商。</w:t>
      </w:r>
    </w:p>
    <w:p w14:paraId="1A6DBF8B">
      <w:pPr>
        <w:tabs>
          <w:tab w:val="left" w:pos="1095"/>
        </w:tabs>
        <w:spacing w:line="400" w:lineRule="exact"/>
        <w:ind w:firstLine="460" w:firstLineChars="192"/>
        <w:rPr>
          <w:rFonts w:hint="eastAsia" w:hAnsi="宋体"/>
          <w:sz w:val="24"/>
          <w:szCs w:val="24"/>
        </w:rPr>
      </w:pPr>
      <w:r>
        <w:rPr>
          <w:rFonts w:hint="eastAsia" w:hAnsi="宋体"/>
          <w:sz w:val="24"/>
          <w:szCs w:val="24"/>
        </w:rPr>
        <w:t>26.2采购人收到磋商报告及有关资料后，将在3个工作日内按照磋商报告中推荐的成交候选供应商顺序确定成交供应商。采购人逾期未确定成交供应商且不提出异议的，视为确定磋商报告提出的排序第一的供应商为成交供应商。</w:t>
      </w:r>
    </w:p>
    <w:p w14:paraId="0395947B">
      <w:pPr>
        <w:tabs>
          <w:tab w:val="left" w:pos="1095"/>
        </w:tabs>
        <w:spacing w:line="400" w:lineRule="exact"/>
        <w:ind w:firstLine="460" w:firstLineChars="192"/>
        <w:rPr>
          <w:rFonts w:hint="eastAsia" w:hAnsi="宋体"/>
          <w:sz w:val="24"/>
          <w:szCs w:val="24"/>
        </w:rPr>
      </w:pPr>
      <w:r>
        <w:rPr>
          <w:rFonts w:hint="eastAsia" w:hAnsi="宋体"/>
          <w:sz w:val="24"/>
          <w:szCs w:val="24"/>
        </w:rPr>
        <w:t>26.3采购人确定成交供应商过程中，发现成交候选供应商有下列情形之一的，应当不予确定其为成交供应商：</w:t>
      </w:r>
    </w:p>
    <w:p w14:paraId="167A32C7">
      <w:pPr>
        <w:tabs>
          <w:tab w:val="left" w:pos="1095"/>
        </w:tabs>
        <w:spacing w:line="400" w:lineRule="exact"/>
        <w:ind w:firstLine="460" w:firstLineChars="192"/>
        <w:rPr>
          <w:rFonts w:hint="eastAsia" w:hAnsi="宋体"/>
          <w:sz w:val="24"/>
          <w:szCs w:val="24"/>
        </w:rPr>
      </w:pPr>
      <w:r>
        <w:rPr>
          <w:rFonts w:hint="eastAsia" w:hAnsi="宋体"/>
          <w:sz w:val="24"/>
          <w:szCs w:val="24"/>
        </w:rPr>
        <w:t>（1）发现成交候选供应商存在禁止参加本项目采购活动的违法行为的；</w:t>
      </w:r>
    </w:p>
    <w:p w14:paraId="601D328B">
      <w:pPr>
        <w:tabs>
          <w:tab w:val="left" w:pos="1095"/>
        </w:tabs>
        <w:spacing w:line="400" w:lineRule="exact"/>
        <w:ind w:firstLine="460" w:firstLineChars="192"/>
        <w:rPr>
          <w:rFonts w:hint="eastAsia" w:hAnsi="宋体"/>
          <w:sz w:val="24"/>
          <w:szCs w:val="24"/>
        </w:rPr>
      </w:pPr>
      <w:r>
        <w:rPr>
          <w:rFonts w:hint="eastAsia" w:hAnsi="宋体"/>
          <w:sz w:val="24"/>
          <w:szCs w:val="24"/>
        </w:rPr>
        <w:t>（2）成交候选供应商无偿赠与或者低于成本价竞争；</w:t>
      </w:r>
    </w:p>
    <w:p w14:paraId="6FA33100">
      <w:pPr>
        <w:tabs>
          <w:tab w:val="left" w:pos="1095"/>
        </w:tabs>
        <w:spacing w:line="400" w:lineRule="exact"/>
        <w:ind w:firstLine="460" w:firstLineChars="192"/>
        <w:rPr>
          <w:rFonts w:hint="eastAsia" w:hAnsi="宋体"/>
          <w:sz w:val="24"/>
          <w:szCs w:val="24"/>
        </w:rPr>
      </w:pPr>
      <w:r>
        <w:rPr>
          <w:rFonts w:hint="eastAsia" w:hAnsi="宋体"/>
          <w:sz w:val="24"/>
          <w:szCs w:val="24"/>
        </w:rPr>
        <w:t>（3）成交候选供应商提供虚假材料；</w:t>
      </w:r>
    </w:p>
    <w:p w14:paraId="0EAFE281">
      <w:pPr>
        <w:tabs>
          <w:tab w:val="left" w:pos="1095"/>
        </w:tabs>
        <w:spacing w:line="400" w:lineRule="exact"/>
        <w:ind w:firstLine="460" w:firstLineChars="192"/>
        <w:rPr>
          <w:rFonts w:hint="eastAsia" w:hAnsi="宋体"/>
          <w:sz w:val="24"/>
          <w:szCs w:val="24"/>
        </w:rPr>
      </w:pPr>
      <w:r>
        <w:rPr>
          <w:rFonts w:hint="eastAsia" w:hAnsi="宋体"/>
          <w:sz w:val="24"/>
          <w:szCs w:val="24"/>
        </w:rPr>
        <w:t>（4）成交候选供应商恶意串通。</w:t>
      </w:r>
    </w:p>
    <w:p w14:paraId="40C7EA71">
      <w:pPr>
        <w:tabs>
          <w:tab w:val="left" w:pos="7665"/>
        </w:tabs>
        <w:wordWrap w:val="0"/>
        <w:topLinePunct/>
        <w:spacing w:line="400" w:lineRule="exact"/>
        <w:ind w:firstLine="470" w:firstLineChars="196"/>
        <w:outlineLvl w:val="3"/>
        <w:rPr>
          <w:rFonts w:hint="eastAsia" w:hAnsi="宋体"/>
          <w:b/>
          <w:sz w:val="24"/>
        </w:rPr>
      </w:pPr>
      <w:r>
        <w:rPr>
          <w:rFonts w:hint="eastAsia" w:hAnsi="宋体"/>
          <w:sz w:val="24"/>
          <w:szCs w:val="24"/>
        </w:rPr>
        <w:t>成交候选供应商有本条情形之一的，采购人应当重新组织采购。</w:t>
      </w:r>
    </w:p>
    <w:p w14:paraId="7991A271">
      <w:pPr>
        <w:tabs>
          <w:tab w:val="left" w:pos="7665"/>
        </w:tabs>
        <w:wordWrap w:val="0"/>
        <w:topLinePunct/>
        <w:spacing w:line="400" w:lineRule="exact"/>
        <w:ind w:firstLine="470" w:firstLineChars="196"/>
        <w:outlineLvl w:val="3"/>
        <w:rPr>
          <w:rFonts w:hint="eastAsia" w:hAnsi="宋体"/>
          <w:b/>
          <w:sz w:val="24"/>
        </w:rPr>
      </w:pPr>
      <w:r>
        <w:rPr>
          <w:rFonts w:hint="eastAsia" w:hAnsi="宋体"/>
          <w:b/>
          <w:sz w:val="24"/>
        </w:rPr>
        <w:t>27.成交结果</w:t>
      </w:r>
    </w:p>
    <w:p w14:paraId="1D5FCC0C">
      <w:pPr>
        <w:tabs>
          <w:tab w:val="left" w:pos="7665"/>
        </w:tabs>
        <w:wordWrap w:val="0"/>
        <w:topLinePunct/>
        <w:spacing w:line="400" w:lineRule="exact"/>
        <w:ind w:firstLine="480" w:firstLineChars="200"/>
        <w:outlineLvl w:val="3"/>
        <w:rPr>
          <w:rFonts w:hint="eastAsia" w:hAnsi="宋体"/>
          <w:b/>
          <w:sz w:val="24"/>
        </w:rPr>
      </w:pPr>
      <w:r>
        <w:rPr>
          <w:rFonts w:hint="eastAsia" w:hAnsi="宋体"/>
          <w:sz w:val="24"/>
        </w:rPr>
        <w:t>27.1成交通知书发出后，成交供应商应当按照本文件的规定及时向采购人交纳履约保证金。</w:t>
      </w:r>
    </w:p>
    <w:p w14:paraId="4D8AE684">
      <w:pPr>
        <w:tabs>
          <w:tab w:val="left" w:pos="7665"/>
        </w:tabs>
        <w:wordWrap w:val="0"/>
        <w:topLinePunct/>
        <w:spacing w:line="400" w:lineRule="exact"/>
        <w:outlineLvl w:val="3"/>
        <w:rPr>
          <w:rFonts w:hint="eastAsia" w:hAnsi="宋体"/>
          <w:b/>
          <w:sz w:val="24"/>
        </w:rPr>
      </w:pPr>
      <w:r>
        <w:rPr>
          <w:rFonts w:hint="eastAsia" w:hAnsi="宋体"/>
          <w:b/>
          <w:sz w:val="24"/>
        </w:rPr>
        <w:t xml:space="preserve">    28.成交通知书</w:t>
      </w:r>
    </w:p>
    <w:p w14:paraId="72257C26">
      <w:pPr>
        <w:tabs>
          <w:tab w:val="left" w:pos="7665"/>
        </w:tabs>
        <w:wordWrap w:val="0"/>
        <w:topLinePunct/>
        <w:spacing w:line="400" w:lineRule="exact"/>
        <w:ind w:firstLine="470" w:firstLineChars="196"/>
        <w:outlineLvl w:val="3"/>
        <w:rPr>
          <w:rFonts w:hint="eastAsia" w:hAnsi="宋体"/>
          <w:sz w:val="24"/>
        </w:rPr>
      </w:pPr>
      <w:r>
        <w:rPr>
          <w:rFonts w:hint="eastAsia" w:hAnsi="宋体"/>
          <w:sz w:val="24"/>
        </w:rPr>
        <w:t>28.1成交通知书为签订采购合同的依据之一，是合同的有效组成部分。</w:t>
      </w:r>
    </w:p>
    <w:p w14:paraId="43EB5EEF">
      <w:pPr>
        <w:tabs>
          <w:tab w:val="left" w:pos="7665"/>
        </w:tabs>
        <w:wordWrap w:val="0"/>
        <w:topLinePunct/>
        <w:spacing w:line="400" w:lineRule="exact"/>
        <w:ind w:firstLine="470" w:firstLineChars="196"/>
        <w:outlineLvl w:val="3"/>
        <w:rPr>
          <w:rFonts w:hint="eastAsia" w:hAnsi="宋体"/>
          <w:sz w:val="24"/>
        </w:rPr>
      </w:pPr>
      <w:r>
        <w:rPr>
          <w:rFonts w:hint="eastAsia" w:hAnsi="宋体"/>
          <w:sz w:val="24"/>
        </w:rPr>
        <w:t>28.2成交通知书对采购人和成交供应商均具有法律效力。成交通知书发出后，采购人无正当理由改变成交结果，或者成交供应商无正当理由放弃成交的，将承担相应的法律责任。</w:t>
      </w:r>
    </w:p>
    <w:p w14:paraId="207FBCCF">
      <w:pPr>
        <w:tabs>
          <w:tab w:val="left" w:pos="7665"/>
        </w:tabs>
        <w:wordWrap w:val="0"/>
        <w:topLinePunct/>
        <w:spacing w:line="400" w:lineRule="exact"/>
        <w:ind w:firstLine="470" w:firstLineChars="196"/>
        <w:outlineLvl w:val="3"/>
        <w:rPr>
          <w:rStyle w:val="68"/>
          <w:rFonts w:hint="eastAsia" w:hAnsi="宋体"/>
          <w:sz w:val="24"/>
          <w:szCs w:val="24"/>
        </w:rPr>
      </w:pPr>
      <w:r>
        <w:rPr>
          <w:rStyle w:val="68"/>
          <w:rFonts w:hint="eastAsia" w:hAnsi="宋体"/>
          <w:sz w:val="24"/>
          <w:szCs w:val="24"/>
        </w:rPr>
        <w:t>28.3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6A2DB91D">
      <w:pPr>
        <w:rPr>
          <w:rFonts w:hint="eastAsia"/>
          <w:sz w:val="20"/>
        </w:rPr>
      </w:pPr>
      <w:r>
        <w:rPr>
          <w:rFonts w:hint="eastAsia"/>
          <w:sz w:val="20"/>
        </w:rPr>
        <w:t xml:space="preserve"> </w:t>
      </w:r>
    </w:p>
    <w:p w14:paraId="7B92A28A">
      <w:pPr>
        <w:rPr>
          <w:rFonts w:hint="eastAsia"/>
        </w:rPr>
      </w:pPr>
      <w:r>
        <w:rPr>
          <w:rFonts w:hint="eastAsia"/>
          <w:sz w:val="20"/>
        </w:rPr>
        <w:t xml:space="preserve">  </w:t>
      </w:r>
    </w:p>
    <w:p w14:paraId="7DFBC36B">
      <w:pPr>
        <w:tabs>
          <w:tab w:val="left" w:pos="7665"/>
        </w:tabs>
        <w:topLinePunct/>
        <w:spacing w:line="400" w:lineRule="exact"/>
        <w:jc w:val="center"/>
        <w:outlineLvl w:val="3"/>
        <w:rPr>
          <w:rFonts w:hAnsi="宋体"/>
          <w:b/>
          <w:sz w:val="24"/>
          <w:szCs w:val="24"/>
        </w:rPr>
      </w:pPr>
      <w:r>
        <w:rPr>
          <w:rFonts w:hint="eastAsia" w:hAnsi="宋体"/>
          <w:b/>
          <w:sz w:val="24"/>
        </w:rPr>
        <w:t>七、</w:t>
      </w:r>
      <w:r>
        <w:rPr>
          <w:rFonts w:hint="eastAsia" w:hAnsi="宋体"/>
          <w:b/>
          <w:sz w:val="24"/>
          <w:szCs w:val="24"/>
        </w:rPr>
        <w:t>签订及履行合同和验收</w:t>
      </w:r>
    </w:p>
    <w:p w14:paraId="71735C40">
      <w:pPr>
        <w:spacing w:line="400" w:lineRule="exact"/>
        <w:rPr>
          <w:rFonts w:hAnsi="宋体"/>
          <w:b/>
          <w:sz w:val="24"/>
        </w:rPr>
      </w:pPr>
      <w:r>
        <w:rPr>
          <w:rFonts w:hint="eastAsia" w:hAnsi="宋体"/>
          <w:b/>
          <w:sz w:val="24"/>
        </w:rPr>
        <w:t xml:space="preserve">    29. 签订合同</w:t>
      </w:r>
    </w:p>
    <w:p w14:paraId="0325ED55">
      <w:pPr>
        <w:spacing w:line="400" w:lineRule="exact"/>
        <w:ind w:firstLine="480" w:firstLineChars="200"/>
        <w:rPr>
          <w:rFonts w:hAnsi="宋体"/>
          <w:sz w:val="24"/>
        </w:rPr>
      </w:pPr>
      <w:r>
        <w:rPr>
          <w:rFonts w:hint="eastAsia" w:hAnsi="宋体"/>
          <w:sz w:val="24"/>
        </w:rPr>
        <w:t>29.1 供应商应在成交通知书发出之日起三十日内与采购人签订采购合同。由于成交供应商的原因逾期未与采购人签订采购合同的，将视为放弃成交，取消其成交资格并将按相关规定进行处理。</w:t>
      </w:r>
    </w:p>
    <w:p w14:paraId="3900A6C6">
      <w:pPr>
        <w:spacing w:line="400" w:lineRule="exact"/>
        <w:ind w:firstLine="420" w:firstLineChars="175"/>
        <w:rPr>
          <w:rFonts w:hint="eastAsia" w:hAnsi="宋体"/>
          <w:sz w:val="24"/>
        </w:rPr>
      </w:pPr>
      <w:r>
        <w:rPr>
          <w:rFonts w:hint="eastAsia" w:hAnsi="宋体"/>
          <w:sz w:val="24"/>
        </w:rPr>
        <w:t>29.2磋商文件、成交供应商的响应文件及澄清文件、磋商中的最后报价、成交供应商承诺书、成交通知书等均为有法律约束力的合同组成内容。</w:t>
      </w:r>
    </w:p>
    <w:p w14:paraId="74066997">
      <w:pPr>
        <w:spacing w:line="400" w:lineRule="exact"/>
        <w:ind w:firstLine="420" w:firstLineChars="175"/>
        <w:rPr>
          <w:rFonts w:hint="eastAsia" w:hAnsi="宋体"/>
          <w:sz w:val="24"/>
        </w:rPr>
      </w:pPr>
      <w:r>
        <w:rPr>
          <w:rFonts w:hint="eastAsia" w:hAnsi="宋体"/>
          <w:sz w:val="24"/>
        </w:rPr>
        <w:t>29.3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148FC7DA">
      <w:pPr>
        <w:spacing w:line="276" w:lineRule="auto"/>
        <w:rPr>
          <w:rFonts w:hint="eastAsia" w:hAnsi="宋体"/>
          <w:sz w:val="24"/>
        </w:rPr>
      </w:pPr>
      <w:r>
        <w:rPr>
          <w:rFonts w:hint="eastAsia" w:hAnsi="宋体"/>
          <w:sz w:val="24"/>
        </w:rPr>
        <w:t xml:space="preserve">    29.4成交供应商因不可抗力原因不能履行采购合同或因不可抗力原因放弃成交的，采购人可以与排在成交供应商之后第一位的成交候选人签订采购合同，以此类推。</w:t>
      </w:r>
    </w:p>
    <w:p w14:paraId="41A1F3C9">
      <w:pPr>
        <w:wordWrap w:val="0"/>
        <w:adjustRightInd w:val="0"/>
        <w:spacing w:line="276" w:lineRule="auto"/>
        <w:jc w:val="left"/>
        <w:rPr>
          <w:rFonts w:hAnsi="宋体"/>
          <w:sz w:val="24"/>
        </w:rPr>
      </w:pPr>
      <w:r>
        <w:rPr>
          <w:rFonts w:hint="eastAsia" w:hAnsi="宋体"/>
          <w:sz w:val="24"/>
        </w:rPr>
        <w:t xml:space="preserve">    29.5 磋商文件所附《采购合同（样例）》是采购人与成交供应商签订合同的基本条款（如合同主要条款的内容与磋商文件中的供应商须知、采购项目技术、商务及其他要求有冲突的，以供应商须知、采购项目技术、商务及其他要求为准），供应商应认真阅读。对此，请供应商参加磋商前慎重考虑相关商业风险。</w:t>
      </w:r>
    </w:p>
    <w:p w14:paraId="191CCE75">
      <w:pPr>
        <w:spacing w:line="276" w:lineRule="auto"/>
        <w:rPr>
          <w:rFonts w:hAnsi="宋体"/>
          <w:sz w:val="24"/>
        </w:rPr>
      </w:pPr>
      <w:r>
        <w:rPr>
          <w:rFonts w:hint="eastAsia" w:hAnsi="宋体"/>
          <w:sz w:val="24"/>
        </w:rPr>
        <w:t xml:space="preserve">    29.6本项目合同的签订采用以下方式之一进行：</w:t>
      </w:r>
    </w:p>
    <w:p w14:paraId="0E19C3D9">
      <w:pPr>
        <w:spacing w:line="400" w:lineRule="exact"/>
        <w:ind w:firstLine="420" w:firstLineChars="175"/>
        <w:rPr>
          <w:rFonts w:hAnsi="宋体"/>
          <w:b/>
          <w:sz w:val="24"/>
        </w:rPr>
      </w:pPr>
      <w:r>
        <w:rPr>
          <w:rFonts w:hint="eastAsia" w:hAnsi="宋体"/>
          <w:b/>
          <w:sz w:val="24"/>
        </w:rPr>
        <w:t xml:space="preserve"> </w:t>
      </w:r>
      <w:r>
        <w:rPr>
          <w:rFonts w:hint="eastAsia" w:hAnsi="宋体"/>
          <w:sz w:val="24"/>
        </w:rPr>
        <w:t>采用纸质方式。</w:t>
      </w:r>
    </w:p>
    <w:p w14:paraId="62844D96">
      <w:pPr>
        <w:spacing w:line="400" w:lineRule="exact"/>
        <w:ind w:firstLine="480" w:firstLineChars="200"/>
        <w:rPr>
          <w:rFonts w:hAnsi="宋体"/>
          <w:b/>
          <w:sz w:val="24"/>
        </w:rPr>
      </w:pPr>
      <w:r>
        <w:rPr>
          <w:rFonts w:hint="eastAsia" w:hAnsi="宋体"/>
          <w:b/>
          <w:sz w:val="24"/>
        </w:rPr>
        <w:t>30. 合同分包</w:t>
      </w:r>
      <w:r>
        <w:rPr>
          <w:rFonts w:hint="eastAsia"/>
          <w:b/>
          <w:sz w:val="24"/>
          <w:szCs w:val="24"/>
        </w:rPr>
        <w:t>（实质性要求）</w:t>
      </w:r>
    </w:p>
    <w:p w14:paraId="7031B1CF">
      <w:pPr>
        <w:spacing w:line="400" w:lineRule="exact"/>
        <w:ind w:firstLine="480" w:firstLineChars="200"/>
        <w:rPr>
          <w:rFonts w:hint="eastAsia" w:hAnsi="宋体"/>
          <w:sz w:val="24"/>
        </w:rPr>
      </w:pPr>
      <w:r>
        <w:rPr>
          <w:rFonts w:hint="eastAsia" w:hAnsi="宋体"/>
          <w:sz w:val="24"/>
        </w:rPr>
        <w:t>本条款适用于允许分包的项目。</w:t>
      </w:r>
    </w:p>
    <w:p w14:paraId="653CC7D7">
      <w:pPr>
        <w:spacing w:line="400" w:lineRule="exact"/>
        <w:ind w:firstLine="480" w:firstLineChars="200"/>
        <w:rPr>
          <w:rFonts w:hint="eastAsia" w:hAnsi="宋体"/>
          <w:sz w:val="24"/>
        </w:rPr>
      </w:pPr>
      <w:r>
        <w:rPr>
          <w:rFonts w:hint="eastAsia" w:hAnsi="宋体"/>
          <w:sz w:val="24"/>
        </w:rPr>
        <w:t>30.1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19B2E762">
      <w:pPr>
        <w:spacing w:line="400" w:lineRule="exact"/>
        <w:ind w:firstLine="480" w:firstLineChars="200"/>
        <w:rPr>
          <w:rFonts w:hint="eastAsia" w:hAnsi="宋体"/>
          <w:sz w:val="24"/>
        </w:rPr>
      </w:pPr>
      <w:r>
        <w:rPr>
          <w:rFonts w:hint="eastAsia" w:hAnsi="宋体"/>
          <w:sz w:val="24"/>
        </w:rPr>
        <w:t>分包履行合同的部分应当为采购项目的非主体、非关键性工作，不属于成交供应商的主要合同义务。</w:t>
      </w:r>
    </w:p>
    <w:p w14:paraId="2F36E0B5">
      <w:pPr>
        <w:spacing w:line="400" w:lineRule="exact"/>
        <w:ind w:firstLine="480" w:firstLineChars="200"/>
        <w:rPr>
          <w:rFonts w:hint="eastAsia" w:hAnsi="宋体"/>
          <w:sz w:val="24"/>
        </w:rPr>
      </w:pPr>
      <w:r>
        <w:rPr>
          <w:rFonts w:hint="eastAsia" w:hAnsi="宋体"/>
          <w:sz w:val="24"/>
        </w:rPr>
        <w:t>30.2 采购合同实行分包履行的，成交供应商就采购项目和分包项目向采购人负责，分包供应商就分包项目承担责任。</w:t>
      </w:r>
    </w:p>
    <w:p w14:paraId="063DEFB9">
      <w:pPr>
        <w:spacing w:line="400" w:lineRule="exact"/>
        <w:ind w:firstLine="480" w:firstLineChars="200"/>
        <w:rPr>
          <w:rFonts w:hint="eastAsia" w:hAnsi="宋体"/>
          <w:sz w:val="24"/>
        </w:rPr>
      </w:pPr>
      <w:r>
        <w:rPr>
          <w:rFonts w:hint="eastAsia" w:hAnsi="宋体"/>
          <w:sz w:val="24"/>
        </w:rPr>
        <w:t>30.3 中小企业依据《政府采购促进中小企业发展暂行办法》（财库[2011]181号）规定的政策获取采购合同后，小型、微型企业不得分包或转包给大型、中型企业，中型企业不得分包或转包给大型企业。</w:t>
      </w:r>
    </w:p>
    <w:p w14:paraId="0DEAC54B">
      <w:pPr>
        <w:spacing w:line="400" w:lineRule="exact"/>
        <w:ind w:firstLine="480" w:firstLineChars="200"/>
        <w:rPr>
          <w:rFonts w:hAnsi="宋体"/>
          <w:b/>
          <w:sz w:val="24"/>
        </w:rPr>
      </w:pPr>
      <w:r>
        <w:rPr>
          <w:rFonts w:hint="eastAsia" w:hAnsi="宋体"/>
          <w:b/>
          <w:sz w:val="24"/>
        </w:rPr>
        <w:t>31.合同转包</w:t>
      </w:r>
      <w:r>
        <w:rPr>
          <w:rFonts w:hint="eastAsia"/>
          <w:b/>
          <w:sz w:val="24"/>
          <w:szCs w:val="24"/>
        </w:rPr>
        <w:t>（实质性要求）</w:t>
      </w:r>
    </w:p>
    <w:p w14:paraId="1BB3FE48">
      <w:pPr>
        <w:spacing w:line="400" w:lineRule="exact"/>
        <w:ind w:firstLine="480" w:firstLineChars="200"/>
        <w:rPr>
          <w:rFonts w:hint="eastAsia" w:hAnsi="宋体"/>
          <w:sz w:val="24"/>
        </w:rPr>
      </w:pPr>
      <w:r>
        <w:rPr>
          <w:rFonts w:hint="eastAsia" w:hAnsi="宋体"/>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CDD3EF7">
      <w:pPr>
        <w:spacing w:line="400" w:lineRule="exact"/>
        <w:ind w:firstLine="480" w:firstLineChars="200"/>
        <w:rPr>
          <w:rFonts w:hint="eastAsia" w:hAnsi="宋体"/>
          <w:sz w:val="24"/>
        </w:rPr>
      </w:pPr>
      <w:r>
        <w:rPr>
          <w:rFonts w:hint="eastAsia" w:hAnsi="宋体"/>
          <w:sz w:val="24"/>
        </w:rPr>
        <w:t>成交供应商转包的，视同拒绝履行采购合同义务，将依法追究法律责任。</w:t>
      </w:r>
    </w:p>
    <w:p w14:paraId="1D265351">
      <w:pPr>
        <w:spacing w:line="400" w:lineRule="exact"/>
        <w:ind w:firstLine="480" w:firstLineChars="200"/>
        <w:rPr>
          <w:rFonts w:hAnsi="宋体"/>
          <w:b/>
          <w:sz w:val="24"/>
        </w:rPr>
      </w:pPr>
      <w:r>
        <w:rPr>
          <w:rFonts w:hint="eastAsia" w:hAnsi="宋体"/>
          <w:b/>
          <w:sz w:val="24"/>
        </w:rPr>
        <w:t>32. 补充合同</w:t>
      </w:r>
    </w:p>
    <w:p w14:paraId="47EB75AC">
      <w:pPr>
        <w:spacing w:line="400" w:lineRule="exact"/>
        <w:ind w:firstLine="480" w:firstLineChars="200"/>
        <w:rPr>
          <w:rFonts w:hint="eastAsia" w:hAnsi="宋体"/>
          <w:sz w:val="24"/>
        </w:rPr>
      </w:pPr>
      <w:r>
        <w:rPr>
          <w:rFonts w:hint="eastAsia" w:hAnsi="宋体"/>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0A50095A">
      <w:pPr>
        <w:spacing w:line="400" w:lineRule="exact"/>
        <w:ind w:firstLine="480" w:firstLineChars="200"/>
        <w:rPr>
          <w:rFonts w:hAnsi="宋体"/>
          <w:b/>
          <w:sz w:val="24"/>
        </w:rPr>
      </w:pPr>
      <w:r>
        <w:rPr>
          <w:rFonts w:hint="eastAsia" w:hAnsi="宋体"/>
          <w:b/>
          <w:sz w:val="24"/>
        </w:rPr>
        <w:t>33. 履约保证金</w:t>
      </w:r>
      <w:r>
        <w:rPr>
          <w:rFonts w:hint="eastAsia"/>
          <w:b/>
          <w:sz w:val="24"/>
          <w:szCs w:val="24"/>
        </w:rPr>
        <w:t>（实质性要求）</w:t>
      </w:r>
    </w:p>
    <w:p w14:paraId="046C6200">
      <w:pPr>
        <w:spacing w:line="400" w:lineRule="exact"/>
        <w:ind w:firstLine="480" w:firstLineChars="200"/>
        <w:rPr>
          <w:rFonts w:hint="eastAsia" w:hAnsi="宋体"/>
          <w:sz w:val="24"/>
        </w:rPr>
      </w:pPr>
      <w:r>
        <w:rPr>
          <w:rFonts w:hint="eastAsia" w:hAnsi="宋体"/>
          <w:sz w:val="24"/>
        </w:rPr>
        <w:t>33.1 成交供应商应在合同签订之前提交采购文件规定数额的履约保证金。</w:t>
      </w:r>
    </w:p>
    <w:p w14:paraId="3BC62857">
      <w:pPr>
        <w:spacing w:line="400" w:lineRule="exact"/>
        <w:ind w:firstLine="480" w:firstLineChars="200"/>
        <w:rPr>
          <w:rFonts w:hint="eastAsia" w:hAnsi="宋体"/>
          <w:sz w:val="24"/>
        </w:rPr>
      </w:pPr>
      <w:r>
        <w:rPr>
          <w:rFonts w:hint="eastAsia" w:hAnsi="宋体"/>
          <w:sz w:val="24"/>
        </w:rPr>
        <w:t>33.2 如果成交供应商在规定的合同签订时间内，没有按照采购文件的规定交纳履约保证金，且又无正当理由的，将视为放弃成交。</w:t>
      </w:r>
    </w:p>
    <w:p w14:paraId="4BA09A5A">
      <w:pPr>
        <w:spacing w:line="400" w:lineRule="exact"/>
        <w:ind w:firstLine="480" w:firstLineChars="200"/>
        <w:rPr>
          <w:rFonts w:hAnsi="宋体"/>
          <w:b/>
          <w:sz w:val="24"/>
        </w:rPr>
      </w:pPr>
      <w:r>
        <w:rPr>
          <w:rFonts w:hint="eastAsia" w:hAnsi="宋体"/>
          <w:b/>
          <w:sz w:val="24"/>
        </w:rPr>
        <w:t>34.合同备案</w:t>
      </w:r>
    </w:p>
    <w:p w14:paraId="1AA1B3C6">
      <w:pPr>
        <w:spacing w:line="400" w:lineRule="exact"/>
        <w:ind w:firstLine="480" w:firstLineChars="200"/>
        <w:rPr>
          <w:rFonts w:hAnsi="宋体"/>
          <w:sz w:val="24"/>
        </w:rPr>
      </w:pPr>
      <w:r>
        <w:rPr>
          <w:rFonts w:hint="eastAsia" w:hAnsi="宋体"/>
          <w:sz w:val="24"/>
        </w:rPr>
        <w:t>采购人应当将采购合同自签订（双方当事人均已签字盖章）之日起三个工作日进行</w:t>
      </w:r>
      <w:r>
        <w:rPr>
          <w:rFonts w:hint="eastAsia" w:hAnsi="宋体"/>
          <w:b/>
          <w:sz w:val="24"/>
        </w:rPr>
        <w:t>备案</w:t>
      </w:r>
      <w:r>
        <w:rPr>
          <w:rFonts w:hint="eastAsia" w:hAnsi="宋体"/>
          <w:sz w:val="24"/>
        </w:rPr>
        <w:t>。</w:t>
      </w:r>
    </w:p>
    <w:p w14:paraId="28D4A4A3">
      <w:pPr>
        <w:spacing w:line="400" w:lineRule="exact"/>
        <w:ind w:firstLine="480" w:firstLineChars="200"/>
        <w:rPr>
          <w:rFonts w:hAnsi="宋体"/>
          <w:b/>
          <w:sz w:val="24"/>
        </w:rPr>
      </w:pPr>
      <w:r>
        <w:rPr>
          <w:rFonts w:hint="eastAsia" w:hAnsi="宋体"/>
          <w:b/>
          <w:sz w:val="24"/>
        </w:rPr>
        <w:t>36. 履行合同</w:t>
      </w:r>
    </w:p>
    <w:p w14:paraId="6E019780">
      <w:pPr>
        <w:spacing w:line="400" w:lineRule="exact"/>
        <w:rPr>
          <w:rFonts w:hAnsi="宋体"/>
          <w:sz w:val="24"/>
        </w:rPr>
      </w:pPr>
      <w:r>
        <w:rPr>
          <w:rFonts w:hint="eastAsia" w:hAnsi="宋体"/>
          <w:sz w:val="24"/>
        </w:rPr>
        <w:t xml:space="preserve">    36.1 成交供应商与采购人签订合同后，合同双方应严格执行合同条款，履行合同规定的义务，保证合同的顺利完成。</w:t>
      </w:r>
    </w:p>
    <w:p w14:paraId="63F3E485">
      <w:pPr>
        <w:spacing w:line="400" w:lineRule="exact"/>
        <w:rPr>
          <w:rFonts w:hAnsi="宋体"/>
          <w:sz w:val="24"/>
        </w:rPr>
      </w:pPr>
      <w:r>
        <w:rPr>
          <w:rFonts w:hint="eastAsia" w:hAnsi="宋体"/>
          <w:sz w:val="24"/>
        </w:rPr>
        <w:t xml:space="preserve">    36.2 在合同履行过程中，如发生合同纠纷，合同双方应按照相关法律法规进行处理。</w:t>
      </w:r>
    </w:p>
    <w:p w14:paraId="6412F555">
      <w:pPr>
        <w:spacing w:line="400" w:lineRule="exact"/>
        <w:ind w:firstLine="480" w:firstLineChars="200"/>
        <w:rPr>
          <w:rFonts w:hAnsi="宋体"/>
          <w:b/>
          <w:sz w:val="24"/>
        </w:rPr>
      </w:pPr>
      <w:r>
        <w:rPr>
          <w:rFonts w:hint="eastAsia" w:hAnsi="宋体"/>
          <w:b/>
          <w:sz w:val="24"/>
        </w:rPr>
        <w:t>37. 验收</w:t>
      </w:r>
    </w:p>
    <w:p w14:paraId="7B05A177">
      <w:pPr>
        <w:spacing w:line="400" w:lineRule="exact"/>
        <w:ind w:firstLine="480" w:firstLineChars="200"/>
        <w:rPr>
          <w:rFonts w:hint="eastAsia" w:hAnsi="宋体"/>
          <w:sz w:val="24"/>
        </w:rPr>
      </w:pPr>
      <w:r>
        <w:rPr>
          <w:rFonts w:hint="eastAsia" w:hAnsi="宋体"/>
          <w:sz w:val="24"/>
        </w:rPr>
        <w:t>37.1本项目采购人参照《财政部关于进一步加强政府采购需求和履约验收管理的指导意见》的通知（财库[2016]205号）的要求及国家行业主管部门规定的标准、方法和内容进行验收。</w:t>
      </w:r>
    </w:p>
    <w:p w14:paraId="62D974DF">
      <w:pPr>
        <w:pStyle w:val="65"/>
        <w:ind w:firstLine="480" w:firstLineChars="200"/>
        <w:rPr>
          <w:rFonts w:hint="eastAsia" w:ascii="宋体" w:hAnsi="宋体" w:cs="Times New Roman"/>
          <w:kern w:val="0"/>
          <w:sz w:val="24"/>
          <w:szCs w:val="20"/>
        </w:rPr>
      </w:pPr>
      <w:r>
        <w:rPr>
          <w:rFonts w:hint="eastAsia" w:ascii="宋体" w:hAnsi="宋体" w:cs="Times New Roman"/>
          <w:kern w:val="0"/>
          <w:sz w:val="24"/>
          <w:szCs w:val="20"/>
        </w:rPr>
        <w:t>37.2</w:t>
      </w:r>
      <w:r>
        <w:rPr>
          <w:rFonts w:ascii="宋体" w:hAnsi="宋体" w:cs="Times New Roman"/>
          <w:kern w:val="0"/>
          <w:sz w:val="24"/>
          <w:szCs w:val="20"/>
        </w:rPr>
        <w:t>验收标准：验收标准依据采购文件要求和相关行业标准为准。</w:t>
      </w:r>
    </w:p>
    <w:p w14:paraId="0A80562D">
      <w:pPr>
        <w:spacing w:line="400" w:lineRule="exact"/>
        <w:ind w:firstLine="480" w:firstLineChars="200"/>
        <w:rPr>
          <w:rFonts w:hAnsi="宋体"/>
          <w:b/>
          <w:sz w:val="24"/>
        </w:rPr>
      </w:pPr>
      <w:r>
        <w:rPr>
          <w:rFonts w:hint="eastAsia" w:hAnsi="宋体"/>
          <w:b/>
          <w:sz w:val="24"/>
        </w:rPr>
        <w:t>38.资金支付</w:t>
      </w:r>
    </w:p>
    <w:p w14:paraId="78B4E735">
      <w:pPr>
        <w:spacing w:line="400" w:lineRule="exact"/>
        <w:ind w:firstLine="480" w:firstLineChars="200"/>
        <w:rPr>
          <w:rFonts w:hAnsi="宋体"/>
          <w:sz w:val="24"/>
        </w:rPr>
      </w:pPr>
      <w:r>
        <w:rPr>
          <w:rFonts w:hint="eastAsia" w:hAnsi="宋体"/>
          <w:sz w:val="24"/>
        </w:rPr>
        <w:t>采购人应按照采购合同规定，及时向成交供应商支付采购资金。</w:t>
      </w:r>
    </w:p>
    <w:p w14:paraId="66AFC00F">
      <w:pPr>
        <w:rPr>
          <w:rFonts w:hint="eastAsia"/>
          <w:sz w:val="20"/>
        </w:rPr>
      </w:pPr>
      <w:r>
        <w:rPr>
          <w:rFonts w:hint="eastAsia"/>
          <w:sz w:val="20"/>
        </w:rPr>
        <w:t xml:space="preserve"> </w:t>
      </w:r>
    </w:p>
    <w:p w14:paraId="42AC9BC9">
      <w:r>
        <w:rPr>
          <w:rFonts w:hint="eastAsia"/>
          <w:sz w:val="20"/>
        </w:rPr>
        <w:t xml:space="preserve">  </w:t>
      </w:r>
    </w:p>
    <w:p w14:paraId="6B5813BE">
      <w:pPr>
        <w:wordWrap w:val="0"/>
        <w:topLinePunct/>
        <w:jc w:val="center"/>
        <w:outlineLvl w:val="2"/>
        <w:rPr>
          <w:rFonts w:hAnsi="宋体"/>
          <w:b/>
          <w:sz w:val="24"/>
          <w:szCs w:val="24"/>
        </w:rPr>
      </w:pPr>
      <w:r>
        <w:rPr>
          <w:rFonts w:hint="eastAsia" w:hAnsi="宋体"/>
          <w:b/>
          <w:sz w:val="24"/>
          <w:szCs w:val="24"/>
        </w:rPr>
        <w:t>八、磋商纪律要求</w:t>
      </w:r>
    </w:p>
    <w:p w14:paraId="65D7C0EF">
      <w:pPr>
        <w:spacing w:line="400" w:lineRule="exact"/>
        <w:ind w:firstLine="480" w:firstLineChars="200"/>
        <w:rPr>
          <w:rFonts w:hAnsi="宋体"/>
          <w:b/>
          <w:sz w:val="24"/>
        </w:rPr>
      </w:pPr>
      <w:r>
        <w:rPr>
          <w:rFonts w:hint="eastAsia" w:hAnsi="宋体"/>
          <w:b/>
          <w:sz w:val="24"/>
        </w:rPr>
        <w:t>39. 供应商不得有下列情形：</w:t>
      </w:r>
    </w:p>
    <w:p w14:paraId="0674080A">
      <w:pPr>
        <w:spacing w:line="400" w:lineRule="exact"/>
        <w:ind w:firstLine="480" w:firstLineChars="200"/>
        <w:rPr>
          <w:rFonts w:hAnsi="宋体"/>
          <w:b/>
          <w:sz w:val="24"/>
        </w:rPr>
      </w:pPr>
      <w:r>
        <w:rPr>
          <w:rFonts w:hint="eastAsia" w:hAnsi="宋体"/>
          <w:b/>
          <w:sz w:val="24"/>
        </w:rPr>
        <w:t>（1）提供虚假材料谋取成交；</w:t>
      </w:r>
    </w:p>
    <w:p w14:paraId="07EC02FA">
      <w:pPr>
        <w:spacing w:line="400" w:lineRule="exact"/>
        <w:ind w:firstLine="480" w:firstLineChars="200"/>
        <w:rPr>
          <w:rFonts w:hAnsi="宋体"/>
          <w:b/>
          <w:sz w:val="24"/>
        </w:rPr>
      </w:pPr>
      <w:r>
        <w:rPr>
          <w:rFonts w:hint="eastAsia" w:hAnsi="宋体"/>
          <w:b/>
          <w:sz w:val="24"/>
        </w:rPr>
        <w:t>（2）采取不正当手段诋毁、排挤其他供应商；</w:t>
      </w:r>
    </w:p>
    <w:p w14:paraId="3011D278">
      <w:pPr>
        <w:spacing w:line="400" w:lineRule="exact"/>
        <w:ind w:firstLine="480" w:firstLineChars="200"/>
        <w:rPr>
          <w:rFonts w:hAnsi="宋体"/>
          <w:b/>
          <w:sz w:val="24"/>
        </w:rPr>
      </w:pPr>
      <w:r>
        <w:rPr>
          <w:rFonts w:hint="eastAsia" w:hAnsi="宋体"/>
          <w:b/>
          <w:sz w:val="24"/>
        </w:rPr>
        <w:t>（3）与采购人、采购代理机构、其他供应商恶意串通；</w:t>
      </w:r>
    </w:p>
    <w:p w14:paraId="611C6F6E">
      <w:pPr>
        <w:spacing w:line="400" w:lineRule="exact"/>
        <w:ind w:firstLine="480" w:firstLineChars="200"/>
        <w:rPr>
          <w:rFonts w:hAnsi="宋体"/>
          <w:b/>
          <w:sz w:val="24"/>
        </w:rPr>
      </w:pPr>
      <w:r>
        <w:rPr>
          <w:rFonts w:hint="eastAsia" w:hAnsi="宋体"/>
          <w:b/>
          <w:sz w:val="24"/>
        </w:rPr>
        <w:t>（4）向采购人、采购代理机构、磋商小组成员行贿或者提供其他不正当利益；</w:t>
      </w:r>
    </w:p>
    <w:p w14:paraId="74AF0EAB">
      <w:pPr>
        <w:spacing w:line="400" w:lineRule="exact"/>
        <w:ind w:firstLine="480" w:firstLineChars="200"/>
        <w:rPr>
          <w:rFonts w:hAnsi="宋体"/>
          <w:b/>
          <w:sz w:val="24"/>
        </w:rPr>
      </w:pPr>
      <w:r>
        <w:rPr>
          <w:rFonts w:hint="eastAsia" w:hAnsi="宋体"/>
          <w:b/>
          <w:sz w:val="24"/>
        </w:rPr>
        <w:t>（5）在采购过程中与采购人、采购代理机构进行协商磋商；</w:t>
      </w:r>
    </w:p>
    <w:p w14:paraId="4890A9F3">
      <w:pPr>
        <w:spacing w:line="400" w:lineRule="exact"/>
        <w:ind w:firstLine="480" w:firstLineChars="200"/>
        <w:rPr>
          <w:rFonts w:hAnsi="宋体"/>
          <w:b/>
          <w:sz w:val="24"/>
        </w:rPr>
      </w:pPr>
      <w:r>
        <w:rPr>
          <w:rFonts w:hint="eastAsia" w:hAnsi="宋体"/>
          <w:b/>
          <w:sz w:val="24"/>
        </w:rPr>
        <w:t>（6）成交或者成交后无正当理由拒不与采购人签订采购合同；</w:t>
      </w:r>
    </w:p>
    <w:p w14:paraId="10CA9853">
      <w:pPr>
        <w:spacing w:line="400" w:lineRule="exact"/>
        <w:ind w:firstLine="480" w:firstLineChars="200"/>
        <w:rPr>
          <w:rFonts w:hAnsi="宋体"/>
          <w:b/>
          <w:sz w:val="24"/>
        </w:rPr>
      </w:pPr>
      <w:r>
        <w:rPr>
          <w:rFonts w:hint="eastAsia" w:hAnsi="宋体"/>
          <w:b/>
          <w:sz w:val="24"/>
        </w:rPr>
        <w:t>（7）未按照采购文件确定的事项签订采购合同；</w:t>
      </w:r>
    </w:p>
    <w:p w14:paraId="4446B853">
      <w:pPr>
        <w:spacing w:line="400" w:lineRule="exact"/>
        <w:ind w:firstLine="480" w:firstLineChars="200"/>
        <w:rPr>
          <w:rFonts w:hAnsi="宋体"/>
          <w:b/>
          <w:sz w:val="24"/>
        </w:rPr>
      </w:pPr>
      <w:r>
        <w:rPr>
          <w:rFonts w:hint="eastAsia" w:hAnsi="宋体"/>
          <w:b/>
          <w:sz w:val="24"/>
        </w:rPr>
        <w:t>（8）将采购合同转包或者违规分包；</w:t>
      </w:r>
    </w:p>
    <w:p w14:paraId="6D86BF4C">
      <w:pPr>
        <w:spacing w:line="400" w:lineRule="exact"/>
        <w:ind w:firstLine="480" w:firstLineChars="200"/>
        <w:rPr>
          <w:rFonts w:hAnsi="宋体"/>
          <w:b/>
          <w:sz w:val="24"/>
        </w:rPr>
      </w:pPr>
      <w:r>
        <w:rPr>
          <w:rFonts w:hint="eastAsia" w:hAnsi="宋体"/>
          <w:b/>
          <w:sz w:val="24"/>
        </w:rPr>
        <w:t>（9）提供假冒伪劣产品；</w:t>
      </w:r>
    </w:p>
    <w:p w14:paraId="6A9B5E5A">
      <w:pPr>
        <w:spacing w:line="400" w:lineRule="exact"/>
        <w:ind w:firstLine="480" w:firstLineChars="200"/>
        <w:rPr>
          <w:rFonts w:hAnsi="宋体"/>
          <w:b/>
          <w:sz w:val="24"/>
        </w:rPr>
      </w:pPr>
      <w:r>
        <w:rPr>
          <w:rFonts w:hint="eastAsia" w:hAnsi="宋体"/>
          <w:b/>
          <w:sz w:val="24"/>
        </w:rPr>
        <w:t>（10）擅自变更、中止或者终止采购合同；</w:t>
      </w:r>
    </w:p>
    <w:p w14:paraId="7D357655">
      <w:pPr>
        <w:spacing w:line="400" w:lineRule="exact"/>
        <w:ind w:firstLine="480" w:firstLineChars="200"/>
        <w:rPr>
          <w:rFonts w:hAnsi="宋体"/>
          <w:b/>
          <w:sz w:val="24"/>
        </w:rPr>
      </w:pPr>
      <w:r>
        <w:rPr>
          <w:rFonts w:hint="eastAsia" w:hAnsi="宋体"/>
          <w:b/>
          <w:sz w:val="24"/>
        </w:rPr>
        <w:t>（11）拒绝有关部门的监督检查或者向监督检查部门提供虚假情况；</w:t>
      </w:r>
    </w:p>
    <w:p w14:paraId="1F199BD3">
      <w:pPr>
        <w:spacing w:line="400" w:lineRule="exact"/>
        <w:ind w:firstLine="480" w:firstLineChars="200"/>
        <w:rPr>
          <w:rFonts w:hAnsi="宋体"/>
          <w:b/>
          <w:sz w:val="24"/>
        </w:rPr>
      </w:pPr>
      <w:r>
        <w:rPr>
          <w:rFonts w:hint="eastAsia" w:hAnsi="宋体"/>
          <w:b/>
          <w:sz w:val="24"/>
        </w:rPr>
        <w:t>（12）法律法规规定的其他情形。</w:t>
      </w:r>
    </w:p>
    <w:p w14:paraId="6BB811A9">
      <w:pPr>
        <w:spacing w:line="400" w:lineRule="exact"/>
        <w:ind w:firstLine="480" w:firstLineChars="200"/>
        <w:rPr>
          <w:rFonts w:hAnsi="宋体"/>
          <w:b/>
          <w:sz w:val="24"/>
        </w:rPr>
      </w:pPr>
      <w:r>
        <w:rPr>
          <w:rFonts w:hint="eastAsia" w:hAnsi="宋体"/>
          <w:b/>
          <w:sz w:val="24"/>
        </w:rPr>
        <w:t>供应商有上述情形之一的，按照规定追究法律责任，同时将取消成交资格或者认定成交无效。</w:t>
      </w:r>
    </w:p>
    <w:p w14:paraId="22E2C568">
      <w:pPr>
        <w:rPr>
          <w:rFonts w:hint="eastAsia"/>
          <w:sz w:val="20"/>
        </w:rPr>
      </w:pPr>
      <w:r>
        <w:rPr>
          <w:rFonts w:hint="eastAsia"/>
          <w:sz w:val="20"/>
        </w:rPr>
        <w:t xml:space="preserve"> </w:t>
      </w:r>
    </w:p>
    <w:p w14:paraId="78352780">
      <w:r>
        <w:rPr>
          <w:rFonts w:hint="eastAsia"/>
          <w:sz w:val="20"/>
        </w:rPr>
        <w:t xml:space="preserve">  </w:t>
      </w:r>
    </w:p>
    <w:p w14:paraId="46692D12">
      <w:pPr>
        <w:wordWrap w:val="0"/>
        <w:topLinePunct/>
        <w:jc w:val="center"/>
        <w:outlineLvl w:val="2"/>
        <w:rPr>
          <w:rFonts w:hAnsi="宋体"/>
          <w:b/>
          <w:sz w:val="24"/>
          <w:szCs w:val="24"/>
        </w:rPr>
      </w:pPr>
      <w:r>
        <w:rPr>
          <w:rFonts w:hint="eastAsia" w:hAnsi="宋体"/>
          <w:b/>
          <w:sz w:val="24"/>
          <w:szCs w:val="24"/>
        </w:rPr>
        <w:t>九、询问、质疑和投诉</w:t>
      </w:r>
    </w:p>
    <w:p w14:paraId="6075A18D">
      <w:pPr>
        <w:tabs>
          <w:tab w:val="left" w:pos="851"/>
        </w:tabs>
        <w:spacing w:line="360" w:lineRule="auto"/>
        <w:ind w:firstLine="495"/>
        <w:jc w:val="left"/>
        <w:rPr>
          <w:rFonts w:hint="eastAsia" w:hAnsi="宋体"/>
          <w:sz w:val="24"/>
        </w:rPr>
      </w:pPr>
      <w:r>
        <w:rPr>
          <w:rFonts w:hint="eastAsia" w:hAnsi="宋体"/>
          <w:sz w:val="24"/>
        </w:rPr>
        <w:t>40.  询问、质疑、投诉的接收和处理参照相关规定办理。</w:t>
      </w:r>
    </w:p>
    <w:p w14:paraId="12DBE2A9">
      <w:pPr>
        <w:spacing w:line="400" w:lineRule="exact"/>
        <w:ind w:firstLine="460" w:firstLineChars="192"/>
        <w:rPr>
          <w:rFonts w:hAnsi="宋体"/>
          <w:sz w:val="24"/>
        </w:rPr>
      </w:pPr>
      <w:r>
        <w:rPr>
          <w:rFonts w:hint="eastAsia" w:hAnsi="宋体"/>
          <w:sz w:val="24"/>
        </w:rPr>
        <w:t>询问、质疑、投诉通过书面方式提出。</w:t>
      </w:r>
    </w:p>
    <w:p w14:paraId="598705AF">
      <w:pPr>
        <w:tabs>
          <w:tab w:val="left" w:pos="851"/>
        </w:tabs>
        <w:spacing w:line="360" w:lineRule="auto"/>
        <w:ind w:firstLine="495"/>
        <w:jc w:val="left"/>
        <w:rPr>
          <w:rFonts w:hAnsi="宋体"/>
          <w:sz w:val="24"/>
        </w:rPr>
      </w:pPr>
    </w:p>
    <w:p w14:paraId="0AB626A3">
      <w:pPr>
        <w:spacing w:line="400" w:lineRule="exact"/>
        <w:ind w:firstLine="460" w:firstLineChars="192"/>
        <w:rPr>
          <w:rFonts w:hAnsi="宋体"/>
          <w:sz w:val="24"/>
        </w:rPr>
      </w:pPr>
    </w:p>
    <w:p w14:paraId="4450B47B">
      <w:r>
        <w:rPr>
          <w:rFonts w:hint="eastAsia"/>
          <w:sz w:val="20"/>
        </w:rPr>
        <w:t xml:space="preserve">  </w:t>
      </w:r>
    </w:p>
    <w:p w14:paraId="36515E64">
      <w:pPr>
        <w:wordWrap w:val="0"/>
        <w:topLinePunct/>
        <w:jc w:val="center"/>
        <w:outlineLvl w:val="2"/>
        <w:rPr>
          <w:rFonts w:hAnsi="宋体"/>
          <w:b/>
          <w:sz w:val="24"/>
          <w:szCs w:val="24"/>
        </w:rPr>
      </w:pPr>
      <w:r>
        <w:rPr>
          <w:rFonts w:hint="eastAsia" w:hAnsi="宋体"/>
          <w:b/>
          <w:sz w:val="24"/>
          <w:szCs w:val="24"/>
        </w:rPr>
        <w:t>十、其他</w:t>
      </w:r>
    </w:p>
    <w:p w14:paraId="22FE6C0B">
      <w:pPr>
        <w:tabs>
          <w:tab w:val="left" w:pos="851"/>
        </w:tabs>
        <w:spacing w:line="360" w:lineRule="auto"/>
        <w:jc w:val="left"/>
        <w:rPr>
          <w:rFonts w:hint="eastAsia" w:hAnsi="宋体"/>
          <w:sz w:val="24"/>
        </w:rPr>
      </w:pPr>
      <w:r>
        <w:rPr>
          <w:rFonts w:hint="eastAsia" w:hAnsi="宋体"/>
          <w:sz w:val="24"/>
        </w:rPr>
        <w:t xml:space="preserve">    41.本磋商文件中所引相关法律制度规定，在采购中有变化的，按照变化后的相关法律制度规定执行。本章规定的内容条款，在本项目递交响应文件截止时间届满后，</w:t>
      </w:r>
    </w:p>
    <w:p w14:paraId="4C138C67">
      <w:pPr>
        <w:tabs>
          <w:tab w:val="left" w:pos="851"/>
        </w:tabs>
        <w:spacing w:line="360" w:lineRule="auto"/>
        <w:jc w:val="left"/>
        <w:rPr>
          <w:rFonts w:hint="eastAsia" w:hAnsi="宋体"/>
          <w:sz w:val="24"/>
        </w:rPr>
      </w:pPr>
      <w:r>
        <w:rPr>
          <w:rFonts w:hint="eastAsia" w:hAnsi="宋体"/>
          <w:sz w:val="24"/>
        </w:rPr>
        <w:t>因相关法律制度规定的变化导致不符合相关法律制度规定的，直接按照变化后的相关法律制度规定执行，本磋商文件不再做调整。</w:t>
      </w:r>
    </w:p>
    <w:p w14:paraId="187C496D">
      <w:pPr>
        <w:spacing w:line="400" w:lineRule="exact"/>
        <w:ind w:firstLine="480" w:firstLineChars="200"/>
        <w:jc w:val="left"/>
        <w:rPr>
          <w:rFonts w:hint="eastAsia"/>
          <w:sz w:val="24"/>
        </w:rPr>
      </w:pPr>
      <w:r>
        <w:rPr>
          <w:rFonts w:hint="eastAsia" w:hAnsi="宋体"/>
          <w:sz w:val="24"/>
        </w:rPr>
        <w:t>42.</w:t>
      </w:r>
      <w:r>
        <w:rPr>
          <w:sz w:val="24"/>
        </w:rPr>
        <w:t>国家</w:t>
      </w:r>
      <w:r>
        <w:rPr>
          <w:rFonts w:hint="eastAsia"/>
          <w:sz w:val="24"/>
        </w:rPr>
        <w:t>或行业主管部门</w:t>
      </w:r>
      <w:r>
        <w:rPr>
          <w:sz w:val="24"/>
        </w:rPr>
        <w:t>对</w:t>
      </w:r>
      <w:r>
        <w:rPr>
          <w:rFonts w:hint="eastAsia"/>
          <w:sz w:val="24"/>
        </w:rPr>
        <w:t>供应商和采购产品的</w:t>
      </w:r>
      <w:r>
        <w:rPr>
          <w:sz w:val="24"/>
        </w:rPr>
        <w:t>技术</w:t>
      </w:r>
      <w:r>
        <w:rPr>
          <w:rFonts w:hint="eastAsia"/>
          <w:sz w:val="24"/>
        </w:rPr>
        <w:t>标准、</w:t>
      </w:r>
      <w:r>
        <w:rPr>
          <w:sz w:val="24"/>
        </w:rPr>
        <w:t>质量</w:t>
      </w:r>
      <w:r>
        <w:rPr>
          <w:rFonts w:hint="eastAsia"/>
          <w:sz w:val="24"/>
        </w:rPr>
        <w:t>标准和资格资质条件</w:t>
      </w:r>
      <w:r>
        <w:rPr>
          <w:sz w:val="24"/>
        </w:rPr>
        <w:t>等有</w:t>
      </w:r>
      <w:r>
        <w:rPr>
          <w:rFonts w:hint="eastAsia"/>
          <w:sz w:val="24"/>
        </w:rPr>
        <w:t>强制性规定</w:t>
      </w:r>
      <w:r>
        <w:rPr>
          <w:sz w:val="24"/>
        </w:rPr>
        <w:t>的</w:t>
      </w:r>
      <w:r>
        <w:rPr>
          <w:rFonts w:hint="eastAsia"/>
          <w:sz w:val="24"/>
        </w:rPr>
        <w:t>，必须符合其要求。</w:t>
      </w:r>
    </w:p>
    <w:p w14:paraId="21FFB750">
      <w:pPr>
        <w:spacing w:line="400" w:lineRule="exact"/>
        <w:ind w:firstLine="480" w:firstLineChars="200"/>
        <w:jc w:val="left"/>
        <w:rPr>
          <w:sz w:val="24"/>
        </w:rPr>
      </w:pPr>
      <w:r>
        <w:rPr>
          <w:rFonts w:hint="eastAsia"/>
          <w:sz w:val="24"/>
        </w:rPr>
        <w:t>43.招标文件中的重大违法记录中的较大数额罚款的具体金额标准是：若采购项目所属行业行政主管部门对较大数额罚款金额标准有明文规定的，从其规定；若采购项目所属行业行政主管部门对较大数额罚款金额标准未明文规定的，以四川省人民政府规定的行政处罚罚款听证标准金额为准。</w:t>
      </w:r>
    </w:p>
    <w:p w14:paraId="7BD09A0E">
      <w:pPr>
        <w:spacing w:line="400" w:lineRule="exact"/>
        <w:ind w:firstLine="480" w:firstLineChars="200"/>
        <w:jc w:val="left"/>
        <w:rPr>
          <w:rFonts w:hint="eastAsia"/>
          <w:sz w:val="24"/>
        </w:rPr>
      </w:pPr>
    </w:p>
    <w:p w14:paraId="789DCEC2">
      <w:pPr>
        <w:rPr>
          <w:rFonts w:hint="eastAsia"/>
        </w:rPr>
      </w:pPr>
      <w:r>
        <w:rPr>
          <w:rFonts w:hint="eastAsia"/>
          <w:sz w:val="20"/>
        </w:rPr>
        <w:t xml:space="preserve"> </w:t>
      </w:r>
      <w:r>
        <w:rPr>
          <w:rFonts w:hint="eastAsia"/>
        </w:rPr>
        <w:t xml:space="preserve"> </w:t>
      </w:r>
    </w:p>
    <w:p w14:paraId="4D32F1C1">
      <w:pPr>
        <w:pStyle w:val="65"/>
        <w:rPr>
          <w:rFonts w:hint="eastAsia"/>
        </w:rPr>
      </w:pPr>
    </w:p>
    <w:p w14:paraId="42867471">
      <w:pPr>
        <w:rPr>
          <w:rFonts w:hint="eastAsia"/>
        </w:rPr>
      </w:pPr>
    </w:p>
    <w:p w14:paraId="5C01DACA">
      <w:pPr>
        <w:pStyle w:val="65"/>
        <w:rPr>
          <w:rFonts w:hint="eastAsia"/>
        </w:rPr>
      </w:pPr>
    </w:p>
    <w:p w14:paraId="7E20296D">
      <w:pPr>
        <w:rPr>
          <w:rFonts w:hint="eastAsia"/>
        </w:rPr>
      </w:pPr>
    </w:p>
    <w:p w14:paraId="10447B6C">
      <w:pPr>
        <w:pStyle w:val="65"/>
        <w:rPr>
          <w:rFonts w:hint="eastAsia"/>
        </w:rPr>
      </w:pPr>
    </w:p>
    <w:p w14:paraId="6C7020B9">
      <w:pPr>
        <w:rPr>
          <w:rFonts w:hint="eastAsia"/>
        </w:rPr>
      </w:pPr>
    </w:p>
    <w:p w14:paraId="69715FE1">
      <w:pPr>
        <w:pStyle w:val="65"/>
        <w:rPr>
          <w:rFonts w:hint="eastAsia"/>
        </w:rPr>
      </w:pPr>
    </w:p>
    <w:p w14:paraId="19206E3A">
      <w:pPr>
        <w:rPr>
          <w:rFonts w:hint="eastAsia"/>
        </w:rPr>
      </w:pPr>
    </w:p>
    <w:p w14:paraId="21FBDFE2">
      <w:pPr>
        <w:pStyle w:val="65"/>
        <w:rPr>
          <w:rFonts w:hint="eastAsia"/>
        </w:rPr>
      </w:pPr>
    </w:p>
    <w:p w14:paraId="78E21C2B">
      <w:pPr>
        <w:rPr>
          <w:rFonts w:hint="eastAsia"/>
        </w:rPr>
      </w:pPr>
    </w:p>
    <w:p w14:paraId="2AACA6B5">
      <w:pPr>
        <w:pStyle w:val="65"/>
        <w:rPr>
          <w:rFonts w:hint="eastAsia"/>
        </w:rPr>
      </w:pPr>
    </w:p>
    <w:p w14:paraId="3259E386">
      <w:pPr>
        <w:rPr>
          <w:rFonts w:hint="eastAsia"/>
        </w:rPr>
      </w:pPr>
    </w:p>
    <w:p w14:paraId="37BE0241">
      <w:pPr>
        <w:pStyle w:val="2"/>
        <w:jc w:val="center"/>
        <w:rPr>
          <w:rFonts w:hint="eastAsia"/>
        </w:rPr>
      </w:pPr>
      <w:bookmarkStart w:id="8" w:name="_Toc31828528"/>
      <w:r>
        <w:rPr>
          <w:rFonts w:hint="eastAsia"/>
        </w:rPr>
        <w:t>第三章 响应文件格式</w:t>
      </w:r>
      <w:bookmarkEnd w:id="8"/>
    </w:p>
    <w:p w14:paraId="08FF6EAE">
      <w:pPr>
        <w:rPr>
          <w:rFonts w:hint="eastAsia"/>
        </w:rPr>
      </w:pPr>
    </w:p>
    <w:p w14:paraId="142567B3">
      <w:pPr>
        <w:tabs>
          <w:tab w:val="left" w:pos="7665"/>
        </w:tabs>
        <w:spacing w:line="400" w:lineRule="exact"/>
        <w:rPr>
          <w:rFonts w:hint="eastAsia" w:hAnsi="宋体"/>
          <w:sz w:val="24"/>
        </w:rPr>
      </w:pPr>
      <w:r>
        <w:rPr>
          <w:rFonts w:hint="eastAsia" w:hAnsi="宋体"/>
          <w:sz w:val="24"/>
        </w:rPr>
        <w:t>附件：密封袋的格式</w:t>
      </w:r>
    </w:p>
    <w:p w14:paraId="4B4B2B44">
      <w:pPr>
        <w:tabs>
          <w:tab w:val="left" w:pos="7665"/>
        </w:tabs>
        <w:spacing w:line="400" w:lineRule="exact"/>
        <w:rPr>
          <w:rFonts w:hint="eastAsia" w:hAnsi="宋体"/>
          <w:sz w:val="24"/>
        </w:rPr>
      </w:pPr>
    </w:p>
    <w:p w14:paraId="409DDA02">
      <w:pPr>
        <w:tabs>
          <w:tab w:val="left" w:pos="7665"/>
        </w:tabs>
        <w:spacing w:line="400" w:lineRule="exact"/>
        <w:rPr>
          <w:rFonts w:hint="eastAsia" w:hAnsi="宋体"/>
          <w:sz w:val="24"/>
        </w:rPr>
      </w:pPr>
    </w:p>
    <w:p w14:paraId="25445F91">
      <w:pPr>
        <w:tabs>
          <w:tab w:val="left" w:pos="7665"/>
        </w:tabs>
        <w:spacing w:line="400" w:lineRule="exact"/>
        <w:rPr>
          <w:rFonts w:hint="eastAsia" w:hAnsi="宋体"/>
          <w:sz w:val="24"/>
        </w:rPr>
      </w:pPr>
    </w:p>
    <w:p w14:paraId="61D41F32">
      <w:pPr>
        <w:tabs>
          <w:tab w:val="left" w:pos="7665"/>
        </w:tabs>
        <w:spacing w:line="400" w:lineRule="exact"/>
        <w:rPr>
          <w:rFonts w:hint="eastAsia" w:hAnsi="宋体"/>
          <w:sz w:val="24"/>
        </w:rPr>
      </w:pPr>
      <w:r>
        <w:rPr>
          <w:rFonts w:hint="eastAsia" w:hAnsi="宋体"/>
          <w:sz w:val="24"/>
        </w:rPr>
        <w:t>响应文件密封袋格式：</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14:paraId="6744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7" w:type="dxa"/>
            <w:tcBorders>
              <w:top w:val="single" w:color="000000" w:sz="4" w:space="0"/>
              <w:left w:val="single" w:color="000000" w:sz="4" w:space="0"/>
              <w:bottom w:val="single" w:color="000000" w:sz="4" w:space="0"/>
              <w:right w:val="single" w:color="000000" w:sz="4" w:space="0"/>
            </w:tcBorders>
          </w:tcPr>
          <w:p w14:paraId="7629DFBE">
            <w:pPr>
              <w:tabs>
                <w:tab w:val="left" w:pos="7665"/>
              </w:tabs>
              <w:spacing w:line="400" w:lineRule="exact"/>
              <w:rPr>
                <w:rFonts w:ascii="Calibri" w:hAnsi="宋体"/>
                <w:sz w:val="24"/>
              </w:rPr>
            </w:pPr>
          </w:p>
          <w:p w14:paraId="35A9462E">
            <w:pPr>
              <w:tabs>
                <w:tab w:val="left" w:pos="7665"/>
              </w:tabs>
              <w:spacing w:line="400" w:lineRule="exact"/>
              <w:ind w:firstLine="2880" w:firstLineChars="1200"/>
              <w:rPr>
                <w:rFonts w:hint="eastAsia" w:ascii="Calibri" w:hAnsi="宋体"/>
                <w:sz w:val="24"/>
                <w:u w:val="single"/>
              </w:rPr>
            </w:pPr>
          </w:p>
          <w:p w14:paraId="556EB3F3">
            <w:pPr>
              <w:tabs>
                <w:tab w:val="left" w:pos="7665"/>
              </w:tabs>
              <w:spacing w:line="400" w:lineRule="exact"/>
              <w:ind w:firstLine="2280" w:firstLineChars="950"/>
              <w:rPr>
                <w:rFonts w:hint="eastAsia" w:ascii="Calibri" w:hAnsi="宋体"/>
                <w:sz w:val="24"/>
                <w:u w:val="single"/>
              </w:rPr>
            </w:pPr>
            <w:r>
              <w:rPr>
                <w:rFonts w:hint="eastAsia" w:ascii="Calibri" w:hAnsi="宋体"/>
                <w:sz w:val="24"/>
                <w:u w:val="single"/>
              </w:rPr>
              <w:t xml:space="preserve">（项目名称）                   </w:t>
            </w:r>
          </w:p>
          <w:p w14:paraId="2E9BC709">
            <w:pPr>
              <w:tabs>
                <w:tab w:val="left" w:pos="7665"/>
              </w:tabs>
              <w:spacing w:line="400" w:lineRule="exact"/>
              <w:ind w:firstLine="3960" w:firstLineChars="1650"/>
              <w:rPr>
                <w:rFonts w:hint="eastAsia" w:ascii="Calibri" w:hAnsi="宋体"/>
                <w:sz w:val="24"/>
                <w:u w:val="single"/>
              </w:rPr>
            </w:pPr>
            <w:r>
              <w:rPr>
                <w:rFonts w:hint="eastAsia" w:ascii="Calibri" w:hAnsi="宋体"/>
                <w:sz w:val="24"/>
              </w:rPr>
              <w:t>（</w:t>
            </w:r>
            <w:r>
              <w:rPr>
                <w:rFonts w:hint="eastAsia" w:ascii="Calibri" w:hAnsi="宋体"/>
                <w:sz w:val="24"/>
                <w:u w:val="single"/>
              </w:rPr>
              <w:t xml:space="preserve">   </w:t>
            </w:r>
            <w:r>
              <w:rPr>
                <w:rFonts w:hint="eastAsia" w:ascii="Calibri" w:hAnsi="宋体"/>
                <w:sz w:val="24"/>
              </w:rPr>
              <w:t>包）</w:t>
            </w:r>
          </w:p>
          <w:p w14:paraId="3FD4A458">
            <w:pPr>
              <w:tabs>
                <w:tab w:val="left" w:pos="7665"/>
              </w:tabs>
              <w:spacing w:line="400" w:lineRule="exact"/>
              <w:jc w:val="center"/>
              <w:rPr>
                <w:rFonts w:hint="eastAsia" w:ascii="Calibri" w:hAnsi="宋体"/>
                <w:b/>
                <w:sz w:val="32"/>
                <w:szCs w:val="32"/>
              </w:rPr>
            </w:pPr>
            <w:r>
              <w:rPr>
                <w:rFonts w:hint="eastAsia" w:ascii="Calibri" w:hAnsi="宋体"/>
                <w:b/>
                <w:sz w:val="32"/>
                <w:szCs w:val="32"/>
              </w:rPr>
              <w:t>响应文件</w:t>
            </w:r>
          </w:p>
          <w:p w14:paraId="28C7702D">
            <w:pPr>
              <w:tabs>
                <w:tab w:val="left" w:pos="7665"/>
              </w:tabs>
              <w:spacing w:line="400" w:lineRule="exact"/>
              <w:jc w:val="center"/>
              <w:rPr>
                <w:rFonts w:hint="eastAsia" w:ascii="Calibri" w:hAnsi="宋体"/>
                <w:b/>
                <w:sz w:val="32"/>
                <w:szCs w:val="32"/>
              </w:rPr>
            </w:pPr>
            <w:r>
              <w:rPr>
                <w:rFonts w:hint="eastAsia" w:ascii="Calibri" w:hAnsi="宋体"/>
                <w:b/>
                <w:sz w:val="32"/>
                <w:szCs w:val="32"/>
              </w:rPr>
              <w:t xml:space="preserve">  </w:t>
            </w:r>
          </w:p>
          <w:p w14:paraId="3B402354">
            <w:pPr>
              <w:tabs>
                <w:tab w:val="left" w:pos="7665"/>
              </w:tabs>
              <w:spacing w:line="400" w:lineRule="exact"/>
              <w:jc w:val="center"/>
              <w:rPr>
                <w:rFonts w:hint="eastAsia" w:ascii="Calibri" w:hAnsi="宋体"/>
                <w:sz w:val="24"/>
              </w:rPr>
            </w:pPr>
            <w:r>
              <w:rPr>
                <w:rFonts w:hint="eastAsia" w:ascii="Calibri" w:hAnsi="宋体"/>
                <w:b/>
                <w:sz w:val="32"/>
                <w:szCs w:val="32"/>
              </w:rPr>
              <w:t xml:space="preserve">       </w:t>
            </w:r>
            <w:r>
              <w:rPr>
                <w:rFonts w:hint="eastAsia" w:ascii="Calibri" w:hAnsi="宋体"/>
                <w:sz w:val="24"/>
                <w:u w:val="single"/>
              </w:rPr>
              <w:t xml:space="preserve">             </w:t>
            </w:r>
            <w:r>
              <w:rPr>
                <w:rFonts w:hint="eastAsia" w:ascii="Calibri" w:hAnsi="宋体"/>
                <w:sz w:val="24"/>
              </w:rPr>
              <w:t xml:space="preserve"> （供应商名称）</w:t>
            </w:r>
          </w:p>
          <w:p w14:paraId="6BF06616">
            <w:pPr>
              <w:tabs>
                <w:tab w:val="left" w:pos="7665"/>
              </w:tabs>
              <w:spacing w:line="400" w:lineRule="exact"/>
              <w:rPr>
                <w:rFonts w:ascii="Calibri" w:hAnsi="宋体"/>
                <w:sz w:val="24"/>
              </w:rPr>
            </w:pPr>
          </w:p>
        </w:tc>
      </w:tr>
    </w:tbl>
    <w:p w14:paraId="499AEFD1">
      <w:pPr>
        <w:rPr>
          <w:rFonts w:hint="eastAsia"/>
        </w:rPr>
      </w:pPr>
    </w:p>
    <w:p w14:paraId="1D6F6013">
      <w:pPr>
        <w:rPr>
          <w:rFonts w:hint="eastAsia"/>
        </w:rPr>
      </w:pPr>
    </w:p>
    <w:p w14:paraId="21F67F35">
      <w:pPr>
        <w:rPr>
          <w:rFonts w:hint="eastAsia"/>
        </w:rPr>
      </w:pPr>
    </w:p>
    <w:p w14:paraId="2691FC30">
      <w:pPr>
        <w:rPr>
          <w:rFonts w:hint="eastAsia"/>
        </w:rPr>
      </w:pPr>
    </w:p>
    <w:p w14:paraId="4C1C84C5">
      <w:pPr>
        <w:rPr>
          <w:rFonts w:hint="eastAsia"/>
        </w:rPr>
      </w:pPr>
    </w:p>
    <w:p w14:paraId="078A7A9C">
      <w:pPr>
        <w:rPr>
          <w:rFonts w:hint="eastAsia"/>
        </w:rPr>
      </w:pPr>
    </w:p>
    <w:p w14:paraId="3B1564FB">
      <w:pPr>
        <w:rPr>
          <w:rFonts w:hint="eastAsia"/>
        </w:rPr>
      </w:pPr>
      <w:r>
        <w:br w:type="page"/>
      </w:r>
      <w:r>
        <w:rPr>
          <w:rFonts w:hint="eastAsia"/>
        </w:rPr>
        <w:t>封面</w:t>
      </w:r>
    </w:p>
    <w:tbl>
      <w:tblPr>
        <w:tblStyle w:val="43"/>
        <w:tblW w:w="0" w:type="auto"/>
        <w:tblInd w:w="7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1"/>
      </w:tblGrid>
      <w:tr w14:paraId="504A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091" w:type="dxa"/>
            <w:tcBorders>
              <w:top w:val="single" w:color="000000" w:sz="4" w:space="0"/>
              <w:left w:val="single" w:color="000000" w:sz="4" w:space="0"/>
              <w:bottom w:val="single" w:color="000000" w:sz="4" w:space="0"/>
              <w:right w:val="single" w:color="000000" w:sz="4" w:space="0"/>
            </w:tcBorders>
            <w:vAlign w:val="center"/>
          </w:tcPr>
          <w:p w14:paraId="2213CD7E">
            <w:pPr>
              <w:rPr>
                <w:rFonts w:ascii="Calibri" w:hAnsi="宋体"/>
                <w:b/>
                <w:sz w:val="32"/>
                <w:szCs w:val="32"/>
              </w:rPr>
            </w:pPr>
            <w:r>
              <w:rPr>
                <w:rFonts w:hint="eastAsia" w:ascii="Calibri" w:hAnsi="宋体"/>
                <w:b/>
                <w:sz w:val="32"/>
                <w:szCs w:val="32"/>
              </w:rPr>
              <w:t>正本或副本</w:t>
            </w:r>
          </w:p>
        </w:tc>
      </w:tr>
    </w:tbl>
    <w:p w14:paraId="16690CD7">
      <w:pPr>
        <w:rPr>
          <w:rFonts w:hint="eastAsia"/>
        </w:rPr>
      </w:pPr>
    </w:p>
    <w:p w14:paraId="47B6FCE6">
      <w:pPr>
        <w:pStyle w:val="135"/>
        <w:jc w:val="center"/>
        <w:rPr>
          <w:rFonts w:hint="eastAsia" w:hAnsi="宋体"/>
          <w:b/>
          <w:sz w:val="72"/>
          <w:szCs w:val="72"/>
        </w:rPr>
      </w:pPr>
      <w:r>
        <w:rPr>
          <w:rFonts w:hint="eastAsia" w:hAnsi="宋体"/>
          <w:b/>
          <w:sz w:val="72"/>
          <w:szCs w:val="72"/>
        </w:rPr>
        <w:t>响 应 文 件</w:t>
      </w:r>
    </w:p>
    <w:p w14:paraId="76EF78A2">
      <w:pPr>
        <w:pStyle w:val="135"/>
        <w:jc w:val="center"/>
        <w:rPr>
          <w:rFonts w:hint="eastAsia" w:hAnsi="宋体"/>
          <w:b/>
          <w:sz w:val="24"/>
          <w:szCs w:val="24"/>
        </w:rPr>
      </w:pPr>
    </w:p>
    <w:p w14:paraId="01544F62">
      <w:pPr>
        <w:pStyle w:val="135"/>
        <w:spacing w:line="360" w:lineRule="auto"/>
        <w:jc w:val="center"/>
        <w:rPr>
          <w:rFonts w:hint="eastAsia" w:hAnsi="宋体"/>
          <w:b/>
          <w:sz w:val="24"/>
          <w:szCs w:val="24"/>
        </w:rPr>
      </w:pPr>
    </w:p>
    <w:p w14:paraId="5F9D9262">
      <w:pPr>
        <w:pStyle w:val="135"/>
        <w:spacing w:line="480" w:lineRule="auto"/>
        <w:ind w:firstLine="2280" w:firstLineChars="950"/>
        <w:rPr>
          <w:rFonts w:hint="eastAsia" w:hAnsi="宋体"/>
          <w:b/>
          <w:sz w:val="24"/>
          <w:szCs w:val="24"/>
        </w:rPr>
      </w:pPr>
      <w:r>
        <w:rPr>
          <w:rFonts w:hint="eastAsia" w:hAnsi="宋体"/>
          <w:b/>
          <w:sz w:val="24"/>
          <w:szCs w:val="24"/>
        </w:rPr>
        <w:t xml:space="preserve">项目编号: </w:t>
      </w:r>
      <w:r>
        <w:rPr>
          <w:rFonts w:hint="eastAsia" w:hAnsi="宋体"/>
          <w:b/>
          <w:sz w:val="21"/>
          <w:szCs w:val="21"/>
          <w:u w:val="single"/>
        </w:rPr>
        <w:t xml:space="preserve">                       </w:t>
      </w:r>
    </w:p>
    <w:p w14:paraId="75DB134C">
      <w:pPr>
        <w:pStyle w:val="135"/>
        <w:spacing w:line="480" w:lineRule="auto"/>
        <w:ind w:firstLine="2280" w:firstLineChars="950"/>
        <w:rPr>
          <w:rFonts w:hint="eastAsia" w:hAnsi="宋体"/>
          <w:b/>
          <w:sz w:val="24"/>
          <w:szCs w:val="24"/>
        </w:rPr>
      </w:pPr>
      <w:r>
        <w:rPr>
          <w:rFonts w:hint="eastAsia" w:hAnsi="宋体"/>
          <w:b/>
          <w:sz w:val="24"/>
          <w:szCs w:val="24"/>
        </w:rPr>
        <w:t>项目名称：</w:t>
      </w:r>
      <w:r>
        <w:rPr>
          <w:rFonts w:hint="eastAsia" w:hAnsi="宋体"/>
          <w:b/>
          <w:sz w:val="21"/>
          <w:szCs w:val="21"/>
          <w:u w:val="single"/>
        </w:rPr>
        <w:t xml:space="preserve">                       </w:t>
      </w:r>
    </w:p>
    <w:p w14:paraId="732AA9E4">
      <w:pPr>
        <w:pStyle w:val="135"/>
        <w:jc w:val="center"/>
        <w:rPr>
          <w:rFonts w:hint="eastAsia"/>
          <w:b/>
          <w:sz w:val="24"/>
          <w:szCs w:val="24"/>
        </w:rPr>
      </w:pPr>
      <w:r>
        <w:rPr>
          <w:rFonts w:hint="eastAsia"/>
          <w:b/>
          <w:sz w:val="24"/>
          <w:szCs w:val="24"/>
        </w:rPr>
        <w:t>（第</w:t>
      </w:r>
      <w:r>
        <w:rPr>
          <w:rFonts w:hint="eastAsia" w:hAnsi="宋体"/>
          <w:b/>
          <w:sz w:val="21"/>
          <w:szCs w:val="21"/>
          <w:u w:val="single"/>
        </w:rPr>
        <w:t xml:space="preserve">      </w:t>
      </w:r>
      <w:r>
        <w:rPr>
          <w:rFonts w:hint="eastAsia"/>
          <w:b/>
          <w:sz w:val="24"/>
          <w:szCs w:val="24"/>
        </w:rPr>
        <w:t>包）</w:t>
      </w:r>
    </w:p>
    <w:p w14:paraId="70DACCE6">
      <w:pPr>
        <w:pStyle w:val="135"/>
        <w:rPr>
          <w:rFonts w:hint="eastAsia"/>
          <w:sz w:val="24"/>
          <w:szCs w:val="24"/>
        </w:rPr>
      </w:pPr>
    </w:p>
    <w:p w14:paraId="5E167BC2">
      <w:pPr>
        <w:pStyle w:val="135"/>
        <w:rPr>
          <w:rFonts w:hint="eastAsia"/>
          <w:sz w:val="24"/>
          <w:szCs w:val="24"/>
        </w:rPr>
      </w:pPr>
    </w:p>
    <w:p w14:paraId="14FD1C8D">
      <w:pPr>
        <w:pStyle w:val="135"/>
        <w:rPr>
          <w:rFonts w:hint="eastAsia"/>
          <w:sz w:val="24"/>
          <w:szCs w:val="24"/>
        </w:rPr>
      </w:pPr>
    </w:p>
    <w:p w14:paraId="149F272F">
      <w:pPr>
        <w:pStyle w:val="135"/>
        <w:rPr>
          <w:rFonts w:hint="eastAsia"/>
          <w:sz w:val="24"/>
          <w:szCs w:val="24"/>
        </w:rPr>
      </w:pPr>
    </w:p>
    <w:p w14:paraId="36680406">
      <w:pPr>
        <w:pStyle w:val="135"/>
        <w:rPr>
          <w:rFonts w:hint="eastAsia"/>
          <w:sz w:val="24"/>
          <w:szCs w:val="24"/>
        </w:rPr>
      </w:pPr>
    </w:p>
    <w:p w14:paraId="3F8EB7AC">
      <w:pPr>
        <w:pStyle w:val="135"/>
        <w:rPr>
          <w:rFonts w:hint="eastAsia"/>
          <w:sz w:val="24"/>
          <w:szCs w:val="24"/>
        </w:rPr>
      </w:pPr>
    </w:p>
    <w:p w14:paraId="08A3A5B1">
      <w:pPr>
        <w:pStyle w:val="135"/>
        <w:rPr>
          <w:rFonts w:hint="eastAsia"/>
          <w:sz w:val="24"/>
          <w:szCs w:val="24"/>
        </w:rPr>
      </w:pPr>
    </w:p>
    <w:p w14:paraId="43BCDDF0">
      <w:pPr>
        <w:pStyle w:val="135"/>
        <w:rPr>
          <w:rFonts w:hint="eastAsia"/>
          <w:sz w:val="24"/>
          <w:szCs w:val="24"/>
        </w:rPr>
      </w:pPr>
    </w:p>
    <w:p w14:paraId="6D26FFC0">
      <w:pPr>
        <w:pStyle w:val="135"/>
        <w:rPr>
          <w:rFonts w:hint="eastAsia"/>
          <w:sz w:val="24"/>
          <w:szCs w:val="24"/>
        </w:rPr>
      </w:pPr>
    </w:p>
    <w:p w14:paraId="580B7DDE">
      <w:pPr>
        <w:pStyle w:val="135"/>
        <w:rPr>
          <w:rFonts w:hint="eastAsia"/>
          <w:sz w:val="24"/>
          <w:szCs w:val="24"/>
        </w:rPr>
      </w:pPr>
    </w:p>
    <w:p w14:paraId="58507478">
      <w:pPr>
        <w:pStyle w:val="135"/>
        <w:rPr>
          <w:rFonts w:hint="eastAsia"/>
          <w:sz w:val="24"/>
          <w:szCs w:val="24"/>
        </w:rPr>
      </w:pPr>
    </w:p>
    <w:p w14:paraId="4A5F6D3B">
      <w:pPr>
        <w:pStyle w:val="135"/>
        <w:jc w:val="center"/>
        <w:rPr>
          <w:rFonts w:hint="eastAsia"/>
          <w:b/>
          <w:sz w:val="24"/>
          <w:szCs w:val="24"/>
          <w:u w:val="single"/>
        </w:rPr>
      </w:pPr>
      <w:r>
        <w:rPr>
          <w:rFonts w:hint="eastAsia"/>
          <w:b/>
          <w:sz w:val="24"/>
          <w:szCs w:val="24"/>
        </w:rPr>
        <w:t>供应商名称：</w:t>
      </w:r>
      <w:r>
        <w:rPr>
          <w:rFonts w:hint="eastAsia" w:hAnsi="宋体"/>
          <w:b/>
          <w:sz w:val="21"/>
          <w:szCs w:val="21"/>
          <w:u w:val="single"/>
        </w:rPr>
        <w:t xml:space="preserve">             </w:t>
      </w:r>
      <w:r>
        <w:rPr>
          <w:rFonts w:hint="eastAsia"/>
          <w:b/>
          <w:sz w:val="24"/>
          <w:szCs w:val="24"/>
        </w:rPr>
        <w:t>（签章）</w:t>
      </w:r>
    </w:p>
    <w:p w14:paraId="020677AD">
      <w:pPr>
        <w:pStyle w:val="135"/>
        <w:jc w:val="center"/>
        <w:rPr>
          <w:rFonts w:hint="eastAsia"/>
          <w:b/>
          <w:sz w:val="24"/>
          <w:szCs w:val="24"/>
        </w:rPr>
      </w:pPr>
    </w:p>
    <w:p w14:paraId="692C8F49">
      <w:pPr>
        <w:pStyle w:val="135"/>
        <w:spacing w:line="360" w:lineRule="auto"/>
        <w:jc w:val="center"/>
        <w:rPr>
          <w:rFonts w:hint="eastAsia" w:hAnsi="宋体"/>
          <w:b/>
          <w:sz w:val="24"/>
          <w:szCs w:val="24"/>
        </w:rPr>
      </w:pPr>
      <w:r>
        <w:rPr>
          <w:rFonts w:hint="eastAsia"/>
          <w:b/>
          <w:sz w:val="24"/>
          <w:szCs w:val="24"/>
        </w:rPr>
        <w:t>日期：</w:t>
      </w:r>
      <w:r>
        <w:rPr>
          <w:rFonts w:hint="eastAsia" w:hAnsi="宋体"/>
          <w:b/>
          <w:sz w:val="21"/>
          <w:szCs w:val="21"/>
          <w:u w:val="single"/>
        </w:rPr>
        <w:t xml:space="preserve">      </w:t>
      </w:r>
      <w:r>
        <w:rPr>
          <w:rFonts w:hint="eastAsia" w:hAnsi="Arial Unicode MS" w:cs="Arial Unicode MS"/>
          <w:b/>
          <w:sz w:val="24"/>
          <w:szCs w:val="24"/>
        </w:rPr>
        <w:t>年</w:t>
      </w:r>
      <w:r>
        <w:rPr>
          <w:rFonts w:hint="eastAsia" w:hAnsi="宋体"/>
          <w:b/>
          <w:sz w:val="21"/>
          <w:szCs w:val="21"/>
          <w:u w:val="single"/>
        </w:rPr>
        <w:t xml:space="preserve">      </w:t>
      </w:r>
      <w:r>
        <w:rPr>
          <w:rFonts w:hint="eastAsia"/>
          <w:b/>
          <w:sz w:val="24"/>
          <w:szCs w:val="24"/>
        </w:rPr>
        <w:t>月</w:t>
      </w:r>
      <w:r>
        <w:rPr>
          <w:rFonts w:hint="eastAsia" w:hAnsi="宋体"/>
          <w:b/>
          <w:sz w:val="21"/>
          <w:szCs w:val="21"/>
          <w:u w:val="single"/>
        </w:rPr>
        <w:t xml:space="preserve">        </w:t>
      </w:r>
      <w:r>
        <w:rPr>
          <w:rFonts w:hint="eastAsia"/>
          <w:b/>
          <w:sz w:val="24"/>
          <w:szCs w:val="24"/>
        </w:rPr>
        <w:t>日</w:t>
      </w:r>
    </w:p>
    <w:p w14:paraId="19FC8B37">
      <w:pPr>
        <w:pStyle w:val="116"/>
        <w:jc w:val="center"/>
      </w:pPr>
      <w:r>
        <w:br w:type="page"/>
      </w:r>
      <w:r>
        <w:rPr>
          <w:rFonts w:cs="宋体"/>
        </w:rPr>
        <w:t>目  录</w:t>
      </w:r>
    </w:p>
    <w:p w14:paraId="2362A9C8">
      <w:pPr>
        <w:pStyle w:val="116"/>
        <w:spacing w:after="100" w:afterAutospacing="1" w:line="200" w:lineRule="atLeast"/>
        <w:rPr>
          <w:rFonts w:hint="eastAsia" w:cs="宋体"/>
          <w:sz w:val="24"/>
          <w:lang w:eastAsia="zh-CN"/>
        </w:rPr>
      </w:pPr>
      <w:r>
        <w:rPr>
          <w:rFonts w:hint="eastAsia" w:cs="宋体"/>
          <w:sz w:val="24"/>
          <w:lang w:eastAsia="zh-CN"/>
        </w:rPr>
        <w:t>一、评审索引</w:t>
      </w:r>
    </w:p>
    <w:p w14:paraId="4CE402B6">
      <w:pPr>
        <w:pStyle w:val="116"/>
        <w:spacing w:after="100" w:afterAutospacing="1" w:line="200" w:lineRule="atLeast"/>
      </w:pPr>
      <w:r>
        <w:rPr>
          <w:rFonts w:hint="eastAsia" w:cs="宋体"/>
          <w:sz w:val="24"/>
          <w:lang w:eastAsia="zh-CN"/>
        </w:rPr>
        <w:t>二</w:t>
      </w:r>
      <w:r>
        <w:rPr>
          <w:rFonts w:cs="宋体"/>
          <w:sz w:val="24"/>
        </w:rPr>
        <w:t>、响应函</w:t>
      </w:r>
    </w:p>
    <w:p w14:paraId="6C6E2CCC">
      <w:pPr>
        <w:pStyle w:val="116"/>
        <w:spacing w:after="100" w:afterAutospacing="1" w:line="200" w:lineRule="atLeast"/>
        <w:rPr>
          <w:rFonts w:hint="eastAsia"/>
          <w:lang w:eastAsia="zh-CN"/>
        </w:rPr>
      </w:pPr>
      <w:r>
        <w:rPr>
          <w:rFonts w:hint="eastAsia" w:cs="宋体"/>
          <w:sz w:val="24"/>
          <w:lang w:eastAsia="zh-CN"/>
        </w:rPr>
        <w:t>三</w:t>
      </w:r>
      <w:r>
        <w:rPr>
          <w:rFonts w:cs="宋体"/>
          <w:sz w:val="24"/>
        </w:rPr>
        <w:t>、法定代表人</w:t>
      </w:r>
      <w:r>
        <w:rPr>
          <w:rFonts w:hint="eastAsia" w:cs="宋体"/>
          <w:sz w:val="24"/>
          <w:lang w:eastAsia="zh-CN"/>
        </w:rPr>
        <w:t>（负责人）</w:t>
      </w:r>
      <w:r>
        <w:rPr>
          <w:rFonts w:cs="宋体"/>
          <w:sz w:val="24"/>
        </w:rPr>
        <w:t>证明书</w:t>
      </w:r>
      <w:r>
        <w:rPr>
          <w:rFonts w:hint="eastAsia" w:cs="宋体"/>
          <w:sz w:val="24"/>
          <w:lang w:eastAsia="zh-CN"/>
        </w:rPr>
        <w:t>/法定代表人（负责人）授权书。</w:t>
      </w:r>
    </w:p>
    <w:p w14:paraId="5F8FBB4F">
      <w:pPr>
        <w:pStyle w:val="116"/>
        <w:spacing w:after="100" w:afterAutospacing="1" w:line="200" w:lineRule="atLeast"/>
      </w:pPr>
      <w:r>
        <w:rPr>
          <w:rFonts w:hint="eastAsia" w:cs="宋体"/>
          <w:sz w:val="24"/>
          <w:lang w:eastAsia="zh-CN"/>
        </w:rPr>
        <w:t>四</w:t>
      </w:r>
      <w:r>
        <w:rPr>
          <w:rFonts w:cs="宋体"/>
          <w:sz w:val="24"/>
        </w:rPr>
        <w:t>、供应商基本情况表</w:t>
      </w:r>
    </w:p>
    <w:p w14:paraId="5915B6F2">
      <w:pPr>
        <w:pStyle w:val="116"/>
        <w:spacing w:after="100" w:afterAutospacing="1" w:line="200" w:lineRule="atLeast"/>
      </w:pPr>
      <w:r>
        <w:rPr>
          <w:rFonts w:hint="eastAsia" w:cs="宋体"/>
          <w:sz w:val="24"/>
          <w:lang w:eastAsia="zh-CN"/>
        </w:rPr>
        <w:t>五</w:t>
      </w:r>
      <w:r>
        <w:rPr>
          <w:rFonts w:cs="宋体"/>
          <w:sz w:val="24"/>
        </w:rPr>
        <w:t>、法人或者其他组织的营业执照等证明文件，自然人的身份证明</w:t>
      </w:r>
    </w:p>
    <w:p w14:paraId="22D9F947">
      <w:pPr>
        <w:pStyle w:val="116"/>
        <w:spacing w:after="100" w:afterAutospacing="1" w:line="200" w:lineRule="atLeast"/>
      </w:pPr>
      <w:r>
        <w:rPr>
          <w:rFonts w:hint="eastAsia" w:cs="宋体"/>
          <w:sz w:val="24"/>
          <w:lang w:eastAsia="zh-CN"/>
        </w:rPr>
        <w:t>六</w:t>
      </w:r>
      <w:r>
        <w:rPr>
          <w:rFonts w:cs="宋体"/>
          <w:sz w:val="24"/>
        </w:rPr>
        <w:t>、法律、行政法规规定的其他条件的证明材料(国家强制性要求的行政许可证书原件复印件，如有)</w:t>
      </w:r>
    </w:p>
    <w:p w14:paraId="33EF8722">
      <w:pPr>
        <w:pStyle w:val="116"/>
        <w:spacing w:after="100" w:afterAutospacing="1" w:line="200" w:lineRule="atLeast"/>
      </w:pPr>
      <w:r>
        <w:rPr>
          <w:rFonts w:hint="eastAsia" w:cs="宋体"/>
          <w:sz w:val="24"/>
          <w:lang w:val="en-US" w:eastAsia="zh-CN"/>
        </w:rPr>
        <w:t>七</w:t>
      </w:r>
      <w:r>
        <w:rPr>
          <w:rFonts w:cs="宋体"/>
          <w:sz w:val="24"/>
        </w:rPr>
        <w:t>、根据采购项目提出的特殊条件的证明材料：按第二章磋商供应商须知附表第</w:t>
      </w:r>
      <w:r>
        <w:rPr>
          <w:rFonts w:hint="eastAsia" w:cs="宋体"/>
          <w:sz w:val="24"/>
          <w:lang w:val="en-US" w:eastAsia="zh-CN"/>
        </w:rPr>
        <w:t>3</w:t>
      </w:r>
      <w:r>
        <w:rPr>
          <w:rFonts w:cs="宋体"/>
          <w:sz w:val="24"/>
        </w:rPr>
        <w:t>条(</w:t>
      </w:r>
      <w:r>
        <w:rPr>
          <w:rFonts w:hint="eastAsia" w:cs="宋体"/>
          <w:sz w:val="24"/>
          <w:lang w:val="en-US" w:eastAsia="zh-CN"/>
        </w:rPr>
        <w:t>4</w:t>
      </w:r>
      <w:r>
        <w:rPr>
          <w:rFonts w:cs="宋体"/>
          <w:sz w:val="24"/>
        </w:rPr>
        <w:t>)款要求提供资料</w:t>
      </w:r>
    </w:p>
    <w:p w14:paraId="035A439F">
      <w:pPr>
        <w:pStyle w:val="116"/>
        <w:spacing w:after="100" w:afterAutospacing="1" w:line="200" w:lineRule="atLeast"/>
      </w:pPr>
      <w:r>
        <w:rPr>
          <w:rFonts w:hint="eastAsia" w:cs="宋体"/>
          <w:sz w:val="24"/>
          <w:lang w:val="en-US" w:eastAsia="zh-CN"/>
        </w:rPr>
        <w:t>八</w:t>
      </w:r>
      <w:r>
        <w:rPr>
          <w:rFonts w:cs="宋体"/>
          <w:sz w:val="24"/>
        </w:rPr>
        <w:t>、承诺及声明函</w:t>
      </w:r>
    </w:p>
    <w:p w14:paraId="05353F13">
      <w:pPr>
        <w:pStyle w:val="116"/>
        <w:spacing w:after="100" w:afterAutospacing="1" w:line="200" w:lineRule="atLeast"/>
        <w:rPr>
          <w:rFonts w:hint="eastAsia" w:cs="宋体"/>
          <w:sz w:val="24"/>
        </w:rPr>
      </w:pPr>
      <w:r>
        <w:rPr>
          <w:rFonts w:hint="eastAsia" w:cs="宋体"/>
          <w:sz w:val="24"/>
          <w:lang w:val="en-US" w:eastAsia="zh-CN"/>
        </w:rPr>
        <w:t>九、</w:t>
      </w:r>
      <w:r>
        <w:rPr>
          <w:rFonts w:hint="eastAsia" w:cs="宋体"/>
          <w:sz w:val="24"/>
        </w:rPr>
        <w:t>报价明细表</w:t>
      </w:r>
    </w:p>
    <w:p w14:paraId="125E55F1">
      <w:pPr>
        <w:pStyle w:val="116"/>
        <w:spacing w:after="100" w:afterAutospacing="1" w:line="200" w:lineRule="atLeast"/>
      </w:pPr>
      <w:r>
        <w:rPr>
          <w:rFonts w:hint="eastAsia" w:cs="宋体"/>
          <w:sz w:val="24"/>
          <w:lang w:val="en-US" w:eastAsia="zh-CN"/>
        </w:rPr>
        <w:t>十</w:t>
      </w:r>
      <w:r>
        <w:rPr>
          <w:rFonts w:cs="宋体"/>
          <w:sz w:val="24"/>
        </w:rPr>
        <w:t>、</w:t>
      </w:r>
      <w:r>
        <w:rPr>
          <w:rFonts w:hint="eastAsia" w:cs="宋体"/>
          <w:sz w:val="24"/>
        </w:rPr>
        <w:t>技术、服务、商务、合同条款要求应答表</w:t>
      </w:r>
    </w:p>
    <w:p w14:paraId="13036D1B">
      <w:pPr>
        <w:pStyle w:val="116"/>
        <w:spacing w:after="100" w:afterAutospacing="1" w:line="200" w:lineRule="atLeast"/>
      </w:pPr>
      <w:r>
        <w:rPr>
          <w:rFonts w:cs="宋体"/>
          <w:sz w:val="24"/>
        </w:rPr>
        <w:t>十</w:t>
      </w:r>
      <w:r>
        <w:rPr>
          <w:rFonts w:hint="eastAsia" w:cs="宋体"/>
          <w:sz w:val="24"/>
          <w:lang w:val="en-US" w:eastAsia="zh-CN"/>
        </w:rPr>
        <w:t>一</w:t>
      </w:r>
      <w:r>
        <w:rPr>
          <w:rFonts w:cs="宋体"/>
          <w:sz w:val="24"/>
        </w:rPr>
        <w:t>、售后服务承诺及措施</w:t>
      </w:r>
    </w:p>
    <w:p w14:paraId="166EE7B0">
      <w:pPr>
        <w:pStyle w:val="116"/>
        <w:spacing w:after="100" w:afterAutospacing="1" w:line="200" w:lineRule="atLeast"/>
      </w:pPr>
      <w:r>
        <w:rPr>
          <w:rFonts w:cs="宋体"/>
          <w:sz w:val="24"/>
        </w:rPr>
        <w:t>十</w:t>
      </w:r>
      <w:r>
        <w:rPr>
          <w:rFonts w:hint="eastAsia" w:cs="宋体"/>
          <w:sz w:val="24"/>
          <w:lang w:val="en-US" w:eastAsia="zh-CN"/>
        </w:rPr>
        <w:t>二</w:t>
      </w:r>
      <w:r>
        <w:rPr>
          <w:rFonts w:cs="宋体"/>
          <w:sz w:val="24"/>
        </w:rPr>
        <w:t>、供应商项目业绩一览表</w:t>
      </w:r>
    </w:p>
    <w:p w14:paraId="45016E03">
      <w:pPr>
        <w:pStyle w:val="116"/>
        <w:spacing w:after="100" w:afterAutospacing="1" w:line="200" w:lineRule="atLeast"/>
        <w:rPr>
          <w:rFonts w:hint="eastAsia"/>
          <w:lang w:eastAsia="zh-CN"/>
        </w:rPr>
      </w:pPr>
      <w:r>
        <w:rPr>
          <w:rFonts w:hint="eastAsia" w:cs="宋体"/>
          <w:sz w:val="24"/>
          <w:lang w:val="en-US" w:eastAsia="zh-CN"/>
        </w:rPr>
        <w:t>十三、</w:t>
      </w:r>
      <w:r>
        <w:rPr>
          <w:rFonts w:hint="eastAsia" w:cs="宋体"/>
          <w:sz w:val="24"/>
          <w:lang w:eastAsia="zh-CN"/>
        </w:rPr>
        <w:t>其他材料</w:t>
      </w:r>
    </w:p>
    <w:p w14:paraId="31C92A66">
      <w:pPr>
        <w:jc w:val="center"/>
        <w:rPr>
          <w:rFonts w:hint="eastAsia"/>
        </w:rPr>
      </w:pPr>
    </w:p>
    <w:p w14:paraId="5D941BEA">
      <w:pPr>
        <w:jc w:val="center"/>
        <w:rPr>
          <w:rFonts w:hint="eastAsia"/>
        </w:rPr>
      </w:pPr>
    </w:p>
    <w:p w14:paraId="69B8D7A8">
      <w:pPr>
        <w:jc w:val="center"/>
        <w:rPr>
          <w:rFonts w:hint="eastAsia"/>
        </w:rPr>
      </w:pPr>
    </w:p>
    <w:p w14:paraId="21985A3A">
      <w:pPr>
        <w:jc w:val="center"/>
        <w:rPr>
          <w:rFonts w:hint="eastAsia"/>
        </w:rPr>
      </w:pPr>
    </w:p>
    <w:p w14:paraId="2D42601E">
      <w:pPr>
        <w:jc w:val="center"/>
        <w:rPr>
          <w:rFonts w:hint="eastAsia"/>
        </w:rPr>
      </w:pPr>
      <w:r>
        <w:br w:type="page"/>
      </w:r>
      <w:r>
        <w:rPr>
          <w:rFonts w:hint="eastAsia" w:hAnsi="宋体"/>
          <w:b/>
          <w:bCs/>
          <w:sz w:val="32"/>
        </w:rPr>
        <w:t>一、评审索引</w:t>
      </w:r>
    </w:p>
    <w:p w14:paraId="2FCCA62B">
      <w:pPr>
        <w:jc w:val="center"/>
        <w:rPr>
          <w:rFonts w:hint="eastAsia"/>
        </w:rPr>
      </w:pPr>
    </w:p>
    <w:p w14:paraId="776765B1">
      <w:pPr>
        <w:jc w:val="left"/>
        <w:rPr>
          <w:rFonts w:hint="eastAsia" w:hAnsi="宋体" w:cs="宋体"/>
          <w:sz w:val="24"/>
          <w:szCs w:val="24"/>
        </w:rPr>
      </w:pPr>
      <w:r>
        <w:rPr>
          <w:rFonts w:hint="eastAsia"/>
        </w:rPr>
        <w:t xml:space="preserve">    </w:t>
      </w:r>
      <w:r>
        <w:rPr>
          <w:rFonts w:hint="eastAsia" w:hAnsi="宋体" w:cs="宋体"/>
          <w:sz w:val="24"/>
          <w:szCs w:val="24"/>
        </w:rPr>
        <w:t>编制要求：</w:t>
      </w:r>
    </w:p>
    <w:p w14:paraId="569ADC20">
      <w:pPr>
        <w:jc w:val="left"/>
        <w:rPr>
          <w:rFonts w:hint="eastAsia" w:hAnsi="宋体" w:cs="宋体"/>
          <w:sz w:val="24"/>
          <w:szCs w:val="24"/>
        </w:rPr>
      </w:pPr>
      <w:r>
        <w:rPr>
          <w:rFonts w:hint="eastAsia" w:hAnsi="宋体" w:cs="宋体"/>
          <w:sz w:val="24"/>
          <w:szCs w:val="24"/>
        </w:rPr>
        <w:t>      1、供应商须对以下内容编制评审索引：（1）资格审查材料，（2）第四章采购项目技术、服务及其他要求中须要提供的证明材料，（3）第五章的综合评分明细表对应的材料编制评审索引。</w:t>
      </w:r>
    </w:p>
    <w:p w14:paraId="2DC43A40">
      <w:pPr>
        <w:jc w:val="left"/>
        <w:rPr>
          <w:rFonts w:hint="eastAsia"/>
        </w:rPr>
      </w:pPr>
      <w:r>
        <w:rPr>
          <w:rFonts w:hint="eastAsia" w:hAnsi="宋体" w:cs="宋体"/>
          <w:sz w:val="24"/>
          <w:szCs w:val="24"/>
        </w:rPr>
        <w:t>      2、格式由供应商自拟，但须包含以下内容：（1）明确采购文件要求以及对应的证明材料是否提供，（2）列明证明材料其在响应文件中的页码</w:t>
      </w:r>
      <w:r>
        <w:rPr>
          <w:rFonts w:hint="eastAsia"/>
        </w:rPr>
        <w:t>。</w:t>
      </w:r>
    </w:p>
    <w:p w14:paraId="5559780D">
      <w:pPr>
        <w:jc w:val="left"/>
        <w:rPr>
          <w:rFonts w:hint="eastAsia"/>
        </w:rPr>
      </w:pPr>
      <w:r>
        <w:rPr>
          <w:rFonts w:hint="eastAsia"/>
        </w:rPr>
        <w:t xml:space="preserve">     </w:t>
      </w:r>
    </w:p>
    <w:p w14:paraId="7B3EBE70">
      <w:pPr>
        <w:jc w:val="center"/>
        <w:rPr>
          <w:rStyle w:val="89"/>
          <w:rFonts w:hint="eastAsia" w:ascii="黑体" w:hAnsi="黑体" w:eastAsia="黑体"/>
          <w:szCs w:val="28"/>
        </w:rPr>
      </w:pPr>
      <w:r>
        <w:br w:type="page"/>
      </w:r>
      <w:r>
        <w:rPr>
          <w:rFonts w:hint="eastAsia" w:hAnsi="宋体"/>
          <w:b/>
          <w:bCs/>
          <w:sz w:val="32"/>
        </w:rPr>
        <w:t>二、响 应 函</w:t>
      </w:r>
    </w:p>
    <w:p w14:paraId="2A5DB2B6">
      <w:pPr>
        <w:pStyle w:val="81"/>
        <w:spacing w:line="400" w:lineRule="exact"/>
        <w:ind w:firstLine="0"/>
        <w:rPr>
          <w:rFonts w:hint="eastAsia" w:ascii="宋体" w:hAnsi="宋体" w:eastAsia="宋体" w:cs="宋体"/>
          <w:sz w:val="24"/>
          <w:szCs w:val="24"/>
          <w:u w:val="single"/>
        </w:rPr>
      </w:pPr>
      <w:r>
        <w:rPr>
          <w:rFonts w:hint="eastAsia" w:ascii="宋体" w:hAnsi="宋体"/>
          <w:bCs/>
          <w:sz w:val="24"/>
          <w:u w:val="single"/>
        </w:rPr>
        <w:t>仁寿汇鑫招标采购代理有限公司</w:t>
      </w:r>
      <w:r>
        <w:rPr>
          <w:rFonts w:hint="eastAsia" w:ascii="宋体" w:hAnsi="宋体" w:eastAsia="宋体" w:cs="宋体"/>
          <w:sz w:val="24"/>
          <w:szCs w:val="24"/>
          <w:u w:val="single"/>
        </w:rPr>
        <w:t>:</w:t>
      </w:r>
    </w:p>
    <w:p w14:paraId="795E7EB3">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我方全面研究了 “</w:t>
      </w:r>
      <w:r>
        <w:rPr>
          <w:rFonts w:hint="eastAsia" w:ascii="宋体" w:hAnsi="宋体" w:eastAsia="宋体" w:cs="宋体"/>
          <w:sz w:val="24"/>
          <w:szCs w:val="24"/>
          <w:u w:val="single"/>
          <w:lang w:eastAsia="zh-CN"/>
        </w:rPr>
        <w:t>_____</w:t>
      </w:r>
      <w:r>
        <w:rPr>
          <w:rFonts w:hint="eastAsia" w:ascii="宋体" w:hAnsi="宋体" w:eastAsia="宋体" w:cs="宋体"/>
          <w:sz w:val="24"/>
          <w:szCs w:val="24"/>
        </w:rPr>
        <w:t>”项目磋商文件(项目编号：</w:t>
      </w:r>
      <w:r>
        <w:rPr>
          <w:rFonts w:hint="eastAsia" w:ascii="宋体" w:hAnsi="宋体" w:eastAsia="宋体" w:cs="宋体"/>
          <w:sz w:val="24"/>
          <w:szCs w:val="24"/>
          <w:u w:val="single"/>
          <w:lang w:eastAsia="zh-CN"/>
        </w:rPr>
        <w:t>_____</w:t>
      </w:r>
      <w:r>
        <w:rPr>
          <w:rFonts w:hint="eastAsia" w:ascii="宋体" w:hAnsi="宋体" w:eastAsia="宋体" w:cs="宋体"/>
          <w:sz w:val="24"/>
          <w:szCs w:val="24"/>
        </w:rPr>
        <w:t>)，决定参加贵单位组织的本项目磋商。我方授权</w:t>
      </w:r>
      <w:r>
        <w:rPr>
          <w:rFonts w:hint="eastAsia" w:ascii="宋体" w:hAnsi="宋体" w:eastAsia="宋体" w:cs="宋体"/>
          <w:sz w:val="24"/>
          <w:szCs w:val="24"/>
          <w:u w:val="single"/>
          <w:lang w:eastAsia="zh-CN"/>
        </w:rPr>
        <w:t>_____（</w:t>
      </w:r>
      <w:r>
        <w:rPr>
          <w:rFonts w:hint="eastAsia" w:ascii="宋体" w:hAnsi="宋体" w:eastAsia="宋体" w:cs="宋体"/>
          <w:sz w:val="24"/>
          <w:szCs w:val="24"/>
        </w:rPr>
        <w:t>姓名、职务)代表我方</w:t>
      </w:r>
      <w:r>
        <w:rPr>
          <w:rFonts w:hint="eastAsia" w:ascii="宋体" w:hAnsi="宋体" w:eastAsia="宋体" w:cs="宋体"/>
          <w:sz w:val="24"/>
          <w:szCs w:val="24"/>
          <w:u w:val="single"/>
          <w:lang w:eastAsia="zh-CN"/>
        </w:rPr>
        <w:t>_____</w:t>
      </w:r>
      <w:r>
        <w:rPr>
          <w:rFonts w:hint="eastAsia" w:ascii="宋体" w:hAnsi="宋体" w:eastAsia="宋体" w:cs="宋体"/>
          <w:sz w:val="24"/>
          <w:szCs w:val="24"/>
        </w:rPr>
        <w:t>(供应商的名称)全权处理本项目磋商的有关事宜。</w:t>
      </w:r>
    </w:p>
    <w:p w14:paraId="5B598EE6">
      <w:pPr>
        <w:pStyle w:val="81"/>
        <w:spacing w:line="360" w:lineRule="auto"/>
        <w:ind w:firstLine="480" w:firstLineChars="200"/>
        <w:rPr>
          <w:rFonts w:ascii="宋体" w:hAnsi="宋体" w:eastAsia="宋体" w:cs="宋体"/>
          <w:sz w:val="24"/>
          <w:szCs w:val="24"/>
          <w:lang w:val="en-US" w:eastAsia="zh-CN"/>
        </w:rPr>
      </w:pPr>
      <w:r>
        <w:rPr>
          <w:rFonts w:hint="eastAsia" w:ascii="宋体" w:hAnsi="宋体" w:eastAsia="宋体" w:cs="宋体"/>
          <w:sz w:val="24"/>
          <w:szCs w:val="24"/>
        </w:rPr>
        <w:t>1、我方自愿按照磋商文件规定的各项要求向采购人提供所需货物、服务、工程，总报价为：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p>
    <w:p w14:paraId="49903A8E">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2、一旦我方成交，我方将严格履行合同规定的责任和义务，保证</w:t>
      </w:r>
      <w:r>
        <w:rPr>
          <w:rFonts w:hint="eastAsia" w:ascii="宋体" w:hAnsi="宋体" w:eastAsia="宋体" w:cs="宋体"/>
          <w:sz w:val="24"/>
          <w:szCs w:val="24"/>
          <w:lang w:eastAsia="zh-CN"/>
        </w:rPr>
        <w:t>按采购文件要求完</w:t>
      </w:r>
      <w:r>
        <w:rPr>
          <w:rFonts w:hint="eastAsia" w:ascii="宋体" w:hAnsi="宋体" w:eastAsia="宋体" w:cs="宋体"/>
          <w:sz w:val="24"/>
          <w:szCs w:val="24"/>
        </w:rPr>
        <w:t>成项目的实施并交付采购人验收。</w:t>
      </w:r>
    </w:p>
    <w:p w14:paraId="05C22251">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、我方为本项目提交的响应文件正本1份，副本</w:t>
      </w:r>
      <w:r>
        <w:rPr>
          <w:rFonts w:hint="eastAsia" w:ascii="宋体" w:hAnsi="宋体" w:eastAsia="宋体" w:cs="宋体"/>
          <w:sz w:val="24"/>
          <w:szCs w:val="24"/>
          <w:u w:val="single"/>
          <w:lang w:eastAsia="zh-CN"/>
        </w:rPr>
        <w:t>______</w:t>
      </w:r>
      <w:r>
        <w:rPr>
          <w:rFonts w:hint="eastAsia" w:ascii="宋体" w:hAnsi="宋体" w:eastAsia="宋体" w:cs="宋体"/>
          <w:sz w:val="24"/>
          <w:szCs w:val="24"/>
        </w:rPr>
        <w:t>份</w:t>
      </w:r>
      <w:r>
        <w:rPr>
          <w:rFonts w:hint="eastAsia" w:ascii="宋体" w:hAnsi="宋体" w:eastAsia="宋体"/>
          <w:bCs/>
          <w:sz w:val="24"/>
        </w:rPr>
        <w:t>。</w:t>
      </w:r>
    </w:p>
    <w:p w14:paraId="2AB0A1BE">
      <w:pPr>
        <w:pStyle w:val="81"/>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4</w:t>
      </w:r>
      <w:r>
        <w:rPr>
          <w:rFonts w:hint="eastAsia" w:ascii="宋体" w:hAnsi="宋体" w:eastAsia="宋体" w:cs="宋体"/>
          <w:sz w:val="24"/>
          <w:szCs w:val="24"/>
        </w:rPr>
        <w:t>、我方承诺，磋商有效期为</w:t>
      </w:r>
      <w:r>
        <w:rPr>
          <w:rFonts w:hint="eastAsia" w:ascii="宋体" w:hAnsi="宋体" w:eastAsia="宋体" w:cs="宋体"/>
          <w:sz w:val="24"/>
          <w:szCs w:val="24"/>
          <w:u w:val="single"/>
        </w:rPr>
        <w:t>90</w:t>
      </w:r>
      <w:r>
        <w:rPr>
          <w:rFonts w:hint="eastAsia" w:ascii="宋体" w:hAnsi="宋体" w:eastAsia="宋体" w:cs="宋体"/>
          <w:sz w:val="24"/>
          <w:szCs w:val="24"/>
        </w:rPr>
        <w:t>日历天。</w:t>
      </w:r>
    </w:p>
    <w:p w14:paraId="030F344C">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、我方愿意提供贵单位可能另外要求的，与磋商有关的文件资料，并保证我方已提供和将要提供的文件资料是真实、准确的。</w:t>
      </w:r>
    </w:p>
    <w:p w14:paraId="032A0340">
      <w:pPr>
        <w:pStyle w:val="81"/>
        <w:wordWrap w:val="0"/>
        <w:topLinePunct/>
        <w:spacing w:line="380" w:lineRule="exact"/>
        <w:ind w:firstLine="480" w:firstLineChars="200"/>
        <w:rPr>
          <w:rFonts w:ascii="宋体" w:hAnsi="宋体" w:eastAsia="宋体"/>
          <w:bCs/>
          <w:sz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bCs/>
          <w:sz w:val="24"/>
        </w:rPr>
        <w:t>我方如成交，承诺将按照磋商文件规定的付款方式、</w:t>
      </w:r>
      <w:r>
        <w:rPr>
          <w:rFonts w:hint="eastAsia" w:ascii="宋体" w:hAnsi="宋体" w:eastAsia="宋体"/>
          <w:bCs/>
          <w:sz w:val="24"/>
          <w:lang w:eastAsia="zh-CN"/>
        </w:rPr>
        <w:t>履约</w:t>
      </w:r>
      <w:r>
        <w:rPr>
          <w:rFonts w:hint="eastAsia" w:ascii="宋体" w:hAnsi="宋体" w:eastAsia="宋体"/>
          <w:bCs/>
          <w:sz w:val="24"/>
        </w:rPr>
        <w:t>时间、地点、履约保证金额等内容</w:t>
      </w:r>
      <w:r>
        <w:rPr>
          <w:rFonts w:hint="eastAsia" w:ascii="宋体" w:hAnsi="宋体" w:eastAsia="宋体"/>
          <w:bCs/>
          <w:sz w:val="24"/>
          <w:lang w:eastAsia="zh-CN"/>
        </w:rPr>
        <w:t>以及商务条款</w:t>
      </w:r>
      <w:r>
        <w:rPr>
          <w:rFonts w:hint="eastAsia" w:ascii="宋体" w:hAnsi="宋体" w:eastAsia="宋体"/>
          <w:bCs/>
          <w:sz w:val="24"/>
        </w:rPr>
        <w:t>严格履约，如不按磋商文件要求履约，自愿承担全部责任。</w:t>
      </w:r>
    </w:p>
    <w:p w14:paraId="09814820">
      <w:pPr>
        <w:pStyle w:val="81"/>
        <w:wordWrap w:val="0"/>
        <w:topLinePunct/>
        <w:spacing w:line="380" w:lineRule="exact"/>
        <w:ind w:firstLine="480" w:firstLineChars="200"/>
        <w:rPr>
          <w:rFonts w:ascii="宋体" w:hAnsi="宋体" w:eastAsia="宋体"/>
          <w:bCs/>
          <w:sz w:val="24"/>
        </w:rPr>
      </w:pPr>
      <w:r>
        <w:rPr>
          <w:rFonts w:hint="eastAsia" w:ascii="宋体" w:hAnsi="宋体" w:eastAsia="宋体"/>
          <w:bCs/>
          <w:sz w:val="24"/>
          <w:lang w:val="en-US" w:eastAsia="zh-CN"/>
        </w:rPr>
        <w:t>7</w:t>
      </w:r>
      <w:r>
        <w:rPr>
          <w:rFonts w:hint="eastAsia" w:ascii="宋体" w:hAnsi="宋体" w:eastAsia="宋体"/>
          <w:bCs/>
          <w:sz w:val="24"/>
        </w:rPr>
        <w:t>．我方如用虚假材料或恶意方式提出质疑，将承担相应的法律责任。如有上述行为，我方将无条件承担贵单位相关的调查论证费用。</w:t>
      </w:r>
    </w:p>
    <w:p w14:paraId="6E72CCD1">
      <w:pPr>
        <w:pStyle w:val="81"/>
        <w:spacing w:line="400" w:lineRule="exact"/>
        <w:ind w:firstLine="480" w:firstLineChars="200"/>
        <w:rPr>
          <w:rFonts w:hint="eastAsia" w:ascii="宋体" w:hAnsi="宋体" w:eastAsia="宋体" w:cs="宋体"/>
          <w:sz w:val="24"/>
          <w:szCs w:val="24"/>
        </w:rPr>
      </w:pPr>
    </w:p>
    <w:p w14:paraId="5624AC97">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磋商供应商名称 (</w:t>
      </w:r>
      <w:r>
        <w:rPr>
          <w:rFonts w:hint="eastAsia" w:ascii="宋体" w:hAnsi="宋体" w:eastAsia="宋体" w:cs="宋体"/>
          <w:sz w:val="24"/>
          <w:szCs w:val="24"/>
          <w:lang w:eastAsia="zh-CN"/>
        </w:rPr>
        <w:t>盖</w:t>
      </w:r>
      <w:r>
        <w:rPr>
          <w:rFonts w:hint="eastAsia" w:ascii="宋体" w:hAnsi="宋体" w:eastAsia="宋体" w:cs="宋体"/>
          <w:sz w:val="24"/>
          <w:szCs w:val="24"/>
        </w:rPr>
        <w:t>章)：</w:t>
      </w:r>
    </w:p>
    <w:p w14:paraId="100C547E">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法定代表人（负责人）或被授权人(签字或个人名章)：</w:t>
      </w:r>
    </w:p>
    <w:p w14:paraId="7F5FDA20">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b/>
          <w:sz w:val="21"/>
          <w:szCs w:val="21"/>
          <w:u w:val="single"/>
        </w:rPr>
        <w:t>________</w:t>
      </w:r>
    </w:p>
    <w:p w14:paraId="7131C75C">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b/>
          <w:sz w:val="21"/>
          <w:szCs w:val="21"/>
          <w:u w:val="single"/>
        </w:rPr>
        <w:t>________</w:t>
      </w:r>
    </w:p>
    <w:p w14:paraId="0A285386">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b/>
          <w:sz w:val="21"/>
          <w:szCs w:val="21"/>
        </w:rPr>
        <w:t>________</w:t>
      </w:r>
    </w:p>
    <w:p w14:paraId="667AE0F8">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b/>
          <w:sz w:val="21"/>
          <w:szCs w:val="21"/>
          <w:u w:val="single"/>
        </w:rPr>
        <w:t>________</w:t>
      </w:r>
    </w:p>
    <w:p w14:paraId="473520CD">
      <w:pPr>
        <w:pStyle w:val="8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b/>
          <w:sz w:val="21"/>
          <w:szCs w:val="21"/>
          <w:u w:val="single"/>
        </w:rPr>
        <w:t>________</w:t>
      </w:r>
    </w:p>
    <w:p w14:paraId="0B22074C">
      <w:pPr>
        <w:jc w:val="center"/>
        <w:rPr>
          <w:rFonts w:hAnsi="宋体"/>
          <w:b/>
          <w:bCs/>
          <w:sz w:val="24"/>
        </w:rPr>
      </w:pPr>
      <w:r>
        <w:br w:type="page"/>
      </w:r>
      <w:r>
        <w:rPr>
          <w:rFonts w:hint="eastAsia" w:hAnsi="宋体"/>
          <w:b/>
          <w:bCs/>
          <w:sz w:val="32"/>
        </w:rPr>
        <w:t>三、法定代表人（负责人）证明书</w:t>
      </w:r>
    </w:p>
    <w:p w14:paraId="40A61F3F">
      <w:pPr>
        <w:widowControl/>
        <w:wordWrap w:val="0"/>
        <w:topLinePunct/>
        <w:spacing w:line="360" w:lineRule="auto"/>
        <w:ind w:left="420" w:firstLine="539"/>
        <w:jc w:val="left"/>
        <w:rPr>
          <w:rFonts w:hAnsi="宋体"/>
          <w:sz w:val="24"/>
        </w:rPr>
      </w:pPr>
    </w:p>
    <w:p w14:paraId="6A3518D5">
      <w:pPr>
        <w:widowControl/>
        <w:wordWrap w:val="0"/>
        <w:topLinePunct/>
        <w:spacing w:line="360" w:lineRule="auto"/>
        <w:ind w:left="420" w:firstLine="539"/>
        <w:jc w:val="left"/>
        <w:rPr>
          <w:rFonts w:hAnsi="宋体"/>
          <w:sz w:val="24"/>
          <w:u w:val="single"/>
        </w:rPr>
      </w:pPr>
      <w:r>
        <w:rPr>
          <w:rFonts w:hint="eastAsia" w:hAnsi="宋体"/>
          <w:sz w:val="24"/>
        </w:rPr>
        <w:t>单位名称：</w:t>
      </w:r>
      <w:r>
        <w:rPr>
          <w:rFonts w:hint="eastAsia"/>
          <w:bCs/>
          <w:kern w:val="24"/>
          <w:sz w:val="24"/>
          <w:u w:val="single"/>
        </w:rPr>
        <w:t>______________________________</w:t>
      </w:r>
    </w:p>
    <w:p w14:paraId="700F97EB">
      <w:pPr>
        <w:widowControl/>
        <w:wordWrap w:val="0"/>
        <w:topLinePunct/>
        <w:spacing w:line="360" w:lineRule="auto"/>
        <w:ind w:left="420" w:firstLine="539"/>
        <w:jc w:val="left"/>
        <w:rPr>
          <w:rFonts w:hAnsi="宋体"/>
          <w:sz w:val="24"/>
          <w:u w:val="single"/>
        </w:rPr>
      </w:pPr>
      <w:r>
        <w:rPr>
          <w:rFonts w:hint="eastAsia" w:hAnsi="宋体"/>
          <w:sz w:val="24"/>
        </w:rPr>
        <w:t>地    址：</w:t>
      </w:r>
      <w:r>
        <w:rPr>
          <w:rFonts w:hint="eastAsia"/>
          <w:bCs/>
          <w:kern w:val="24"/>
          <w:sz w:val="24"/>
          <w:u w:val="single"/>
        </w:rPr>
        <w:t>______________________________</w:t>
      </w:r>
    </w:p>
    <w:p w14:paraId="54B62FDE">
      <w:pPr>
        <w:widowControl/>
        <w:wordWrap w:val="0"/>
        <w:topLinePunct/>
        <w:spacing w:line="360" w:lineRule="auto"/>
        <w:ind w:left="420" w:firstLine="539"/>
        <w:jc w:val="left"/>
        <w:rPr>
          <w:rFonts w:hAnsi="宋体"/>
          <w:sz w:val="24"/>
          <w:u w:val="single"/>
        </w:rPr>
      </w:pPr>
      <w:r>
        <w:rPr>
          <w:rFonts w:hint="eastAsia" w:hAnsi="宋体"/>
          <w:sz w:val="24"/>
        </w:rPr>
        <w:t>姓    名：</w:t>
      </w:r>
      <w:r>
        <w:rPr>
          <w:rFonts w:hint="eastAsia"/>
          <w:bCs/>
          <w:kern w:val="24"/>
          <w:sz w:val="24"/>
          <w:u w:val="single"/>
        </w:rPr>
        <w:t>_________</w:t>
      </w:r>
      <w:r>
        <w:rPr>
          <w:rFonts w:hint="eastAsia" w:hAnsi="宋体"/>
          <w:sz w:val="24"/>
        </w:rPr>
        <w:t>性别：</w:t>
      </w:r>
      <w:r>
        <w:rPr>
          <w:rFonts w:hint="eastAsia"/>
          <w:bCs/>
          <w:kern w:val="24"/>
          <w:sz w:val="24"/>
          <w:u w:val="single"/>
        </w:rPr>
        <w:t>__________</w:t>
      </w:r>
      <w:r>
        <w:rPr>
          <w:rFonts w:hint="eastAsia" w:hAnsi="宋体"/>
          <w:sz w:val="24"/>
        </w:rPr>
        <w:t>年龄：</w:t>
      </w:r>
      <w:r>
        <w:rPr>
          <w:rFonts w:hint="eastAsia"/>
          <w:bCs/>
          <w:kern w:val="24"/>
          <w:sz w:val="24"/>
          <w:u w:val="single"/>
        </w:rPr>
        <w:t>__________</w:t>
      </w:r>
      <w:r>
        <w:rPr>
          <w:rFonts w:hint="eastAsia" w:hAnsi="宋体"/>
          <w:sz w:val="24"/>
        </w:rPr>
        <w:t>职务：</w:t>
      </w:r>
      <w:r>
        <w:rPr>
          <w:rFonts w:hint="eastAsia"/>
          <w:bCs/>
          <w:kern w:val="24"/>
          <w:sz w:val="24"/>
          <w:u w:val="single"/>
        </w:rPr>
        <w:t>__________</w:t>
      </w:r>
    </w:p>
    <w:p w14:paraId="3136ED7F">
      <w:pPr>
        <w:widowControl/>
        <w:wordWrap w:val="0"/>
        <w:topLinePunct/>
        <w:spacing w:line="360" w:lineRule="auto"/>
        <w:ind w:left="420" w:firstLine="539"/>
        <w:jc w:val="left"/>
        <w:rPr>
          <w:rFonts w:hAnsi="宋体"/>
          <w:sz w:val="24"/>
        </w:rPr>
      </w:pPr>
      <w:r>
        <w:rPr>
          <w:rFonts w:hint="eastAsia" w:hAnsi="宋体"/>
          <w:sz w:val="24"/>
        </w:rPr>
        <w:t>系</w:t>
      </w:r>
      <w:r>
        <w:rPr>
          <w:rFonts w:hint="eastAsia"/>
          <w:bCs/>
          <w:kern w:val="24"/>
          <w:sz w:val="24"/>
          <w:u w:val="single"/>
        </w:rPr>
        <w:t>__________</w:t>
      </w:r>
      <w:r>
        <w:rPr>
          <w:rFonts w:hint="eastAsia" w:hAnsi="宋体"/>
          <w:sz w:val="24"/>
        </w:rPr>
        <w:t xml:space="preserve"> (供应商名称)的法定代表人（负责人）。</w:t>
      </w:r>
    </w:p>
    <w:p w14:paraId="71E3E011">
      <w:pPr>
        <w:widowControl/>
        <w:wordWrap w:val="0"/>
        <w:topLinePunct/>
        <w:spacing w:line="360" w:lineRule="auto"/>
        <w:ind w:left="420" w:firstLine="539"/>
        <w:jc w:val="left"/>
        <w:rPr>
          <w:rFonts w:hAnsi="宋体"/>
          <w:sz w:val="24"/>
        </w:rPr>
      </w:pPr>
      <w:r>
        <w:rPr>
          <w:rFonts w:hint="eastAsia" w:hAnsi="宋体"/>
          <w:sz w:val="24"/>
        </w:rPr>
        <w:t>特此证明。</w:t>
      </w:r>
    </w:p>
    <w:p w14:paraId="5421745F">
      <w:pPr>
        <w:wordWrap w:val="0"/>
        <w:topLinePunct/>
        <w:spacing w:line="400" w:lineRule="exact"/>
        <w:ind w:firstLine="950" w:firstLineChars="396"/>
        <w:rPr>
          <w:rFonts w:hAnsi="宋体"/>
          <w:b/>
          <w:sz w:val="24"/>
          <w:szCs w:val="24"/>
        </w:rPr>
      </w:pPr>
      <w:r>
        <w:rPr>
          <w:rFonts w:hint="eastAsia" w:hAnsi="宋体"/>
          <w:b/>
          <w:sz w:val="24"/>
          <w:szCs w:val="24"/>
        </w:rPr>
        <w:t>附：法定代表人身份证复印件正反面</w:t>
      </w:r>
    </w:p>
    <w:p w14:paraId="1331559A">
      <w:pPr>
        <w:widowControl/>
        <w:wordWrap w:val="0"/>
        <w:topLinePunct/>
        <w:spacing w:line="600" w:lineRule="atLeast"/>
        <w:ind w:left="-617" w:firstLine="617"/>
        <w:jc w:val="center"/>
        <w:rPr>
          <w:rFonts w:hAnsi="宋体"/>
          <w:b/>
          <w:bCs/>
          <w:sz w:val="24"/>
        </w:rPr>
      </w:pPr>
    </w:p>
    <w:p w14:paraId="350F8342">
      <w:pPr>
        <w:widowControl/>
        <w:wordWrap w:val="0"/>
        <w:topLinePunct/>
        <w:spacing w:line="360" w:lineRule="auto"/>
        <w:ind w:left="-617" w:firstLine="617"/>
        <w:jc w:val="center"/>
        <w:rPr>
          <w:rFonts w:hAnsi="宋体"/>
          <w:b/>
          <w:bCs/>
          <w:sz w:val="24"/>
        </w:rPr>
      </w:pPr>
    </w:p>
    <w:p w14:paraId="44DD12F6">
      <w:pPr>
        <w:wordWrap w:val="0"/>
        <w:topLinePunct/>
        <w:spacing w:line="360" w:lineRule="auto"/>
        <w:ind w:firstLine="840" w:firstLineChars="350"/>
        <w:rPr>
          <w:rFonts w:hAnsi="宋体"/>
          <w:sz w:val="24"/>
        </w:rPr>
      </w:pPr>
      <w:r>
        <w:rPr>
          <w:rFonts w:hint="eastAsia" w:hAnsi="宋体"/>
          <w:sz w:val="24"/>
        </w:rPr>
        <w:t>供应商名称：</w:t>
      </w:r>
      <w:r>
        <w:rPr>
          <w:rFonts w:hint="eastAsia"/>
          <w:bCs/>
          <w:kern w:val="24"/>
          <w:sz w:val="24"/>
          <w:u w:val="single"/>
        </w:rPr>
        <w:t>__________</w:t>
      </w:r>
      <w:r>
        <w:rPr>
          <w:rFonts w:hint="eastAsia" w:hAnsi="宋体"/>
          <w:sz w:val="24"/>
        </w:rPr>
        <w:t xml:space="preserve"> (盖章)</w:t>
      </w:r>
    </w:p>
    <w:p w14:paraId="752C3061">
      <w:pPr>
        <w:wordWrap w:val="0"/>
        <w:topLinePunct/>
        <w:spacing w:line="360" w:lineRule="auto"/>
        <w:ind w:firstLine="840" w:firstLineChars="350"/>
        <w:rPr>
          <w:rFonts w:hAnsi="宋体"/>
          <w:sz w:val="24"/>
        </w:rPr>
      </w:pPr>
    </w:p>
    <w:p w14:paraId="61430120">
      <w:pPr>
        <w:wordWrap w:val="0"/>
        <w:topLinePunct/>
        <w:spacing w:line="360" w:lineRule="auto"/>
        <w:ind w:firstLine="840" w:firstLineChars="350"/>
        <w:rPr>
          <w:rFonts w:hAnsi="宋体"/>
          <w:sz w:val="24"/>
        </w:rPr>
      </w:pPr>
      <w:r>
        <w:rPr>
          <w:rFonts w:hint="eastAsia" w:hAnsi="宋体"/>
          <w:sz w:val="24"/>
        </w:rPr>
        <w:t>日期：</w:t>
      </w:r>
    </w:p>
    <w:p w14:paraId="2B7AE64A">
      <w:pPr>
        <w:widowControl/>
        <w:wordWrap w:val="0"/>
        <w:topLinePunct/>
        <w:spacing w:line="360" w:lineRule="auto"/>
        <w:ind w:firstLine="823" w:firstLineChars="343"/>
        <w:rPr>
          <w:rFonts w:hAnsi="宋体"/>
          <w:b/>
          <w:bCs/>
          <w:sz w:val="24"/>
        </w:rPr>
      </w:pPr>
    </w:p>
    <w:p w14:paraId="7A2CBA73">
      <w:pPr>
        <w:widowControl/>
        <w:wordWrap w:val="0"/>
        <w:topLinePunct/>
        <w:spacing w:line="600" w:lineRule="atLeast"/>
        <w:ind w:firstLine="823" w:firstLineChars="343"/>
        <w:rPr>
          <w:rFonts w:hAnsi="宋体"/>
          <w:b/>
          <w:bCs/>
          <w:sz w:val="24"/>
        </w:rPr>
      </w:pPr>
    </w:p>
    <w:p w14:paraId="7BC31044">
      <w:pPr>
        <w:widowControl/>
        <w:wordWrap w:val="0"/>
        <w:topLinePunct/>
        <w:spacing w:line="600" w:lineRule="atLeast"/>
        <w:ind w:firstLine="823" w:firstLineChars="343"/>
        <w:rPr>
          <w:rFonts w:hAnsi="宋体"/>
          <w:b/>
          <w:bCs/>
          <w:sz w:val="24"/>
        </w:rPr>
      </w:pPr>
    </w:p>
    <w:p w14:paraId="10D8CF95">
      <w:pPr>
        <w:widowControl/>
        <w:wordWrap w:val="0"/>
        <w:topLinePunct/>
        <w:spacing w:line="600" w:lineRule="atLeast"/>
        <w:ind w:firstLine="823" w:firstLineChars="343"/>
        <w:rPr>
          <w:rFonts w:hAnsi="宋体"/>
          <w:b/>
          <w:bCs/>
          <w:sz w:val="24"/>
        </w:rPr>
      </w:pPr>
    </w:p>
    <w:p w14:paraId="6F30DA90">
      <w:pPr>
        <w:widowControl/>
        <w:wordWrap w:val="0"/>
        <w:topLinePunct/>
        <w:spacing w:line="600" w:lineRule="atLeast"/>
        <w:ind w:firstLine="823" w:firstLineChars="343"/>
        <w:rPr>
          <w:rFonts w:hAnsi="宋体"/>
          <w:b/>
          <w:bCs/>
          <w:sz w:val="24"/>
        </w:rPr>
      </w:pPr>
    </w:p>
    <w:p w14:paraId="1B44663D">
      <w:pPr>
        <w:wordWrap w:val="0"/>
        <w:topLinePunct/>
        <w:spacing w:line="360" w:lineRule="auto"/>
        <w:ind w:firstLine="600" w:firstLineChars="250"/>
        <w:rPr>
          <w:rFonts w:hAnsi="宋体"/>
          <w:sz w:val="24"/>
        </w:rPr>
      </w:pPr>
    </w:p>
    <w:p w14:paraId="5BF60CC7">
      <w:pPr>
        <w:wordWrap w:val="0"/>
        <w:topLinePunct/>
        <w:spacing w:line="360" w:lineRule="auto"/>
        <w:rPr>
          <w:rFonts w:hAnsi="宋体"/>
          <w:sz w:val="24"/>
        </w:rPr>
      </w:pPr>
      <w:r>
        <w:rPr>
          <w:rFonts w:hint="eastAsia" w:hAnsi="宋体"/>
          <w:sz w:val="24"/>
        </w:rPr>
        <w:t>注：1、</w:t>
      </w:r>
      <w:r>
        <w:rPr>
          <w:rFonts w:hint="eastAsia" w:hAnsi="宋体" w:cs="宋体"/>
          <w:b/>
          <w:szCs w:val="21"/>
        </w:rPr>
        <w:t>法定代表人（负责人）参加磋商适用本证明书；</w:t>
      </w:r>
    </w:p>
    <w:p w14:paraId="25DF13D9">
      <w:pPr>
        <w:wordWrap w:val="0"/>
        <w:topLinePunct/>
        <w:spacing w:line="360" w:lineRule="auto"/>
        <w:ind w:firstLine="480" w:firstLineChars="200"/>
        <w:rPr>
          <w:rFonts w:hAnsi="宋体"/>
          <w:sz w:val="24"/>
        </w:rPr>
      </w:pPr>
      <w:r>
        <w:rPr>
          <w:rFonts w:hint="eastAsia" w:hAnsi="宋体"/>
          <w:sz w:val="24"/>
        </w:rPr>
        <w:t>2、供应商是法人单位填写法定代表人信息；</w:t>
      </w:r>
    </w:p>
    <w:p w14:paraId="09918507">
      <w:pPr>
        <w:wordWrap w:val="0"/>
        <w:topLinePunct/>
        <w:spacing w:line="360" w:lineRule="auto"/>
        <w:ind w:firstLine="480" w:firstLineChars="200"/>
        <w:rPr>
          <w:rFonts w:hAnsi="宋体"/>
          <w:sz w:val="24"/>
        </w:rPr>
      </w:pPr>
      <w:r>
        <w:rPr>
          <w:rFonts w:hint="eastAsia" w:hAnsi="宋体"/>
          <w:sz w:val="24"/>
        </w:rPr>
        <w:t>3、供应商是其他组织的，填写负责人、经营者信息，须与统一社会信用代码证等有效证件上一致；</w:t>
      </w:r>
    </w:p>
    <w:p w14:paraId="12F11D0E">
      <w:pPr>
        <w:wordWrap w:val="0"/>
        <w:topLinePunct/>
        <w:spacing w:line="360" w:lineRule="auto"/>
        <w:ind w:firstLine="480" w:firstLineChars="200"/>
        <w:rPr>
          <w:rFonts w:hAnsi="宋体"/>
          <w:sz w:val="24"/>
        </w:rPr>
      </w:pPr>
      <w:r>
        <w:rPr>
          <w:rFonts w:hint="eastAsia" w:hAnsi="宋体"/>
          <w:sz w:val="24"/>
        </w:rPr>
        <w:t>4、供应商是自然人不填写，只提供身份证复印件。</w:t>
      </w:r>
    </w:p>
    <w:p w14:paraId="1A0CAE4B">
      <w:pPr>
        <w:jc w:val="center"/>
        <w:rPr>
          <w:rFonts w:hAnsi="宋体"/>
          <w:b/>
          <w:bCs/>
          <w:sz w:val="24"/>
        </w:rPr>
      </w:pPr>
      <w:r>
        <w:rPr>
          <w:rFonts w:hAnsi="宋体"/>
          <w:sz w:val="24"/>
        </w:rPr>
        <w:br w:type="page"/>
      </w:r>
      <w:bookmarkStart w:id="9" w:name="_Toc444157682"/>
      <w:bookmarkStart w:id="10" w:name="_Toc461026081"/>
      <w:r>
        <w:rPr>
          <w:rFonts w:hint="eastAsia" w:hAnsi="宋体"/>
          <w:sz w:val="32"/>
        </w:rPr>
        <w:t>三、</w:t>
      </w:r>
      <w:r>
        <w:rPr>
          <w:rFonts w:hint="eastAsia" w:hAnsi="宋体"/>
          <w:b/>
          <w:bCs/>
          <w:sz w:val="32"/>
        </w:rPr>
        <w:t>法定代表人授权书</w:t>
      </w:r>
      <w:bookmarkEnd w:id="9"/>
      <w:bookmarkEnd w:id="10"/>
    </w:p>
    <w:p w14:paraId="02E05A47">
      <w:pPr>
        <w:wordWrap w:val="0"/>
        <w:topLinePunct/>
        <w:spacing w:line="360" w:lineRule="auto"/>
        <w:rPr>
          <w:rFonts w:hAnsi="宋体"/>
          <w:sz w:val="24"/>
        </w:rPr>
      </w:pPr>
      <w:r>
        <w:rPr>
          <w:rFonts w:hint="eastAsia" w:hAnsi="宋体"/>
          <w:bCs/>
          <w:sz w:val="24"/>
          <w:u w:val="single"/>
        </w:rPr>
        <w:t>仁寿汇鑫招标采购代理有限公司</w:t>
      </w:r>
      <w:r>
        <w:rPr>
          <w:rFonts w:hint="eastAsia" w:hAnsi="宋体"/>
          <w:sz w:val="24"/>
        </w:rPr>
        <w:t>：</w:t>
      </w:r>
    </w:p>
    <w:p w14:paraId="760AA053">
      <w:pPr>
        <w:wordWrap w:val="0"/>
        <w:topLinePunct/>
        <w:spacing w:line="440" w:lineRule="exact"/>
        <w:ind w:firstLine="480" w:firstLineChars="200"/>
        <w:rPr>
          <w:rFonts w:hAnsi="宋体"/>
          <w:sz w:val="24"/>
        </w:rPr>
      </w:pPr>
      <w:r>
        <w:rPr>
          <w:rFonts w:hint="eastAsia" w:hAnsi="宋体"/>
          <w:sz w:val="24"/>
        </w:rPr>
        <w:t>本授权声明：</w:t>
      </w:r>
      <w:r>
        <w:rPr>
          <w:rFonts w:hint="eastAsia"/>
          <w:bCs/>
          <w:kern w:val="24"/>
          <w:sz w:val="24"/>
          <w:u w:val="single"/>
        </w:rPr>
        <w:t>__________</w:t>
      </w:r>
      <w:r>
        <w:rPr>
          <w:rFonts w:hint="eastAsia" w:hAnsi="宋体"/>
          <w:sz w:val="24"/>
        </w:rPr>
        <w:t xml:space="preserve"> (供应商名称)</w:t>
      </w:r>
      <w:r>
        <w:rPr>
          <w:rFonts w:hint="eastAsia"/>
          <w:bCs/>
          <w:kern w:val="24"/>
          <w:sz w:val="24"/>
          <w:u w:val="single"/>
        </w:rPr>
        <w:t xml:space="preserve"> __________</w:t>
      </w:r>
      <w:r>
        <w:rPr>
          <w:rFonts w:hint="eastAsia" w:hAnsi="宋体"/>
          <w:sz w:val="24"/>
        </w:rPr>
        <w:t xml:space="preserve"> (法定代表人姓名、职务)授权</w:t>
      </w:r>
      <w:r>
        <w:rPr>
          <w:rFonts w:hint="eastAsia"/>
          <w:bCs/>
          <w:kern w:val="24"/>
          <w:sz w:val="24"/>
          <w:u w:val="single"/>
        </w:rPr>
        <w:t>__________</w:t>
      </w:r>
      <w:r>
        <w:rPr>
          <w:rFonts w:hint="eastAsia" w:hAnsi="宋体"/>
          <w:sz w:val="24"/>
        </w:rPr>
        <w:t xml:space="preserve"> (被授权人姓名、职务)为我方“</w:t>
      </w:r>
      <w:r>
        <w:rPr>
          <w:rFonts w:hint="eastAsia"/>
          <w:bCs/>
          <w:kern w:val="24"/>
          <w:sz w:val="24"/>
          <w:u w:val="single"/>
        </w:rPr>
        <w:t>__________</w:t>
      </w:r>
      <w:r>
        <w:rPr>
          <w:rFonts w:hint="eastAsia" w:hAnsi="宋体"/>
          <w:sz w:val="24"/>
        </w:rPr>
        <w:t>”项目(项目编号：</w:t>
      </w:r>
      <w:r>
        <w:rPr>
          <w:rFonts w:hint="eastAsia"/>
          <w:bCs/>
          <w:kern w:val="24"/>
          <w:sz w:val="24"/>
          <w:u w:val="single"/>
        </w:rPr>
        <w:t>__________</w:t>
      </w:r>
      <w:r>
        <w:rPr>
          <w:rFonts w:hint="eastAsia" w:hAnsi="宋体"/>
          <w:sz w:val="24"/>
        </w:rPr>
        <w:t>)磋商活动的合法代表，以我方名义全权处理该项目有关磋商、签订合同以及执行合同等一切事宜。</w:t>
      </w:r>
    </w:p>
    <w:p w14:paraId="399BB433">
      <w:pPr>
        <w:wordWrap w:val="0"/>
        <w:topLinePunct/>
        <w:spacing w:line="440" w:lineRule="exact"/>
        <w:ind w:firstLine="480" w:firstLineChars="200"/>
        <w:rPr>
          <w:rFonts w:hAnsi="宋体"/>
          <w:sz w:val="24"/>
        </w:rPr>
      </w:pPr>
      <w:r>
        <w:rPr>
          <w:rFonts w:hint="eastAsia" w:hAnsi="宋体"/>
          <w:sz w:val="24"/>
        </w:rPr>
        <w:t>特此声明。</w:t>
      </w:r>
    </w:p>
    <w:p w14:paraId="2279C825">
      <w:pPr>
        <w:wordWrap w:val="0"/>
        <w:topLinePunct/>
        <w:spacing w:line="440" w:lineRule="exact"/>
        <w:rPr>
          <w:rFonts w:hAnsi="宋体"/>
          <w:sz w:val="24"/>
        </w:rPr>
      </w:pPr>
    </w:p>
    <w:p w14:paraId="32FDD24D">
      <w:pPr>
        <w:wordWrap w:val="0"/>
        <w:topLinePunct/>
        <w:spacing w:line="440" w:lineRule="exact"/>
        <w:ind w:firstLine="480" w:firstLineChars="200"/>
        <w:rPr>
          <w:rFonts w:hAnsi="宋体"/>
          <w:b/>
          <w:sz w:val="24"/>
        </w:rPr>
      </w:pPr>
      <w:r>
        <w:rPr>
          <w:rFonts w:hint="eastAsia" w:hAnsi="宋体"/>
          <w:b/>
          <w:sz w:val="24"/>
        </w:rPr>
        <w:t>附：法定代表人和被授权人身份证复印件正反面</w:t>
      </w:r>
    </w:p>
    <w:p w14:paraId="1403DA52">
      <w:pPr>
        <w:wordWrap w:val="0"/>
        <w:topLinePunct/>
        <w:spacing w:line="440" w:lineRule="exact"/>
        <w:ind w:firstLine="566" w:firstLineChars="236"/>
        <w:rPr>
          <w:rFonts w:hAnsi="宋体"/>
          <w:sz w:val="24"/>
        </w:rPr>
      </w:pPr>
    </w:p>
    <w:p w14:paraId="252D1CA0">
      <w:pPr>
        <w:wordWrap w:val="0"/>
        <w:topLinePunct/>
        <w:spacing w:line="440" w:lineRule="exact"/>
        <w:ind w:firstLine="566" w:firstLineChars="236"/>
        <w:rPr>
          <w:rFonts w:hAnsi="宋体"/>
          <w:sz w:val="24"/>
        </w:rPr>
      </w:pPr>
    </w:p>
    <w:p w14:paraId="7BDB4654">
      <w:pPr>
        <w:wordWrap w:val="0"/>
        <w:topLinePunct/>
        <w:spacing w:line="440" w:lineRule="exact"/>
        <w:ind w:firstLine="480" w:firstLineChars="200"/>
        <w:rPr>
          <w:rFonts w:hAnsi="宋体"/>
          <w:sz w:val="24"/>
        </w:rPr>
      </w:pPr>
      <w:r>
        <w:rPr>
          <w:rFonts w:hint="eastAsia" w:hAnsi="宋体"/>
          <w:sz w:val="24"/>
        </w:rPr>
        <w:t>供应商名称 (盖章)：</w:t>
      </w:r>
    </w:p>
    <w:p w14:paraId="7B2AABF6">
      <w:pPr>
        <w:wordWrap w:val="0"/>
        <w:topLinePunct/>
        <w:spacing w:line="440" w:lineRule="exact"/>
        <w:ind w:firstLine="480" w:firstLineChars="200"/>
        <w:rPr>
          <w:rFonts w:hAnsi="宋体"/>
          <w:sz w:val="24"/>
        </w:rPr>
      </w:pPr>
      <w:r>
        <w:rPr>
          <w:rFonts w:hint="eastAsia" w:hAnsi="宋体"/>
          <w:sz w:val="24"/>
        </w:rPr>
        <w:t>法定代表人或负责人(签字或</w:t>
      </w:r>
      <w:r>
        <w:rPr>
          <w:rFonts w:hint="eastAsia"/>
          <w:sz w:val="24"/>
        </w:rPr>
        <w:t>个人名章</w:t>
      </w:r>
      <w:r>
        <w:rPr>
          <w:rFonts w:hint="eastAsia" w:hAnsi="宋体"/>
          <w:sz w:val="24"/>
        </w:rPr>
        <w:t>)：</w:t>
      </w:r>
    </w:p>
    <w:p w14:paraId="592EE923">
      <w:pPr>
        <w:wordWrap w:val="0"/>
        <w:topLinePunct/>
        <w:spacing w:line="440" w:lineRule="exact"/>
        <w:ind w:firstLine="480" w:firstLineChars="200"/>
        <w:rPr>
          <w:rFonts w:hAnsi="宋体"/>
          <w:sz w:val="24"/>
        </w:rPr>
      </w:pPr>
      <w:r>
        <w:rPr>
          <w:rFonts w:hint="eastAsia"/>
          <w:sz w:val="24"/>
        </w:rPr>
        <w:t>被授权人(签字或个人名章)</w:t>
      </w:r>
      <w:r>
        <w:rPr>
          <w:rFonts w:hint="eastAsia"/>
          <w:bCs/>
          <w:sz w:val="24"/>
        </w:rPr>
        <w:t>：</w:t>
      </w:r>
    </w:p>
    <w:p w14:paraId="15D8C9D9">
      <w:pPr>
        <w:wordWrap w:val="0"/>
        <w:topLinePunct/>
        <w:spacing w:line="440" w:lineRule="exact"/>
        <w:ind w:firstLine="480" w:firstLineChars="200"/>
        <w:rPr>
          <w:rFonts w:hAnsi="宋体"/>
          <w:sz w:val="24"/>
        </w:rPr>
      </w:pPr>
      <w:r>
        <w:rPr>
          <w:rFonts w:hint="eastAsia" w:hAnsi="宋体"/>
          <w:sz w:val="24"/>
        </w:rPr>
        <w:t>日期：</w:t>
      </w:r>
    </w:p>
    <w:p w14:paraId="10D9AE47">
      <w:pPr>
        <w:pStyle w:val="25"/>
        <w:wordWrap w:val="0"/>
        <w:topLinePunct/>
        <w:spacing w:line="440" w:lineRule="exact"/>
        <w:ind w:firstLine="567"/>
        <w:rPr>
          <w:bCs/>
          <w:sz w:val="24"/>
        </w:rPr>
      </w:pPr>
    </w:p>
    <w:p w14:paraId="2A6A7684">
      <w:pPr>
        <w:pStyle w:val="25"/>
        <w:wordWrap w:val="0"/>
        <w:topLinePunct/>
        <w:spacing w:line="440" w:lineRule="exact"/>
        <w:ind w:firstLine="567"/>
        <w:rPr>
          <w:bCs/>
          <w:sz w:val="24"/>
        </w:rPr>
      </w:pPr>
    </w:p>
    <w:p w14:paraId="1197BF8B">
      <w:pPr>
        <w:pStyle w:val="25"/>
        <w:wordWrap w:val="0"/>
        <w:topLinePunct/>
        <w:spacing w:line="440" w:lineRule="exact"/>
        <w:ind w:firstLine="567"/>
        <w:rPr>
          <w:bCs/>
          <w:sz w:val="24"/>
        </w:rPr>
      </w:pPr>
    </w:p>
    <w:p w14:paraId="34F0FC1B">
      <w:pPr>
        <w:widowControl/>
        <w:ind w:firstLine="666" w:firstLineChars="196"/>
        <w:jc w:val="left"/>
      </w:pPr>
      <w:r>
        <w:rPr>
          <w:rFonts w:hint="eastAsia" w:hAnsi="宋体" w:cs="宋体"/>
          <w:b/>
          <w:szCs w:val="21"/>
        </w:rPr>
        <w:t>注：授权代理人参加磋商的适用本授权。</w:t>
      </w:r>
    </w:p>
    <w:p w14:paraId="18CEC199">
      <w:pPr>
        <w:pStyle w:val="131"/>
        <w:outlineLvl w:val="1"/>
      </w:pPr>
    </w:p>
    <w:p w14:paraId="224965AE">
      <w:pPr>
        <w:jc w:val="center"/>
        <w:rPr>
          <w:rFonts w:hint="eastAsia" w:hAnsi="宋体"/>
          <w:b/>
          <w:bCs/>
          <w:sz w:val="32"/>
        </w:rPr>
      </w:pPr>
    </w:p>
    <w:p w14:paraId="07E5C54A">
      <w:pPr>
        <w:jc w:val="center"/>
        <w:rPr>
          <w:rFonts w:hint="eastAsia" w:hAnsi="宋体"/>
          <w:b/>
          <w:bCs/>
          <w:sz w:val="32"/>
        </w:rPr>
      </w:pPr>
    </w:p>
    <w:p w14:paraId="574566AF">
      <w:pPr>
        <w:jc w:val="center"/>
        <w:rPr>
          <w:rFonts w:hint="eastAsia" w:hAnsi="宋体"/>
          <w:b/>
          <w:bCs/>
          <w:sz w:val="32"/>
        </w:rPr>
      </w:pPr>
    </w:p>
    <w:p w14:paraId="27DD2355">
      <w:pPr>
        <w:jc w:val="center"/>
        <w:rPr>
          <w:rFonts w:hint="eastAsia" w:hAnsi="宋体"/>
          <w:b/>
          <w:bCs/>
          <w:sz w:val="32"/>
        </w:rPr>
      </w:pPr>
    </w:p>
    <w:p w14:paraId="2E0FF022">
      <w:pPr>
        <w:jc w:val="center"/>
        <w:rPr>
          <w:rFonts w:hint="eastAsia" w:hAnsi="宋体"/>
          <w:b/>
          <w:bCs/>
          <w:sz w:val="32"/>
        </w:rPr>
      </w:pPr>
    </w:p>
    <w:p w14:paraId="2BEAE63E">
      <w:pPr>
        <w:jc w:val="center"/>
        <w:rPr>
          <w:rFonts w:hint="eastAsia" w:hAnsi="宋体"/>
          <w:b/>
          <w:bCs/>
          <w:sz w:val="32"/>
        </w:rPr>
      </w:pPr>
    </w:p>
    <w:p w14:paraId="57FAFD92">
      <w:pPr>
        <w:jc w:val="center"/>
        <w:rPr>
          <w:rFonts w:hint="eastAsia" w:hAnsi="宋体"/>
          <w:b/>
          <w:bCs/>
          <w:sz w:val="32"/>
        </w:rPr>
      </w:pPr>
    </w:p>
    <w:p w14:paraId="29DCA9E5">
      <w:pPr>
        <w:jc w:val="center"/>
        <w:rPr>
          <w:rFonts w:hint="eastAsia" w:hAnsi="宋体"/>
          <w:b/>
          <w:bCs/>
          <w:sz w:val="32"/>
        </w:rPr>
      </w:pPr>
    </w:p>
    <w:p w14:paraId="283C130D">
      <w:pPr>
        <w:jc w:val="center"/>
        <w:rPr>
          <w:rFonts w:hint="eastAsia" w:hAnsi="宋体"/>
          <w:b/>
          <w:bCs/>
          <w:sz w:val="32"/>
        </w:rPr>
      </w:pPr>
      <w:r>
        <w:rPr>
          <w:rFonts w:hint="eastAsia" w:hAnsi="宋体"/>
          <w:b/>
          <w:bCs/>
          <w:sz w:val="32"/>
        </w:rPr>
        <w:t>四、供应商基本情况表</w:t>
      </w:r>
    </w:p>
    <w:p w14:paraId="29083EE3">
      <w:pPr>
        <w:pStyle w:val="113"/>
        <w:spacing w:line="400" w:lineRule="exact"/>
        <w:rPr>
          <w:rFonts w:hint="eastAsia" w:hAnsi="宋体" w:cs="宋体"/>
          <w:sz w:val="24"/>
          <w:szCs w:val="24"/>
        </w:rPr>
      </w:pPr>
      <w:r>
        <w:rPr>
          <w:rFonts w:hint="eastAsia" w:hAnsi="宋体" w:cs="宋体"/>
          <w:sz w:val="24"/>
          <w:szCs w:val="24"/>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14:paraId="6DBEE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14:paraId="6CEC4290">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供应商名称</w:t>
            </w:r>
          </w:p>
        </w:tc>
        <w:tc>
          <w:tcPr>
            <w:tcW w:w="7577" w:type="dxa"/>
            <w:gridSpan w:val="8"/>
            <w:vAlign w:val="center"/>
          </w:tcPr>
          <w:p w14:paraId="68A963DD">
            <w:pPr>
              <w:pStyle w:val="113"/>
              <w:autoSpaceDE w:val="0"/>
              <w:autoSpaceDN w:val="0"/>
              <w:adjustRightInd w:val="0"/>
              <w:spacing w:line="400" w:lineRule="exact"/>
              <w:jc w:val="center"/>
              <w:rPr>
                <w:rFonts w:hint="eastAsia" w:hAnsi="宋体" w:cs="宋体"/>
                <w:sz w:val="21"/>
                <w:szCs w:val="21"/>
              </w:rPr>
            </w:pPr>
          </w:p>
        </w:tc>
      </w:tr>
      <w:tr w14:paraId="6D5581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14:paraId="2DE65ED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注册地址</w:t>
            </w:r>
          </w:p>
        </w:tc>
        <w:tc>
          <w:tcPr>
            <w:tcW w:w="3722" w:type="dxa"/>
            <w:gridSpan w:val="4"/>
            <w:vAlign w:val="center"/>
          </w:tcPr>
          <w:p w14:paraId="34FEDFDF">
            <w:pPr>
              <w:pStyle w:val="113"/>
              <w:autoSpaceDE w:val="0"/>
              <w:autoSpaceDN w:val="0"/>
              <w:adjustRightInd w:val="0"/>
              <w:spacing w:line="400" w:lineRule="exact"/>
              <w:jc w:val="center"/>
              <w:rPr>
                <w:rFonts w:hint="eastAsia" w:hAnsi="宋体" w:cs="宋体"/>
                <w:sz w:val="21"/>
                <w:szCs w:val="21"/>
              </w:rPr>
            </w:pPr>
          </w:p>
        </w:tc>
        <w:tc>
          <w:tcPr>
            <w:tcW w:w="1425" w:type="dxa"/>
            <w:vAlign w:val="center"/>
          </w:tcPr>
          <w:p w14:paraId="4321AAA6">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邮政编码</w:t>
            </w:r>
          </w:p>
        </w:tc>
        <w:tc>
          <w:tcPr>
            <w:tcW w:w="2430" w:type="dxa"/>
            <w:gridSpan w:val="3"/>
            <w:vAlign w:val="center"/>
          </w:tcPr>
          <w:p w14:paraId="3A3505A3">
            <w:pPr>
              <w:pStyle w:val="113"/>
              <w:autoSpaceDE w:val="0"/>
              <w:autoSpaceDN w:val="0"/>
              <w:adjustRightInd w:val="0"/>
              <w:spacing w:line="400" w:lineRule="exact"/>
              <w:jc w:val="center"/>
              <w:rPr>
                <w:rFonts w:hint="eastAsia" w:hAnsi="宋体" w:cs="宋体"/>
                <w:sz w:val="21"/>
                <w:szCs w:val="21"/>
              </w:rPr>
            </w:pPr>
          </w:p>
        </w:tc>
      </w:tr>
      <w:tr w14:paraId="229159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Merge w:val="restart"/>
            <w:vAlign w:val="center"/>
          </w:tcPr>
          <w:p w14:paraId="17721529">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联系方式</w:t>
            </w:r>
          </w:p>
        </w:tc>
        <w:tc>
          <w:tcPr>
            <w:tcW w:w="1040" w:type="dxa"/>
            <w:vAlign w:val="center"/>
          </w:tcPr>
          <w:p w14:paraId="652C598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联系人</w:t>
            </w:r>
          </w:p>
        </w:tc>
        <w:tc>
          <w:tcPr>
            <w:tcW w:w="2674" w:type="dxa"/>
            <w:gridSpan w:val="2"/>
            <w:vAlign w:val="center"/>
          </w:tcPr>
          <w:p w14:paraId="7089C1C0">
            <w:pPr>
              <w:pStyle w:val="113"/>
              <w:autoSpaceDE w:val="0"/>
              <w:autoSpaceDN w:val="0"/>
              <w:adjustRightInd w:val="0"/>
              <w:spacing w:line="400" w:lineRule="exact"/>
              <w:jc w:val="center"/>
              <w:rPr>
                <w:rFonts w:hint="eastAsia" w:hAnsi="宋体" w:cs="宋体"/>
                <w:sz w:val="21"/>
                <w:szCs w:val="21"/>
              </w:rPr>
            </w:pPr>
          </w:p>
        </w:tc>
        <w:tc>
          <w:tcPr>
            <w:tcW w:w="1433" w:type="dxa"/>
            <w:gridSpan w:val="2"/>
            <w:vAlign w:val="center"/>
          </w:tcPr>
          <w:p w14:paraId="7FC7641E">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2430" w:type="dxa"/>
            <w:gridSpan w:val="3"/>
            <w:vAlign w:val="center"/>
          </w:tcPr>
          <w:p w14:paraId="6B2871B6">
            <w:pPr>
              <w:pStyle w:val="113"/>
              <w:autoSpaceDE w:val="0"/>
              <w:autoSpaceDN w:val="0"/>
              <w:adjustRightInd w:val="0"/>
              <w:spacing w:line="400" w:lineRule="exact"/>
              <w:jc w:val="center"/>
              <w:rPr>
                <w:rFonts w:hint="eastAsia" w:hAnsi="宋体" w:cs="宋体"/>
                <w:sz w:val="21"/>
                <w:szCs w:val="21"/>
              </w:rPr>
            </w:pPr>
          </w:p>
        </w:tc>
      </w:tr>
      <w:tr w14:paraId="0FE3C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39" w:type="dxa"/>
            <w:vMerge w:val="continue"/>
            <w:vAlign w:val="center"/>
          </w:tcPr>
          <w:p w14:paraId="2FF631C7">
            <w:pPr>
              <w:pStyle w:val="113"/>
              <w:autoSpaceDE w:val="0"/>
              <w:autoSpaceDN w:val="0"/>
              <w:adjustRightInd w:val="0"/>
              <w:spacing w:line="400" w:lineRule="exact"/>
              <w:jc w:val="center"/>
              <w:rPr>
                <w:rFonts w:hint="eastAsia" w:hAnsi="宋体" w:cs="宋体"/>
                <w:sz w:val="21"/>
                <w:szCs w:val="21"/>
              </w:rPr>
            </w:pPr>
          </w:p>
        </w:tc>
        <w:tc>
          <w:tcPr>
            <w:tcW w:w="1040" w:type="dxa"/>
            <w:vAlign w:val="center"/>
          </w:tcPr>
          <w:p w14:paraId="2979E178">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传真</w:t>
            </w:r>
          </w:p>
        </w:tc>
        <w:tc>
          <w:tcPr>
            <w:tcW w:w="2674" w:type="dxa"/>
            <w:gridSpan w:val="2"/>
            <w:vAlign w:val="center"/>
          </w:tcPr>
          <w:p w14:paraId="1EA7255A">
            <w:pPr>
              <w:pStyle w:val="113"/>
              <w:autoSpaceDE w:val="0"/>
              <w:autoSpaceDN w:val="0"/>
              <w:adjustRightInd w:val="0"/>
              <w:spacing w:line="400" w:lineRule="exact"/>
              <w:jc w:val="center"/>
              <w:rPr>
                <w:rFonts w:hint="eastAsia" w:hAnsi="宋体" w:cs="宋体"/>
                <w:sz w:val="21"/>
                <w:szCs w:val="21"/>
              </w:rPr>
            </w:pPr>
          </w:p>
        </w:tc>
        <w:tc>
          <w:tcPr>
            <w:tcW w:w="1433" w:type="dxa"/>
            <w:gridSpan w:val="2"/>
            <w:vAlign w:val="center"/>
          </w:tcPr>
          <w:p w14:paraId="6A43CABE">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网址</w:t>
            </w:r>
          </w:p>
        </w:tc>
        <w:tc>
          <w:tcPr>
            <w:tcW w:w="2430" w:type="dxa"/>
            <w:gridSpan w:val="3"/>
            <w:vAlign w:val="center"/>
          </w:tcPr>
          <w:p w14:paraId="44466636">
            <w:pPr>
              <w:pStyle w:val="113"/>
              <w:autoSpaceDE w:val="0"/>
              <w:autoSpaceDN w:val="0"/>
              <w:adjustRightInd w:val="0"/>
              <w:spacing w:line="400" w:lineRule="exact"/>
              <w:jc w:val="center"/>
              <w:rPr>
                <w:rFonts w:hint="eastAsia" w:hAnsi="宋体" w:cs="宋体"/>
                <w:sz w:val="21"/>
                <w:szCs w:val="21"/>
              </w:rPr>
            </w:pPr>
          </w:p>
        </w:tc>
      </w:tr>
      <w:tr w14:paraId="1C859D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0BDCF24D">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组织结构</w:t>
            </w:r>
          </w:p>
        </w:tc>
        <w:tc>
          <w:tcPr>
            <w:tcW w:w="7577" w:type="dxa"/>
            <w:gridSpan w:val="8"/>
            <w:vAlign w:val="center"/>
          </w:tcPr>
          <w:p w14:paraId="53A43D30">
            <w:pPr>
              <w:pStyle w:val="113"/>
              <w:autoSpaceDE w:val="0"/>
              <w:autoSpaceDN w:val="0"/>
              <w:adjustRightInd w:val="0"/>
              <w:spacing w:line="400" w:lineRule="exact"/>
              <w:jc w:val="center"/>
              <w:rPr>
                <w:rFonts w:hint="eastAsia" w:hAnsi="宋体" w:cs="宋体"/>
                <w:sz w:val="21"/>
                <w:szCs w:val="21"/>
              </w:rPr>
            </w:pPr>
          </w:p>
        </w:tc>
      </w:tr>
      <w:tr w14:paraId="0CF18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39" w:type="dxa"/>
            <w:vAlign w:val="center"/>
          </w:tcPr>
          <w:p w14:paraId="7B4467F5">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法定代表人</w:t>
            </w:r>
          </w:p>
        </w:tc>
        <w:tc>
          <w:tcPr>
            <w:tcW w:w="1040" w:type="dxa"/>
            <w:vAlign w:val="center"/>
          </w:tcPr>
          <w:p w14:paraId="24DB8F35">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vAlign w:val="center"/>
          </w:tcPr>
          <w:p w14:paraId="1DF1E787">
            <w:pPr>
              <w:pStyle w:val="113"/>
              <w:autoSpaceDE w:val="0"/>
              <w:autoSpaceDN w:val="0"/>
              <w:adjustRightInd w:val="0"/>
              <w:spacing w:line="400" w:lineRule="exact"/>
              <w:jc w:val="center"/>
              <w:rPr>
                <w:rFonts w:hint="eastAsia" w:hAnsi="宋体" w:cs="宋体"/>
                <w:sz w:val="21"/>
                <w:szCs w:val="21"/>
              </w:rPr>
            </w:pPr>
          </w:p>
        </w:tc>
        <w:tc>
          <w:tcPr>
            <w:tcW w:w="1347" w:type="dxa"/>
            <w:vAlign w:val="center"/>
          </w:tcPr>
          <w:p w14:paraId="0F213BE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vAlign w:val="center"/>
          </w:tcPr>
          <w:p w14:paraId="1564C5B3">
            <w:pPr>
              <w:pStyle w:val="113"/>
              <w:autoSpaceDE w:val="0"/>
              <w:autoSpaceDN w:val="0"/>
              <w:adjustRightInd w:val="0"/>
              <w:spacing w:line="400" w:lineRule="exact"/>
              <w:jc w:val="center"/>
              <w:rPr>
                <w:rFonts w:hint="eastAsia" w:hAnsi="宋体" w:cs="宋体"/>
                <w:sz w:val="21"/>
                <w:szCs w:val="21"/>
              </w:rPr>
            </w:pPr>
          </w:p>
        </w:tc>
        <w:tc>
          <w:tcPr>
            <w:tcW w:w="1261" w:type="dxa"/>
            <w:gridSpan w:val="2"/>
            <w:vAlign w:val="center"/>
          </w:tcPr>
          <w:p w14:paraId="69A7D3B0">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vAlign w:val="center"/>
          </w:tcPr>
          <w:p w14:paraId="2050BD4F">
            <w:pPr>
              <w:pStyle w:val="113"/>
              <w:autoSpaceDE w:val="0"/>
              <w:autoSpaceDN w:val="0"/>
              <w:adjustRightInd w:val="0"/>
              <w:spacing w:line="400" w:lineRule="exact"/>
              <w:jc w:val="center"/>
              <w:rPr>
                <w:rFonts w:hint="eastAsia" w:hAnsi="宋体" w:cs="宋体"/>
                <w:b/>
                <w:bCs/>
                <w:sz w:val="21"/>
                <w:szCs w:val="21"/>
              </w:rPr>
            </w:pPr>
          </w:p>
        </w:tc>
      </w:tr>
      <w:tr w14:paraId="6A1371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39" w:type="dxa"/>
            <w:vAlign w:val="center"/>
          </w:tcPr>
          <w:p w14:paraId="65E5B546">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技术负责人</w:t>
            </w:r>
          </w:p>
        </w:tc>
        <w:tc>
          <w:tcPr>
            <w:tcW w:w="1040" w:type="dxa"/>
            <w:vAlign w:val="center"/>
          </w:tcPr>
          <w:p w14:paraId="61641E06">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vAlign w:val="center"/>
          </w:tcPr>
          <w:p w14:paraId="53C7D678">
            <w:pPr>
              <w:pStyle w:val="113"/>
              <w:autoSpaceDE w:val="0"/>
              <w:autoSpaceDN w:val="0"/>
              <w:adjustRightInd w:val="0"/>
              <w:spacing w:line="400" w:lineRule="exact"/>
              <w:jc w:val="center"/>
              <w:rPr>
                <w:rFonts w:hint="eastAsia" w:hAnsi="宋体" w:cs="宋体"/>
                <w:sz w:val="21"/>
                <w:szCs w:val="21"/>
              </w:rPr>
            </w:pPr>
          </w:p>
        </w:tc>
        <w:tc>
          <w:tcPr>
            <w:tcW w:w="1347" w:type="dxa"/>
            <w:vAlign w:val="center"/>
          </w:tcPr>
          <w:p w14:paraId="58F1851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vAlign w:val="center"/>
          </w:tcPr>
          <w:p w14:paraId="02CB779A">
            <w:pPr>
              <w:pStyle w:val="113"/>
              <w:autoSpaceDE w:val="0"/>
              <w:autoSpaceDN w:val="0"/>
              <w:adjustRightInd w:val="0"/>
              <w:spacing w:line="400" w:lineRule="exact"/>
              <w:jc w:val="center"/>
              <w:rPr>
                <w:rFonts w:hint="eastAsia" w:hAnsi="宋体" w:cs="宋体"/>
                <w:sz w:val="21"/>
                <w:szCs w:val="21"/>
              </w:rPr>
            </w:pPr>
          </w:p>
        </w:tc>
        <w:tc>
          <w:tcPr>
            <w:tcW w:w="1261" w:type="dxa"/>
            <w:gridSpan w:val="2"/>
            <w:vAlign w:val="center"/>
          </w:tcPr>
          <w:p w14:paraId="3301C73F">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vAlign w:val="center"/>
          </w:tcPr>
          <w:p w14:paraId="672E419D">
            <w:pPr>
              <w:pStyle w:val="113"/>
              <w:autoSpaceDE w:val="0"/>
              <w:autoSpaceDN w:val="0"/>
              <w:adjustRightInd w:val="0"/>
              <w:spacing w:line="400" w:lineRule="exact"/>
              <w:jc w:val="center"/>
              <w:rPr>
                <w:rFonts w:hint="eastAsia" w:hAnsi="宋体" w:cs="宋体"/>
                <w:b/>
                <w:bCs/>
                <w:sz w:val="21"/>
                <w:szCs w:val="21"/>
              </w:rPr>
            </w:pPr>
          </w:p>
        </w:tc>
      </w:tr>
      <w:tr w14:paraId="4C5CD7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14300125">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成立时间</w:t>
            </w:r>
          </w:p>
        </w:tc>
        <w:tc>
          <w:tcPr>
            <w:tcW w:w="2367" w:type="dxa"/>
            <w:gridSpan w:val="2"/>
            <w:vAlign w:val="center"/>
          </w:tcPr>
          <w:p w14:paraId="683C9D39">
            <w:pPr>
              <w:pStyle w:val="113"/>
              <w:autoSpaceDE w:val="0"/>
              <w:autoSpaceDN w:val="0"/>
              <w:adjustRightInd w:val="0"/>
              <w:spacing w:line="400" w:lineRule="exact"/>
              <w:jc w:val="center"/>
              <w:rPr>
                <w:rFonts w:hint="eastAsia" w:hAnsi="宋体" w:cs="宋体"/>
                <w:sz w:val="21"/>
                <w:szCs w:val="21"/>
              </w:rPr>
            </w:pPr>
          </w:p>
        </w:tc>
        <w:tc>
          <w:tcPr>
            <w:tcW w:w="5210" w:type="dxa"/>
            <w:gridSpan w:val="6"/>
            <w:vAlign w:val="center"/>
          </w:tcPr>
          <w:p w14:paraId="093BBA42">
            <w:pPr>
              <w:pStyle w:val="113"/>
              <w:autoSpaceDE w:val="0"/>
              <w:autoSpaceDN w:val="0"/>
              <w:adjustRightInd w:val="0"/>
              <w:spacing w:line="400" w:lineRule="exact"/>
              <w:ind w:firstLine="1470" w:firstLineChars="700"/>
              <w:rPr>
                <w:rFonts w:hint="eastAsia" w:hAnsi="宋体" w:cs="宋体"/>
                <w:sz w:val="21"/>
                <w:szCs w:val="21"/>
              </w:rPr>
            </w:pPr>
            <w:r>
              <w:rPr>
                <w:rFonts w:hint="eastAsia" w:hAnsi="宋体" w:cs="宋体"/>
                <w:sz w:val="21"/>
                <w:szCs w:val="21"/>
              </w:rPr>
              <w:t>员工总人数：</w:t>
            </w:r>
          </w:p>
        </w:tc>
      </w:tr>
      <w:tr w14:paraId="5AD703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14:paraId="20178753">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企业资质等级</w:t>
            </w:r>
          </w:p>
        </w:tc>
        <w:tc>
          <w:tcPr>
            <w:tcW w:w="2367" w:type="dxa"/>
            <w:gridSpan w:val="2"/>
            <w:vAlign w:val="center"/>
          </w:tcPr>
          <w:p w14:paraId="282B13DF">
            <w:pPr>
              <w:pStyle w:val="113"/>
              <w:autoSpaceDE w:val="0"/>
              <w:autoSpaceDN w:val="0"/>
              <w:adjustRightInd w:val="0"/>
              <w:spacing w:line="400" w:lineRule="exact"/>
              <w:jc w:val="center"/>
              <w:rPr>
                <w:rFonts w:hint="eastAsia" w:hAnsi="宋体" w:cs="宋体"/>
                <w:sz w:val="21"/>
                <w:szCs w:val="21"/>
              </w:rPr>
            </w:pPr>
          </w:p>
        </w:tc>
        <w:tc>
          <w:tcPr>
            <w:tcW w:w="1347" w:type="dxa"/>
            <w:vMerge w:val="restart"/>
            <w:vAlign w:val="center"/>
          </w:tcPr>
          <w:p w14:paraId="6C86B8D3">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其中</w:t>
            </w:r>
          </w:p>
        </w:tc>
        <w:tc>
          <w:tcPr>
            <w:tcW w:w="1605" w:type="dxa"/>
            <w:gridSpan w:val="3"/>
            <w:vAlign w:val="center"/>
          </w:tcPr>
          <w:p w14:paraId="2E0D83AD">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项目经理</w:t>
            </w:r>
          </w:p>
        </w:tc>
        <w:tc>
          <w:tcPr>
            <w:tcW w:w="2258" w:type="dxa"/>
            <w:gridSpan w:val="2"/>
            <w:vAlign w:val="center"/>
          </w:tcPr>
          <w:p w14:paraId="698E0630">
            <w:pPr>
              <w:pStyle w:val="113"/>
              <w:autoSpaceDE w:val="0"/>
              <w:autoSpaceDN w:val="0"/>
              <w:adjustRightInd w:val="0"/>
              <w:spacing w:line="400" w:lineRule="exact"/>
              <w:jc w:val="center"/>
              <w:rPr>
                <w:rFonts w:hint="eastAsia" w:hAnsi="宋体" w:cs="宋体"/>
                <w:b/>
                <w:bCs/>
                <w:sz w:val="21"/>
                <w:szCs w:val="21"/>
              </w:rPr>
            </w:pPr>
          </w:p>
        </w:tc>
      </w:tr>
      <w:tr w14:paraId="6DE4C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637284C3">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营业执照号</w:t>
            </w:r>
          </w:p>
        </w:tc>
        <w:tc>
          <w:tcPr>
            <w:tcW w:w="2367" w:type="dxa"/>
            <w:gridSpan w:val="2"/>
            <w:vAlign w:val="center"/>
          </w:tcPr>
          <w:p w14:paraId="0B4F97BE">
            <w:pPr>
              <w:pStyle w:val="113"/>
              <w:autoSpaceDE w:val="0"/>
              <w:autoSpaceDN w:val="0"/>
              <w:adjustRightInd w:val="0"/>
              <w:spacing w:line="400" w:lineRule="exact"/>
              <w:jc w:val="center"/>
              <w:rPr>
                <w:rFonts w:hint="eastAsia" w:hAnsi="宋体" w:cs="宋体"/>
                <w:sz w:val="21"/>
                <w:szCs w:val="21"/>
              </w:rPr>
            </w:pPr>
          </w:p>
        </w:tc>
        <w:tc>
          <w:tcPr>
            <w:tcW w:w="1347" w:type="dxa"/>
            <w:vMerge w:val="continue"/>
            <w:vAlign w:val="center"/>
          </w:tcPr>
          <w:p w14:paraId="0DA6E313">
            <w:pPr>
              <w:pStyle w:val="113"/>
              <w:autoSpaceDE w:val="0"/>
              <w:autoSpaceDN w:val="0"/>
              <w:adjustRightInd w:val="0"/>
              <w:spacing w:line="400" w:lineRule="exact"/>
              <w:jc w:val="center"/>
              <w:rPr>
                <w:rFonts w:hint="eastAsia" w:hAnsi="宋体" w:cs="宋体"/>
                <w:sz w:val="21"/>
                <w:szCs w:val="21"/>
              </w:rPr>
            </w:pPr>
          </w:p>
        </w:tc>
        <w:tc>
          <w:tcPr>
            <w:tcW w:w="1605" w:type="dxa"/>
            <w:gridSpan w:val="3"/>
            <w:vAlign w:val="center"/>
          </w:tcPr>
          <w:p w14:paraId="0146CFD0">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高级职称人员</w:t>
            </w:r>
          </w:p>
        </w:tc>
        <w:tc>
          <w:tcPr>
            <w:tcW w:w="2258" w:type="dxa"/>
            <w:gridSpan w:val="2"/>
            <w:vAlign w:val="center"/>
          </w:tcPr>
          <w:p w14:paraId="30575AAB">
            <w:pPr>
              <w:pStyle w:val="113"/>
              <w:autoSpaceDE w:val="0"/>
              <w:autoSpaceDN w:val="0"/>
              <w:adjustRightInd w:val="0"/>
              <w:spacing w:line="400" w:lineRule="exact"/>
              <w:jc w:val="center"/>
              <w:rPr>
                <w:rFonts w:hint="eastAsia" w:hAnsi="宋体" w:cs="宋体"/>
                <w:b/>
                <w:bCs/>
                <w:sz w:val="21"/>
                <w:szCs w:val="21"/>
              </w:rPr>
            </w:pPr>
          </w:p>
        </w:tc>
      </w:tr>
      <w:tr w14:paraId="7E3C3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18C59F3F">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注册资金</w:t>
            </w:r>
          </w:p>
        </w:tc>
        <w:tc>
          <w:tcPr>
            <w:tcW w:w="2367" w:type="dxa"/>
            <w:gridSpan w:val="2"/>
            <w:vAlign w:val="center"/>
          </w:tcPr>
          <w:p w14:paraId="4792F123">
            <w:pPr>
              <w:pStyle w:val="113"/>
              <w:autoSpaceDE w:val="0"/>
              <w:autoSpaceDN w:val="0"/>
              <w:adjustRightInd w:val="0"/>
              <w:spacing w:line="400" w:lineRule="exact"/>
              <w:jc w:val="center"/>
              <w:rPr>
                <w:rFonts w:hint="eastAsia" w:hAnsi="宋体" w:cs="宋体"/>
                <w:sz w:val="21"/>
                <w:szCs w:val="21"/>
              </w:rPr>
            </w:pPr>
          </w:p>
        </w:tc>
        <w:tc>
          <w:tcPr>
            <w:tcW w:w="1347" w:type="dxa"/>
            <w:vMerge w:val="continue"/>
            <w:vAlign w:val="center"/>
          </w:tcPr>
          <w:p w14:paraId="1D40BF00">
            <w:pPr>
              <w:pStyle w:val="113"/>
              <w:autoSpaceDE w:val="0"/>
              <w:autoSpaceDN w:val="0"/>
              <w:adjustRightInd w:val="0"/>
              <w:spacing w:line="400" w:lineRule="exact"/>
              <w:jc w:val="center"/>
              <w:rPr>
                <w:rFonts w:hint="eastAsia" w:hAnsi="宋体" w:cs="宋体"/>
                <w:sz w:val="21"/>
                <w:szCs w:val="21"/>
              </w:rPr>
            </w:pPr>
          </w:p>
        </w:tc>
        <w:tc>
          <w:tcPr>
            <w:tcW w:w="1605" w:type="dxa"/>
            <w:gridSpan w:val="3"/>
            <w:vAlign w:val="center"/>
          </w:tcPr>
          <w:p w14:paraId="46450C18">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中级职称人员</w:t>
            </w:r>
          </w:p>
        </w:tc>
        <w:tc>
          <w:tcPr>
            <w:tcW w:w="2258" w:type="dxa"/>
            <w:gridSpan w:val="2"/>
            <w:vAlign w:val="center"/>
          </w:tcPr>
          <w:p w14:paraId="6A413FF0">
            <w:pPr>
              <w:pStyle w:val="113"/>
              <w:autoSpaceDE w:val="0"/>
              <w:autoSpaceDN w:val="0"/>
              <w:adjustRightInd w:val="0"/>
              <w:spacing w:line="400" w:lineRule="exact"/>
              <w:jc w:val="center"/>
              <w:rPr>
                <w:rFonts w:hint="eastAsia" w:hAnsi="宋体" w:cs="宋体"/>
                <w:b/>
                <w:bCs/>
                <w:sz w:val="21"/>
                <w:szCs w:val="21"/>
              </w:rPr>
            </w:pPr>
          </w:p>
        </w:tc>
      </w:tr>
      <w:tr w14:paraId="53E06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14:paraId="5E5BB0DD">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开户银行</w:t>
            </w:r>
          </w:p>
        </w:tc>
        <w:tc>
          <w:tcPr>
            <w:tcW w:w="2367" w:type="dxa"/>
            <w:gridSpan w:val="2"/>
            <w:vAlign w:val="center"/>
          </w:tcPr>
          <w:p w14:paraId="1027C38E">
            <w:pPr>
              <w:pStyle w:val="113"/>
              <w:autoSpaceDE w:val="0"/>
              <w:autoSpaceDN w:val="0"/>
              <w:adjustRightInd w:val="0"/>
              <w:spacing w:line="400" w:lineRule="exact"/>
              <w:jc w:val="center"/>
              <w:rPr>
                <w:rFonts w:hint="eastAsia" w:hAnsi="宋体" w:cs="宋体"/>
                <w:sz w:val="21"/>
                <w:szCs w:val="21"/>
              </w:rPr>
            </w:pPr>
          </w:p>
        </w:tc>
        <w:tc>
          <w:tcPr>
            <w:tcW w:w="1347" w:type="dxa"/>
            <w:vMerge w:val="continue"/>
            <w:vAlign w:val="center"/>
          </w:tcPr>
          <w:p w14:paraId="4D523D9D">
            <w:pPr>
              <w:pStyle w:val="113"/>
              <w:autoSpaceDE w:val="0"/>
              <w:autoSpaceDN w:val="0"/>
              <w:adjustRightInd w:val="0"/>
              <w:spacing w:line="400" w:lineRule="exact"/>
              <w:jc w:val="center"/>
              <w:rPr>
                <w:rFonts w:hint="eastAsia" w:hAnsi="宋体" w:cs="宋体"/>
                <w:sz w:val="21"/>
                <w:szCs w:val="21"/>
              </w:rPr>
            </w:pPr>
          </w:p>
        </w:tc>
        <w:tc>
          <w:tcPr>
            <w:tcW w:w="1605" w:type="dxa"/>
            <w:gridSpan w:val="3"/>
            <w:vAlign w:val="center"/>
          </w:tcPr>
          <w:p w14:paraId="3882F928">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初级职称人员</w:t>
            </w:r>
          </w:p>
        </w:tc>
        <w:tc>
          <w:tcPr>
            <w:tcW w:w="2258" w:type="dxa"/>
            <w:gridSpan w:val="2"/>
            <w:vAlign w:val="center"/>
          </w:tcPr>
          <w:p w14:paraId="445B7E54">
            <w:pPr>
              <w:pStyle w:val="113"/>
              <w:autoSpaceDE w:val="0"/>
              <w:autoSpaceDN w:val="0"/>
              <w:adjustRightInd w:val="0"/>
              <w:spacing w:line="400" w:lineRule="exact"/>
              <w:jc w:val="center"/>
              <w:rPr>
                <w:rFonts w:hint="eastAsia" w:hAnsi="宋体" w:cs="宋体"/>
                <w:b/>
                <w:bCs/>
                <w:sz w:val="21"/>
                <w:szCs w:val="21"/>
              </w:rPr>
            </w:pPr>
          </w:p>
        </w:tc>
      </w:tr>
      <w:tr w14:paraId="18A6B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14:paraId="722295C5">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账号</w:t>
            </w:r>
          </w:p>
        </w:tc>
        <w:tc>
          <w:tcPr>
            <w:tcW w:w="2367" w:type="dxa"/>
            <w:gridSpan w:val="2"/>
            <w:vAlign w:val="center"/>
          </w:tcPr>
          <w:p w14:paraId="7A5E20B8">
            <w:pPr>
              <w:pStyle w:val="113"/>
              <w:autoSpaceDE w:val="0"/>
              <w:autoSpaceDN w:val="0"/>
              <w:adjustRightInd w:val="0"/>
              <w:spacing w:line="400" w:lineRule="exact"/>
              <w:jc w:val="center"/>
              <w:rPr>
                <w:rFonts w:hint="eastAsia" w:hAnsi="宋体" w:cs="宋体"/>
                <w:sz w:val="21"/>
                <w:szCs w:val="21"/>
              </w:rPr>
            </w:pPr>
          </w:p>
        </w:tc>
        <w:tc>
          <w:tcPr>
            <w:tcW w:w="1347" w:type="dxa"/>
            <w:vMerge w:val="continue"/>
            <w:vAlign w:val="center"/>
          </w:tcPr>
          <w:p w14:paraId="07665E94">
            <w:pPr>
              <w:pStyle w:val="113"/>
              <w:autoSpaceDE w:val="0"/>
              <w:autoSpaceDN w:val="0"/>
              <w:adjustRightInd w:val="0"/>
              <w:spacing w:line="400" w:lineRule="exact"/>
              <w:jc w:val="center"/>
              <w:rPr>
                <w:rFonts w:hint="eastAsia" w:hAnsi="宋体" w:cs="宋体"/>
                <w:sz w:val="21"/>
                <w:szCs w:val="21"/>
              </w:rPr>
            </w:pPr>
          </w:p>
        </w:tc>
        <w:tc>
          <w:tcPr>
            <w:tcW w:w="1605" w:type="dxa"/>
            <w:gridSpan w:val="3"/>
            <w:vAlign w:val="center"/>
          </w:tcPr>
          <w:p w14:paraId="2CC66B21">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技工</w:t>
            </w:r>
          </w:p>
        </w:tc>
        <w:tc>
          <w:tcPr>
            <w:tcW w:w="2258" w:type="dxa"/>
            <w:gridSpan w:val="2"/>
            <w:vAlign w:val="center"/>
          </w:tcPr>
          <w:p w14:paraId="0EBE23BD">
            <w:pPr>
              <w:pStyle w:val="113"/>
              <w:autoSpaceDE w:val="0"/>
              <w:autoSpaceDN w:val="0"/>
              <w:adjustRightInd w:val="0"/>
              <w:spacing w:line="400" w:lineRule="exact"/>
              <w:jc w:val="center"/>
              <w:rPr>
                <w:rFonts w:hint="eastAsia" w:hAnsi="宋体" w:cs="宋体"/>
                <w:b/>
                <w:bCs/>
                <w:sz w:val="21"/>
                <w:szCs w:val="21"/>
              </w:rPr>
            </w:pPr>
          </w:p>
        </w:tc>
      </w:tr>
      <w:tr w14:paraId="700F80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39" w:type="dxa"/>
            <w:vAlign w:val="center"/>
          </w:tcPr>
          <w:p w14:paraId="131106A3">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经营范围</w:t>
            </w:r>
          </w:p>
        </w:tc>
        <w:tc>
          <w:tcPr>
            <w:tcW w:w="7577" w:type="dxa"/>
            <w:gridSpan w:val="8"/>
            <w:vAlign w:val="center"/>
          </w:tcPr>
          <w:p w14:paraId="1427ACBE">
            <w:pPr>
              <w:pStyle w:val="113"/>
              <w:autoSpaceDE w:val="0"/>
              <w:autoSpaceDN w:val="0"/>
              <w:adjustRightInd w:val="0"/>
              <w:spacing w:line="400" w:lineRule="exact"/>
              <w:rPr>
                <w:rFonts w:hint="eastAsia" w:hAnsi="宋体" w:cs="宋体"/>
                <w:b/>
                <w:bCs/>
                <w:sz w:val="21"/>
                <w:szCs w:val="21"/>
              </w:rPr>
            </w:pPr>
          </w:p>
        </w:tc>
      </w:tr>
      <w:tr w14:paraId="1F5CC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70" w:hRule="atLeast"/>
        </w:trPr>
        <w:tc>
          <w:tcPr>
            <w:tcW w:w="1639" w:type="dxa"/>
            <w:vAlign w:val="center"/>
          </w:tcPr>
          <w:p w14:paraId="3BF04052">
            <w:pPr>
              <w:pStyle w:val="113"/>
              <w:autoSpaceDE w:val="0"/>
              <w:autoSpaceDN w:val="0"/>
              <w:adjustRightInd w:val="0"/>
              <w:spacing w:line="400" w:lineRule="exact"/>
              <w:jc w:val="center"/>
              <w:rPr>
                <w:rFonts w:hint="eastAsia" w:hAnsi="宋体" w:cs="宋体"/>
                <w:sz w:val="21"/>
                <w:szCs w:val="21"/>
              </w:rPr>
            </w:pPr>
            <w:r>
              <w:rPr>
                <w:rFonts w:hint="eastAsia" w:hAnsi="宋体" w:cs="宋体"/>
                <w:sz w:val="21"/>
                <w:szCs w:val="21"/>
              </w:rPr>
              <w:t>备  注</w:t>
            </w:r>
          </w:p>
        </w:tc>
        <w:tc>
          <w:tcPr>
            <w:tcW w:w="7577" w:type="dxa"/>
            <w:gridSpan w:val="8"/>
          </w:tcPr>
          <w:p w14:paraId="7BE06088">
            <w:pPr>
              <w:pStyle w:val="113"/>
              <w:autoSpaceDE w:val="0"/>
              <w:autoSpaceDN w:val="0"/>
              <w:adjustRightInd w:val="0"/>
              <w:spacing w:line="400" w:lineRule="exact"/>
              <w:jc w:val="left"/>
              <w:rPr>
                <w:rFonts w:hint="eastAsia" w:hAnsi="宋体" w:cs="宋体"/>
                <w:sz w:val="21"/>
                <w:szCs w:val="21"/>
              </w:rPr>
            </w:pPr>
          </w:p>
        </w:tc>
      </w:tr>
    </w:tbl>
    <w:p w14:paraId="41ABCB98">
      <w:pPr>
        <w:pStyle w:val="113"/>
        <w:rPr>
          <w:rFonts w:hint="eastAsia"/>
          <w:b/>
          <w:sz w:val="24"/>
          <w:szCs w:val="24"/>
        </w:rPr>
      </w:pPr>
    </w:p>
    <w:p w14:paraId="7321981E">
      <w:pPr>
        <w:pStyle w:val="132"/>
        <w:outlineLvl w:val="1"/>
      </w:pPr>
    </w:p>
    <w:p w14:paraId="57FD0643">
      <w:pPr>
        <w:jc w:val="center"/>
        <w:rPr>
          <w:rFonts w:hint="eastAsia" w:hAnsi="宋体"/>
          <w:b/>
          <w:bCs/>
          <w:sz w:val="32"/>
        </w:rPr>
      </w:pPr>
    </w:p>
    <w:p w14:paraId="527241E2">
      <w:pPr>
        <w:jc w:val="center"/>
        <w:rPr>
          <w:rFonts w:hint="eastAsia" w:hAnsi="宋体"/>
          <w:b/>
          <w:bCs/>
          <w:sz w:val="32"/>
        </w:rPr>
      </w:pPr>
    </w:p>
    <w:p w14:paraId="6881EC6A">
      <w:pPr>
        <w:jc w:val="center"/>
        <w:rPr>
          <w:rFonts w:hint="eastAsia" w:hAnsi="宋体"/>
          <w:b/>
          <w:bCs/>
          <w:sz w:val="32"/>
        </w:rPr>
      </w:pPr>
    </w:p>
    <w:p w14:paraId="5377E740">
      <w:pPr>
        <w:jc w:val="center"/>
        <w:rPr>
          <w:rFonts w:hint="eastAsia" w:hAnsi="宋体"/>
          <w:b/>
          <w:bCs/>
          <w:sz w:val="32"/>
        </w:rPr>
      </w:pPr>
    </w:p>
    <w:p w14:paraId="5CE581DB">
      <w:pPr>
        <w:jc w:val="center"/>
        <w:rPr>
          <w:rFonts w:hint="eastAsia" w:hAnsi="宋体"/>
          <w:b/>
          <w:bCs/>
          <w:sz w:val="32"/>
        </w:rPr>
      </w:pPr>
      <w:r>
        <w:rPr>
          <w:rFonts w:hint="eastAsia" w:hAnsi="宋体"/>
          <w:b/>
          <w:bCs/>
          <w:sz w:val="32"/>
        </w:rPr>
        <w:t>五、</w:t>
      </w:r>
      <w:r>
        <w:rPr>
          <w:rFonts w:hAnsi="宋体"/>
          <w:b/>
          <w:bCs/>
          <w:sz w:val="32"/>
        </w:rPr>
        <w:t>法人或者其他组织的营业执照等证明文件，自然人的身份证明</w:t>
      </w:r>
      <w:r>
        <w:rPr>
          <w:rFonts w:hint="eastAsia" w:hAnsi="宋体"/>
          <w:b/>
          <w:bCs/>
          <w:sz w:val="32"/>
        </w:rPr>
        <w:t>材料</w:t>
      </w:r>
    </w:p>
    <w:p w14:paraId="554A665C">
      <w:pPr>
        <w:pStyle w:val="130"/>
        <w:jc w:val="center"/>
        <w:outlineLvl w:val="1"/>
        <w:rPr>
          <w:b/>
          <w:bCs/>
          <w:sz w:val="32"/>
        </w:rPr>
      </w:pPr>
      <w:r>
        <w:br w:type="page"/>
      </w:r>
      <w:r>
        <w:rPr>
          <w:rFonts w:hint="eastAsia"/>
          <w:b/>
          <w:bCs/>
          <w:sz w:val="32"/>
        </w:rPr>
        <w:t>六、法律、行政法规规定的其他条件的证明材料(国家强制性要求的行政许可证书复印件，如有)</w:t>
      </w:r>
    </w:p>
    <w:p w14:paraId="43E92407">
      <w:pPr>
        <w:pStyle w:val="190"/>
        <w:jc w:val="center"/>
        <w:outlineLvl w:val="1"/>
        <w:rPr>
          <w:b/>
          <w:bCs/>
          <w:sz w:val="32"/>
        </w:rPr>
      </w:pPr>
      <w:r>
        <w:br w:type="page"/>
      </w:r>
      <w:r>
        <w:rPr>
          <w:rFonts w:hint="eastAsia"/>
          <w:b/>
          <w:bCs/>
          <w:sz w:val="32"/>
        </w:rPr>
        <w:t>七、根据采购项目提出的特殊条件的证明材料：按第二章磋商供应商须知前附表第3条(4)款要求提供资料。</w:t>
      </w:r>
    </w:p>
    <w:p w14:paraId="62A921C9">
      <w:pPr>
        <w:pStyle w:val="138"/>
        <w:outlineLvl w:val="1"/>
      </w:pPr>
    </w:p>
    <w:p w14:paraId="47E5B130">
      <w:pPr>
        <w:jc w:val="center"/>
        <w:rPr>
          <w:rFonts w:hint="eastAsia" w:hAnsi="宋体"/>
          <w:b/>
          <w:bCs/>
          <w:sz w:val="32"/>
        </w:rPr>
      </w:pPr>
    </w:p>
    <w:p w14:paraId="4A7736BF">
      <w:pPr>
        <w:jc w:val="center"/>
        <w:rPr>
          <w:rFonts w:hint="eastAsia" w:hAnsi="宋体"/>
          <w:b/>
          <w:bCs/>
          <w:sz w:val="32"/>
        </w:rPr>
      </w:pPr>
    </w:p>
    <w:p w14:paraId="28AC4624">
      <w:pPr>
        <w:jc w:val="center"/>
        <w:rPr>
          <w:rFonts w:hint="eastAsia" w:hAnsi="宋体"/>
          <w:b/>
          <w:bCs/>
          <w:sz w:val="32"/>
        </w:rPr>
      </w:pPr>
    </w:p>
    <w:p w14:paraId="2B04626E">
      <w:pPr>
        <w:jc w:val="center"/>
        <w:rPr>
          <w:rFonts w:hint="eastAsia" w:hAnsi="宋体"/>
          <w:b/>
          <w:bCs/>
          <w:sz w:val="32"/>
        </w:rPr>
      </w:pPr>
    </w:p>
    <w:p w14:paraId="0522026A">
      <w:pPr>
        <w:jc w:val="center"/>
        <w:rPr>
          <w:rFonts w:hint="eastAsia" w:hAnsi="宋体"/>
          <w:b/>
          <w:bCs/>
          <w:sz w:val="32"/>
        </w:rPr>
      </w:pPr>
    </w:p>
    <w:p w14:paraId="0E3B9403">
      <w:pPr>
        <w:jc w:val="center"/>
        <w:rPr>
          <w:rFonts w:hint="eastAsia" w:hAnsi="宋体"/>
          <w:b/>
          <w:bCs/>
          <w:sz w:val="32"/>
        </w:rPr>
      </w:pPr>
    </w:p>
    <w:p w14:paraId="3DDC8EC0">
      <w:pPr>
        <w:jc w:val="center"/>
        <w:rPr>
          <w:rFonts w:hint="eastAsia" w:hAnsi="宋体"/>
          <w:b/>
          <w:bCs/>
          <w:sz w:val="32"/>
        </w:rPr>
      </w:pPr>
    </w:p>
    <w:p w14:paraId="0D048169">
      <w:pPr>
        <w:jc w:val="center"/>
        <w:rPr>
          <w:rFonts w:hint="eastAsia" w:hAnsi="宋体"/>
          <w:b/>
          <w:bCs/>
          <w:sz w:val="32"/>
        </w:rPr>
      </w:pPr>
    </w:p>
    <w:p w14:paraId="10226F7C">
      <w:pPr>
        <w:jc w:val="center"/>
        <w:rPr>
          <w:rFonts w:hint="eastAsia" w:hAnsi="宋体"/>
          <w:b/>
          <w:bCs/>
          <w:sz w:val="32"/>
        </w:rPr>
      </w:pPr>
    </w:p>
    <w:p w14:paraId="60ED792A">
      <w:pPr>
        <w:jc w:val="center"/>
        <w:rPr>
          <w:rFonts w:hint="eastAsia" w:hAnsi="宋体"/>
          <w:b/>
          <w:bCs/>
          <w:sz w:val="32"/>
        </w:rPr>
      </w:pPr>
    </w:p>
    <w:p w14:paraId="19B536DE">
      <w:pPr>
        <w:jc w:val="center"/>
        <w:rPr>
          <w:rFonts w:hint="eastAsia" w:hAnsi="宋体"/>
          <w:b/>
          <w:bCs/>
          <w:sz w:val="32"/>
        </w:rPr>
      </w:pPr>
    </w:p>
    <w:p w14:paraId="47783902">
      <w:pPr>
        <w:jc w:val="center"/>
        <w:rPr>
          <w:rFonts w:hint="eastAsia" w:hAnsi="宋体"/>
          <w:b/>
          <w:bCs/>
          <w:sz w:val="32"/>
        </w:rPr>
      </w:pPr>
    </w:p>
    <w:p w14:paraId="0C2CA182">
      <w:pPr>
        <w:jc w:val="center"/>
        <w:rPr>
          <w:rFonts w:hint="eastAsia" w:hAnsi="宋体"/>
          <w:b/>
          <w:bCs/>
          <w:sz w:val="32"/>
        </w:rPr>
      </w:pPr>
    </w:p>
    <w:p w14:paraId="7DDF7FBC">
      <w:pPr>
        <w:jc w:val="center"/>
        <w:rPr>
          <w:rFonts w:hint="eastAsia" w:hAnsi="宋体"/>
          <w:b/>
          <w:bCs/>
          <w:sz w:val="32"/>
        </w:rPr>
      </w:pPr>
    </w:p>
    <w:p w14:paraId="56354EEC">
      <w:pPr>
        <w:jc w:val="center"/>
        <w:rPr>
          <w:rFonts w:hint="eastAsia" w:hAnsi="宋体"/>
          <w:b/>
          <w:bCs/>
          <w:sz w:val="32"/>
        </w:rPr>
      </w:pPr>
    </w:p>
    <w:p w14:paraId="635913A1">
      <w:pPr>
        <w:jc w:val="center"/>
        <w:rPr>
          <w:rFonts w:hint="eastAsia" w:hAnsi="宋体"/>
          <w:b/>
          <w:bCs/>
          <w:sz w:val="32"/>
        </w:rPr>
      </w:pPr>
    </w:p>
    <w:p w14:paraId="5E1B8D8A">
      <w:pPr>
        <w:jc w:val="center"/>
        <w:rPr>
          <w:rFonts w:hint="eastAsia" w:hAnsi="宋体"/>
          <w:b/>
          <w:bCs/>
          <w:sz w:val="32"/>
        </w:rPr>
      </w:pPr>
    </w:p>
    <w:p w14:paraId="5A756F1E">
      <w:pPr>
        <w:jc w:val="center"/>
        <w:rPr>
          <w:rFonts w:hint="eastAsia" w:hAnsi="宋体"/>
          <w:b/>
          <w:bCs/>
          <w:sz w:val="32"/>
        </w:rPr>
      </w:pPr>
    </w:p>
    <w:p w14:paraId="15A50D94">
      <w:pPr>
        <w:jc w:val="center"/>
        <w:rPr>
          <w:rFonts w:hint="eastAsia" w:hAnsi="宋体"/>
          <w:b/>
          <w:bCs/>
          <w:sz w:val="32"/>
        </w:rPr>
      </w:pPr>
    </w:p>
    <w:p w14:paraId="6F584277">
      <w:pPr>
        <w:jc w:val="center"/>
        <w:rPr>
          <w:rFonts w:hint="eastAsia" w:hAnsi="宋体"/>
          <w:b/>
          <w:bCs/>
          <w:sz w:val="32"/>
        </w:rPr>
      </w:pPr>
    </w:p>
    <w:p w14:paraId="6328E420">
      <w:pPr>
        <w:jc w:val="center"/>
        <w:rPr>
          <w:rFonts w:hint="eastAsia" w:hAnsi="宋体"/>
          <w:b/>
          <w:bCs/>
          <w:sz w:val="32"/>
        </w:rPr>
      </w:pPr>
      <w:r>
        <w:rPr>
          <w:rFonts w:hint="eastAsia" w:hAnsi="宋体"/>
          <w:b/>
          <w:bCs/>
          <w:sz w:val="32"/>
        </w:rPr>
        <w:t>八、承诺及声明函</w:t>
      </w:r>
    </w:p>
    <w:p w14:paraId="4D0AABE7">
      <w:pPr>
        <w:pStyle w:val="75"/>
        <w:topLinePunct/>
        <w:spacing w:line="320" w:lineRule="exact"/>
        <w:ind w:firstLine="0"/>
        <w:rPr>
          <w:sz w:val="24"/>
          <w:szCs w:val="24"/>
        </w:rPr>
      </w:pPr>
      <w:r>
        <w:rPr>
          <w:rFonts w:hint="eastAsia" w:ascii="宋体" w:hAnsi="宋体"/>
          <w:bCs/>
          <w:sz w:val="24"/>
          <w:u w:val="single"/>
        </w:rPr>
        <w:t>仁寿汇鑫招标采购代理有限公司</w:t>
      </w:r>
      <w:r>
        <w:rPr>
          <w:rFonts w:hint="eastAsia"/>
          <w:sz w:val="24"/>
          <w:szCs w:val="24"/>
        </w:rPr>
        <w:t>：</w:t>
      </w:r>
    </w:p>
    <w:p w14:paraId="2B98F769">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本公司</w:t>
      </w:r>
      <w:r>
        <w:rPr>
          <w:rFonts w:hint="eastAsia"/>
          <w:bCs/>
          <w:kern w:val="24"/>
          <w:sz w:val="24"/>
          <w:u w:val="single"/>
        </w:rPr>
        <w:t>_________</w:t>
      </w:r>
      <w:r>
        <w:rPr>
          <w:rFonts w:hint="eastAsia" w:hAnsi="宋体" w:cs="宋体"/>
          <w:bCs/>
          <w:sz w:val="24"/>
          <w:szCs w:val="24"/>
          <w:lang w:val="zh-CN"/>
        </w:rPr>
        <w:t xml:space="preserve"> (供应商名称)参加</w:t>
      </w:r>
      <w:r>
        <w:rPr>
          <w:rFonts w:hint="eastAsia"/>
          <w:bCs/>
          <w:kern w:val="24"/>
          <w:sz w:val="24"/>
          <w:u w:val="single"/>
        </w:rPr>
        <w:t>_________</w:t>
      </w:r>
      <w:r>
        <w:rPr>
          <w:rFonts w:hint="eastAsia" w:hAnsi="宋体" w:cs="宋体"/>
          <w:bCs/>
          <w:sz w:val="24"/>
          <w:szCs w:val="24"/>
          <w:lang w:val="zh-CN"/>
        </w:rPr>
        <w:t xml:space="preserve"> (项目名称)(项目编号：</w:t>
      </w:r>
      <w:r>
        <w:rPr>
          <w:rFonts w:hint="eastAsia"/>
          <w:bCs/>
          <w:kern w:val="24"/>
          <w:sz w:val="24"/>
          <w:u w:val="single"/>
        </w:rPr>
        <w:t>_________</w:t>
      </w:r>
      <w:r>
        <w:rPr>
          <w:rFonts w:hint="eastAsia" w:hAnsi="宋体" w:cs="宋体"/>
          <w:bCs/>
          <w:sz w:val="24"/>
          <w:szCs w:val="24"/>
          <w:lang w:val="zh-CN"/>
        </w:rPr>
        <w:t>)的</w:t>
      </w:r>
      <w:r>
        <w:rPr>
          <w:rFonts w:hint="eastAsia" w:hAnsi="宋体" w:cs="宋体"/>
          <w:bCs/>
          <w:sz w:val="24"/>
          <w:szCs w:val="24"/>
        </w:rPr>
        <w:t>磋商</w:t>
      </w:r>
      <w:r>
        <w:rPr>
          <w:rFonts w:hint="eastAsia" w:hAnsi="宋体" w:cs="宋体"/>
          <w:bCs/>
          <w:sz w:val="24"/>
          <w:szCs w:val="24"/>
          <w:lang w:val="zh-CN"/>
        </w:rPr>
        <w:t>活动，现我公司对具备</w:t>
      </w:r>
      <w:r>
        <w:rPr>
          <w:rFonts w:hint="eastAsia" w:hAnsi="宋体" w:cs="宋体"/>
          <w:bCs/>
          <w:sz w:val="24"/>
          <w:szCs w:val="24"/>
        </w:rPr>
        <w:t>《中华人民共和国政府采购法》等法律法规政策规定的要求，具体情况承诺如下</w:t>
      </w:r>
      <w:r>
        <w:rPr>
          <w:rFonts w:hint="eastAsia" w:hAnsi="宋体" w:cs="宋体"/>
          <w:bCs/>
          <w:sz w:val="24"/>
          <w:szCs w:val="24"/>
          <w:lang w:val="zh-CN"/>
        </w:rPr>
        <w:t>：</w:t>
      </w:r>
    </w:p>
    <w:p w14:paraId="68CEF40D">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（一）具有良好的商业信誉和</w:t>
      </w:r>
      <w:r>
        <w:rPr>
          <w:rFonts w:hAnsi="宋体" w:cs="宋体"/>
          <w:bCs/>
          <w:sz w:val="24"/>
          <w:szCs w:val="24"/>
          <w:lang w:val="zh-CN"/>
        </w:rPr>
        <w:t>健全的财务会计制度</w:t>
      </w:r>
      <w:r>
        <w:rPr>
          <w:rFonts w:hint="eastAsia" w:hAnsi="宋体" w:cs="宋体"/>
          <w:bCs/>
          <w:sz w:val="24"/>
          <w:szCs w:val="24"/>
          <w:lang w:val="zh-CN"/>
        </w:rPr>
        <w:t>；</w:t>
      </w:r>
    </w:p>
    <w:p w14:paraId="7CB297C9">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 xml:space="preserve">（二）具有履行合同所必需的设备和专业技术能力； </w:t>
      </w:r>
    </w:p>
    <w:p w14:paraId="5ADB5633">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（三）有依法缴纳税收和社会保障资金的良好记录；</w:t>
      </w:r>
    </w:p>
    <w:p w14:paraId="6779F5FA">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（四）无与本采购项目其他供应商存在单位负责人为同一人或存在直接控股、管理关系的情形；</w:t>
      </w:r>
    </w:p>
    <w:p w14:paraId="53D3CBC4">
      <w:pPr>
        <w:pStyle w:val="76"/>
        <w:adjustRightInd w:val="0"/>
        <w:spacing w:line="320" w:lineRule="exact"/>
        <w:ind w:firstLine="420" w:firstLineChars="175"/>
        <w:jc w:val="left"/>
        <w:rPr>
          <w:rFonts w:hint="eastAsia" w:hAnsi="宋体" w:cs="宋体"/>
          <w:bCs/>
          <w:sz w:val="24"/>
          <w:szCs w:val="24"/>
          <w:lang w:val="zh-CN"/>
        </w:rPr>
      </w:pPr>
      <w:r>
        <w:rPr>
          <w:rFonts w:hint="eastAsia" w:hAnsi="宋体" w:cs="宋体"/>
          <w:bCs/>
          <w:sz w:val="24"/>
          <w:szCs w:val="24"/>
          <w:lang w:val="zh-CN"/>
        </w:rPr>
        <w:t>（五）无失信行为记录诚信档案且在有效期内的情形；</w:t>
      </w:r>
    </w:p>
    <w:p w14:paraId="376DCA8A">
      <w:pPr>
        <w:pStyle w:val="76"/>
        <w:topLinePunct/>
        <w:spacing w:line="320" w:lineRule="exact"/>
        <w:ind w:firstLine="480" w:firstLineChars="200"/>
        <w:rPr>
          <w:sz w:val="24"/>
          <w:szCs w:val="24"/>
        </w:rPr>
      </w:pPr>
      <w:r>
        <w:rPr>
          <w:rFonts w:hint="eastAsia" w:hAnsi="宋体" w:cs="宋体"/>
          <w:bCs/>
          <w:sz w:val="24"/>
          <w:szCs w:val="24"/>
          <w:lang w:val="zh-CN"/>
        </w:rPr>
        <w:t>（六）</w:t>
      </w:r>
      <w:r>
        <w:rPr>
          <w:rFonts w:hint="eastAsia"/>
          <w:sz w:val="24"/>
          <w:szCs w:val="24"/>
        </w:rPr>
        <w:t>参加本次采购活动(响应文件递交截止日)前三年内在经营活动中没有重大违法记录，包括</w:t>
      </w:r>
      <w:r>
        <w:rPr>
          <w:rFonts w:hint="eastAsia" w:hAnsi="宋体"/>
          <w:sz w:val="24"/>
        </w:rPr>
        <w:t>没有被列入失信被执行人、重大税收违法案件当事人名单、采购严重违法失信行为记录名单；</w:t>
      </w:r>
      <w:r>
        <w:rPr>
          <w:sz w:val="24"/>
          <w:szCs w:val="24"/>
        </w:rPr>
        <w:t>经营活动中没有</w:t>
      </w:r>
      <w:r>
        <w:rPr>
          <w:rFonts w:hint="eastAsia"/>
          <w:sz w:val="24"/>
          <w:szCs w:val="24"/>
        </w:rPr>
        <w:t>因违法经营受到刑事处罚或责令停产停业、吊销许可证或者执照、较大数额罚款等行政处理的</w:t>
      </w:r>
      <w:r>
        <w:rPr>
          <w:sz w:val="24"/>
          <w:szCs w:val="24"/>
        </w:rPr>
        <w:t>重大违法记录</w:t>
      </w:r>
      <w:r>
        <w:rPr>
          <w:rFonts w:hint="eastAsia"/>
          <w:sz w:val="24"/>
          <w:szCs w:val="24"/>
        </w:rPr>
        <w:t>(如取消成交资格、没收保证金、规定时间内禁止在本地参与采购活动等)；</w:t>
      </w:r>
    </w:p>
    <w:p w14:paraId="407E6362">
      <w:pPr>
        <w:pStyle w:val="76"/>
        <w:topLinePunct/>
        <w:spacing w:line="320" w:lineRule="exact"/>
        <w:ind w:firstLine="480" w:firstLineChars="200"/>
        <w:rPr>
          <w:sz w:val="24"/>
          <w:szCs w:val="24"/>
        </w:rPr>
      </w:pPr>
      <w:r>
        <w:rPr>
          <w:rFonts w:hint="eastAsia"/>
          <w:sz w:val="24"/>
          <w:szCs w:val="24"/>
        </w:rPr>
        <w:t>（七）</w:t>
      </w:r>
      <w:r>
        <w:rPr>
          <w:sz w:val="24"/>
          <w:szCs w:val="24"/>
        </w:rPr>
        <w:t>完全接受和满足本项目</w:t>
      </w:r>
      <w:r>
        <w:rPr>
          <w:rFonts w:hint="eastAsia"/>
          <w:sz w:val="24"/>
          <w:szCs w:val="24"/>
        </w:rPr>
        <w:t>磋商</w:t>
      </w:r>
      <w:r>
        <w:rPr>
          <w:sz w:val="24"/>
          <w:szCs w:val="24"/>
        </w:rPr>
        <w:t>文件中规定的</w:t>
      </w:r>
      <w:r>
        <w:rPr>
          <w:rFonts w:hint="eastAsia"/>
          <w:sz w:val="24"/>
          <w:szCs w:val="24"/>
        </w:rPr>
        <w:t>实质性</w:t>
      </w:r>
      <w:r>
        <w:rPr>
          <w:sz w:val="24"/>
          <w:szCs w:val="24"/>
        </w:rPr>
        <w:t>要求</w:t>
      </w:r>
      <w:r>
        <w:rPr>
          <w:rFonts w:hint="eastAsia"/>
          <w:sz w:val="24"/>
          <w:szCs w:val="24"/>
        </w:rPr>
        <w:t>；</w:t>
      </w:r>
    </w:p>
    <w:p w14:paraId="0EED149E">
      <w:pPr>
        <w:pStyle w:val="76"/>
        <w:spacing w:line="320" w:lineRule="exact"/>
        <w:ind w:firstLine="480" w:firstLineChars="200"/>
        <w:jc w:val="left"/>
        <w:rPr>
          <w:rFonts w:hint="eastAsia" w:hAnsi="宋体"/>
          <w:sz w:val="24"/>
        </w:rPr>
      </w:pPr>
      <w:r>
        <w:rPr>
          <w:rFonts w:hint="eastAsia" w:hAnsi="宋体" w:cs="宋体"/>
          <w:bCs/>
          <w:sz w:val="24"/>
          <w:szCs w:val="24"/>
          <w:lang w:val="zh-CN"/>
        </w:rPr>
        <w:t>（八）</w:t>
      </w:r>
      <w:r>
        <w:rPr>
          <w:rFonts w:hint="eastAsia" w:hAnsi="宋体"/>
          <w:sz w:val="24"/>
        </w:rPr>
        <w:t>响应文件中提供的任何资料和技术、服务、商务等响应承诺情况都是真实的、有效的、合法的；</w:t>
      </w:r>
    </w:p>
    <w:p w14:paraId="362F5B49">
      <w:pPr>
        <w:pStyle w:val="76"/>
        <w:spacing w:line="320" w:lineRule="exact"/>
        <w:ind w:firstLine="360" w:firstLineChars="150"/>
        <w:rPr>
          <w:rFonts w:hint="eastAsia" w:hAnsi="宋体" w:cs="宋体"/>
          <w:sz w:val="24"/>
          <w:szCs w:val="24"/>
        </w:rPr>
      </w:pPr>
      <w:r>
        <w:rPr>
          <w:rFonts w:hint="eastAsia" w:hAnsi="宋体" w:cs="宋体"/>
          <w:bCs/>
          <w:sz w:val="24"/>
          <w:szCs w:val="24"/>
          <w:lang w:val="zh-CN"/>
        </w:rPr>
        <w:t>（</w:t>
      </w:r>
      <w:r>
        <w:rPr>
          <w:rFonts w:hint="eastAsia" w:hAnsi="宋体" w:cs="宋体"/>
          <w:bCs/>
          <w:sz w:val="24"/>
          <w:szCs w:val="24"/>
        </w:rPr>
        <w:t>九</w:t>
      </w:r>
      <w:r>
        <w:rPr>
          <w:rFonts w:hint="eastAsia" w:hAnsi="宋体" w:cs="宋体"/>
          <w:bCs/>
          <w:sz w:val="24"/>
          <w:szCs w:val="24"/>
          <w:lang w:val="zh-CN"/>
        </w:rPr>
        <w:t>）参加本次</w:t>
      </w:r>
      <w:r>
        <w:rPr>
          <w:rFonts w:hint="eastAsia" w:hAnsi="宋体"/>
          <w:sz w:val="24"/>
        </w:rPr>
        <w:t>采购活动(响应文件递交截止日)前5年我公司及其现任法定代表人（主要负责人）没有行贿犯罪记录；。</w:t>
      </w:r>
    </w:p>
    <w:p w14:paraId="77BAA554">
      <w:pPr>
        <w:pStyle w:val="76"/>
        <w:spacing w:line="320" w:lineRule="exact"/>
        <w:ind w:firstLine="480" w:firstLineChars="200"/>
        <w:jc w:val="left"/>
        <w:rPr>
          <w:rFonts w:hint="eastAsia" w:hAnsi="宋体" w:cs="宋体"/>
          <w:bCs/>
          <w:sz w:val="24"/>
          <w:szCs w:val="24"/>
          <w:lang w:val="zh-CN"/>
        </w:rPr>
      </w:pPr>
      <w:r>
        <w:rPr>
          <w:rFonts w:hint="eastAsia" w:hAnsi="宋体"/>
          <w:sz w:val="24"/>
        </w:rPr>
        <w:t>本公司对上述承诺的内容事项真实性负责。如经查实上述承诺的内容事项存在虚假，我公司愿意接受以提供虚假材料谋取成交的法律责任。</w:t>
      </w:r>
    </w:p>
    <w:p w14:paraId="0BBD978D">
      <w:pPr>
        <w:pStyle w:val="76"/>
        <w:spacing w:line="320" w:lineRule="exact"/>
        <w:jc w:val="left"/>
        <w:rPr>
          <w:rFonts w:hint="eastAsia" w:ascii="Calibri"/>
          <w:sz w:val="24"/>
        </w:rPr>
      </w:pPr>
    </w:p>
    <w:p w14:paraId="57E49274">
      <w:pPr>
        <w:pStyle w:val="76"/>
        <w:topLinePunct/>
        <w:spacing w:line="320" w:lineRule="exact"/>
        <w:ind w:firstLine="480" w:firstLineChars="200"/>
        <w:rPr>
          <w:rFonts w:hint="eastAsia" w:ascii="Calibri"/>
          <w:sz w:val="24"/>
        </w:rPr>
      </w:pPr>
    </w:p>
    <w:p w14:paraId="4115F906">
      <w:pPr>
        <w:pStyle w:val="76"/>
        <w:topLinePunct/>
        <w:spacing w:line="320" w:lineRule="exact"/>
        <w:ind w:firstLine="480" w:firstLineChars="200"/>
        <w:rPr>
          <w:rFonts w:hint="eastAsia" w:ascii="Calibri"/>
          <w:sz w:val="24"/>
        </w:rPr>
      </w:pPr>
      <w:r>
        <w:rPr>
          <w:rFonts w:hint="eastAsia" w:ascii="Calibri"/>
          <w:sz w:val="24"/>
        </w:rPr>
        <w:t>承诺人名称(盖章)：</w:t>
      </w:r>
    </w:p>
    <w:p w14:paraId="330292CA">
      <w:pPr>
        <w:pStyle w:val="76"/>
        <w:topLinePunct/>
        <w:spacing w:line="320" w:lineRule="exact"/>
        <w:ind w:firstLine="480" w:firstLineChars="200"/>
        <w:rPr>
          <w:rFonts w:ascii="Calibri"/>
          <w:sz w:val="24"/>
        </w:rPr>
      </w:pPr>
      <w:r>
        <w:rPr>
          <w:rFonts w:ascii="Calibri"/>
          <w:sz w:val="24"/>
        </w:rPr>
        <w:t xml:space="preserve">                          </w:t>
      </w:r>
    </w:p>
    <w:p w14:paraId="4FB7E436">
      <w:pPr>
        <w:pStyle w:val="76"/>
        <w:topLinePunct/>
        <w:spacing w:line="320" w:lineRule="exact"/>
        <w:ind w:firstLine="480"/>
        <w:rPr>
          <w:rFonts w:hint="eastAsia" w:ascii="Calibri"/>
          <w:sz w:val="24"/>
        </w:rPr>
      </w:pPr>
      <w:r>
        <w:rPr>
          <w:rFonts w:hint="eastAsia" w:ascii="Calibri"/>
          <w:sz w:val="24"/>
        </w:rPr>
        <w:t>法定代表人/负责人或被授权人(签字)：</w:t>
      </w:r>
    </w:p>
    <w:p w14:paraId="2A87EBB6">
      <w:pPr>
        <w:pStyle w:val="76"/>
        <w:topLinePunct/>
        <w:spacing w:line="320" w:lineRule="exact"/>
        <w:ind w:firstLine="480"/>
        <w:rPr>
          <w:rFonts w:ascii="Calibri"/>
          <w:sz w:val="24"/>
        </w:rPr>
      </w:pPr>
    </w:p>
    <w:p w14:paraId="22389948">
      <w:pPr>
        <w:pStyle w:val="76"/>
        <w:topLinePunct/>
        <w:spacing w:line="320" w:lineRule="exact"/>
        <w:ind w:firstLine="480"/>
        <w:rPr>
          <w:rFonts w:hint="eastAsia" w:ascii="Calibri"/>
          <w:sz w:val="24"/>
        </w:rPr>
      </w:pPr>
      <w:r>
        <w:rPr>
          <w:rFonts w:hint="eastAsia" w:ascii="Calibri"/>
          <w:sz w:val="24"/>
        </w:rPr>
        <w:t>日期：</w:t>
      </w:r>
      <w:r>
        <w:rPr>
          <w:rFonts w:hint="eastAsia"/>
          <w:bCs/>
          <w:kern w:val="24"/>
          <w:sz w:val="24"/>
          <w:u w:val="single"/>
        </w:rPr>
        <w:t>___</w:t>
      </w:r>
      <w:r>
        <w:rPr>
          <w:rFonts w:hint="eastAsia" w:hAnsi="宋体"/>
          <w:b/>
          <w:sz w:val="21"/>
          <w:szCs w:val="21"/>
          <w:u w:val="single"/>
        </w:rPr>
        <w:t xml:space="preserve"> </w:t>
      </w:r>
      <w:r>
        <w:rPr>
          <w:rFonts w:hint="eastAsia" w:ascii="Calibri"/>
          <w:sz w:val="24"/>
        </w:rPr>
        <w:t>年</w:t>
      </w:r>
      <w:r>
        <w:rPr>
          <w:rFonts w:hint="eastAsia"/>
          <w:bCs/>
          <w:kern w:val="24"/>
          <w:sz w:val="24"/>
          <w:u w:val="single"/>
        </w:rPr>
        <w:t>__</w:t>
      </w:r>
      <w:r>
        <w:rPr>
          <w:rFonts w:hint="eastAsia" w:ascii="Calibri"/>
          <w:sz w:val="24"/>
        </w:rPr>
        <w:t>月</w:t>
      </w:r>
      <w:r>
        <w:rPr>
          <w:rFonts w:hint="eastAsia"/>
          <w:bCs/>
          <w:kern w:val="24"/>
          <w:sz w:val="24"/>
          <w:u w:val="single"/>
        </w:rPr>
        <w:t>__</w:t>
      </w:r>
      <w:r>
        <w:rPr>
          <w:rFonts w:hint="eastAsia" w:ascii="Calibri"/>
          <w:sz w:val="24"/>
        </w:rPr>
        <w:t>日</w:t>
      </w:r>
    </w:p>
    <w:p w14:paraId="4A7A477A">
      <w:pPr>
        <w:pStyle w:val="76"/>
        <w:wordWrap w:val="0"/>
        <w:topLinePunct/>
        <w:spacing w:line="400" w:lineRule="exact"/>
        <w:ind w:firstLine="480"/>
        <w:rPr>
          <w:rFonts w:hint="eastAsia" w:ascii="Calibri"/>
          <w:sz w:val="24"/>
        </w:rPr>
      </w:pPr>
    </w:p>
    <w:p w14:paraId="638A485F">
      <w:pPr>
        <w:pStyle w:val="76"/>
        <w:wordWrap w:val="0"/>
        <w:topLinePunct/>
        <w:spacing w:line="400" w:lineRule="exact"/>
        <w:ind w:firstLine="411" w:firstLineChars="196"/>
        <w:rPr>
          <w:sz w:val="21"/>
          <w:szCs w:val="21"/>
        </w:rPr>
      </w:pPr>
      <w:r>
        <w:rPr>
          <w:rFonts w:hint="eastAsia"/>
          <w:b/>
          <w:bCs/>
          <w:sz w:val="21"/>
          <w:szCs w:val="21"/>
        </w:rPr>
        <w:t>注：供应商作出以上承诺即视为满足该条件，无需另行提供证明材料。</w:t>
      </w:r>
    </w:p>
    <w:p w14:paraId="07C7825F">
      <w:pPr>
        <w:pStyle w:val="179"/>
        <w:rPr>
          <w:rFonts w:hAnsi="宋体"/>
          <w:sz w:val="24"/>
          <w:szCs w:val="24"/>
        </w:rPr>
      </w:pPr>
    </w:p>
    <w:p w14:paraId="414516B3">
      <w:pPr>
        <w:pStyle w:val="179"/>
        <w:ind w:left="170" w:leftChars="50" w:firstLine="360" w:firstLineChars="150"/>
        <w:rPr>
          <w:rFonts w:hint="eastAsia" w:hAnsi="宋体"/>
          <w:sz w:val="24"/>
          <w:szCs w:val="24"/>
        </w:rPr>
      </w:pPr>
    </w:p>
    <w:p w14:paraId="5BE50DE2">
      <w:pPr>
        <w:jc w:val="center"/>
        <w:rPr>
          <w:rFonts w:hint="eastAsia" w:hAnsi="宋体"/>
          <w:bCs/>
          <w:sz w:val="24"/>
          <w:u w:val="single"/>
        </w:rPr>
      </w:pPr>
      <w:r>
        <w:br w:type="page"/>
      </w:r>
      <w:r>
        <w:rPr>
          <w:rFonts w:hint="eastAsia" w:hAnsi="宋体"/>
          <w:b/>
          <w:bCs/>
          <w:sz w:val="32"/>
        </w:rPr>
        <w:t>九、报价明细表</w:t>
      </w:r>
    </w:p>
    <w:p w14:paraId="1E965696">
      <w:pPr>
        <w:pStyle w:val="179"/>
        <w:rPr>
          <w:rFonts w:hint="eastAsia" w:hAnsi="宋体"/>
          <w:bCs/>
          <w:sz w:val="24"/>
          <w:u w:val="single"/>
        </w:rPr>
      </w:pPr>
    </w:p>
    <w:p w14:paraId="7BE1541D">
      <w:pPr>
        <w:jc w:val="center"/>
        <w:rPr>
          <w:rStyle w:val="86"/>
          <w:rFonts w:ascii="黑体" w:hAnsi="黑体" w:eastAsia="黑体"/>
          <w:szCs w:val="28"/>
        </w:rPr>
      </w:pPr>
    </w:p>
    <w:tbl>
      <w:tblPr>
        <w:tblStyle w:val="43"/>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73"/>
        <w:gridCol w:w="567"/>
        <w:gridCol w:w="882"/>
        <w:gridCol w:w="966"/>
        <w:gridCol w:w="840"/>
        <w:gridCol w:w="840"/>
        <w:gridCol w:w="840"/>
        <w:gridCol w:w="945"/>
        <w:gridCol w:w="1437"/>
        <w:gridCol w:w="1047"/>
      </w:tblGrid>
      <w:tr w14:paraId="426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exact"/>
          <w:jc w:val="center"/>
        </w:trPr>
        <w:tc>
          <w:tcPr>
            <w:tcW w:w="680" w:type="dxa"/>
            <w:vAlign w:val="center"/>
          </w:tcPr>
          <w:p w14:paraId="279F2E14">
            <w:pPr>
              <w:pStyle w:val="179"/>
              <w:snapToGrid w:val="0"/>
              <w:spacing w:line="400" w:lineRule="exact"/>
              <w:jc w:val="center"/>
              <w:rPr>
                <w:rFonts w:hAnsi="宋体" w:cs="宋体"/>
                <w:b/>
                <w:bCs/>
                <w:sz w:val="24"/>
                <w:szCs w:val="24"/>
              </w:rPr>
            </w:pPr>
            <w:r>
              <w:rPr>
                <w:rFonts w:hint="eastAsia" w:hAnsi="宋体" w:cs="宋体"/>
                <w:b/>
                <w:bCs/>
                <w:sz w:val="24"/>
                <w:szCs w:val="24"/>
              </w:rPr>
              <w:t>序号</w:t>
            </w:r>
          </w:p>
        </w:tc>
        <w:tc>
          <w:tcPr>
            <w:tcW w:w="1473" w:type="dxa"/>
            <w:vAlign w:val="center"/>
          </w:tcPr>
          <w:p w14:paraId="12014856">
            <w:pPr>
              <w:pStyle w:val="179"/>
              <w:snapToGrid w:val="0"/>
              <w:spacing w:line="400" w:lineRule="exact"/>
              <w:jc w:val="center"/>
              <w:rPr>
                <w:rFonts w:hAnsi="宋体" w:cs="宋体"/>
                <w:b/>
                <w:bCs/>
                <w:sz w:val="24"/>
                <w:szCs w:val="24"/>
              </w:rPr>
            </w:pPr>
            <w:r>
              <w:rPr>
                <w:rFonts w:hint="eastAsia" w:hAnsi="宋体" w:cs="宋体"/>
                <w:b/>
                <w:bCs/>
                <w:sz w:val="24"/>
                <w:szCs w:val="24"/>
              </w:rPr>
              <w:t>货物/服务名称</w:t>
            </w:r>
          </w:p>
        </w:tc>
        <w:tc>
          <w:tcPr>
            <w:tcW w:w="1449" w:type="dxa"/>
            <w:gridSpan w:val="2"/>
            <w:vAlign w:val="center"/>
          </w:tcPr>
          <w:p w14:paraId="2F715E07">
            <w:pPr>
              <w:pStyle w:val="179"/>
              <w:snapToGrid w:val="0"/>
              <w:spacing w:line="400" w:lineRule="exact"/>
              <w:jc w:val="center"/>
              <w:rPr>
                <w:rFonts w:hAnsi="宋体" w:cs="宋体"/>
                <w:b/>
                <w:bCs/>
                <w:sz w:val="24"/>
                <w:szCs w:val="24"/>
              </w:rPr>
            </w:pPr>
            <w:r>
              <w:rPr>
                <w:rFonts w:hint="eastAsia" w:hAnsi="宋体" w:cs="宋体"/>
                <w:b/>
                <w:bCs/>
                <w:sz w:val="24"/>
                <w:szCs w:val="24"/>
              </w:rPr>
              <w:t>货物的规格型号/版本号</w:t>
            </w:r>
          </w:p>
        </w:tc>
        <w:tc>
          <w:tcPr>
            <w:tcW w:w="966" w:type="dxa"/>
            <w:vAlign w:val="center"/>
          </w:tcPr>
          <w:p w14:paraId="3953FC0E">
            <w:pPr>
              <w:pStyle w:val="179"/>
              <w:snapToGrid w:val="0"/>
              <w:spacing w:line="400" w:lineRule="exact"/>
              <w:jc w:val="center"/>
              <w:rPr>
                <w:rFonts w:hAnsi="宋体" w:cs="宋体"/>
                <w:b/>
                <w:bCs/>
                <w:sz w:val="24"/>
                <w:szCs w:val="24"/>
              </w:rPr>
            </w:pPr>
            <w:r>
              <w:rPr>
                <w:rFonts w:hint="eastAsia" w:hAnsi="宋体" w:cs="宋体"/>
                <w:b/>
                <w:bCs/>
                <w:sz w:val="24"/>
                <w:szCs w:val="24"/>
              </w:rPr>
              <w:t>货物</w:t>
            </w:r>
          </w:p>
          <w:p w14:paraId="3E418D23">
            <w:pPr>
              <w:pStyle w:val="179"/>
              <w:snapToGrid w:val="0"/>
              <w:spacing w:line="400" w:lineRule="exact"/>
              <w:jc w:val="center"/>
              <w:rPr>
                <w:rFonts w:hAnsi="宋体" w:cs="宋体"/>
                <w:b/>
                <w:bCs/>
                <w:sz w:val="24"/>
                <w:szCs w:val="24"/>
              </w:rPr>
            </w:pPr>
            <w:r>
              <w:rPr>
                <w:rFonts w:hint="eastAsia" w:hAnsi="宋体" w:cs="宋体"/>
                <w:b/>
                <w:bCs/>
                <w:sz w:val="24"/>
                <w:szCs w:val="24"/>
              </w:rPr>
              <w:t>品牌</w:t>
            </w:r>
          </w:p>
        </w:tc>
        <w:tc>
          <w:tcPr>
            <w:tcW w:w="840" w:type="dxa"/>
            <w:vAlign w:val="center"/>
          </w:tcPr>
          <w:p w14:paraId="0D66DE72">
            <w:pPr>
              <w:pStyle w:val="179"/>
              <w:snapToGrid w:val="0"/>
              <w:spacing w:line="400" w:lineRule="exact"/>
              <w:jc w:val="center"/>
              <w:rPr>
                <w:rFonts w:hAnsi="宋体" w:cs="宋体"/>
                <w:b/>
                <w:bCs/>
                <w:sz w:val="24"/>
                <w:szCs w:val="24"/>
              </w:rPr>
            </w:pPr>
            <w:r>
              <w:rPr>
                <w:rFonts w:hint="eastAsia" w:hAnsi="宋体" w:cs="宋体"/>
                <w:b/>
                <w:bCs/>
                <w:sz w:val="24"/>
                <w:szCs w:val="24"/>
              </w:rPr>
              <w:t>单位</w:t>
            </w:r>
          </w:p>
        </w:tc>
        <w:tc>
          <w:tcPr>
            <w:tcW w:w="840" w:type="dxa"/>
            <w:vAlign w:val="center"/>
          </w:tcPr>
          <w:p w14:paraId="5862CE3D">
            <w:pPr>
              <w:pStyle w:val="179"/>
              <w:snapToGrid w:val="0"/>
              <w:spacing w:line="400" w:lineRule="exact"/>
              <w:jc w:val="center"/>
              <w:rPr>
                <w:rFonts w:hAnsi="宋体" w:cs="宋体"/>
                <w:b/>
                <w:bCs/>
                <w:sz w:val="24"/>
                <w:szCs w:val="24"/>
              </w:rPr>
            </w:pPr>
            <w:r>
              <w:rPr>
                <w:rFonts w:hint="eastAsia" w:hAnsi="宋体" w:cs="宋体"/>
                <w:b/>
                <w:bCs/>
                <w:sz w:val="24"/>
                <w:szCs w:val="24"/>
              </w:rPr>
              <w:t>数量</w:t>
            </w:r>
          </w:p>
        </w:tc>
        <w:tc>
          <w:tcPr>
            <w:tcW w:w="840" w:type="dxa"/>
            <w:vAlign w:val="center"/>
          </w:tcPr>
          <w:p w14:paraId="541508DC">
            <w:pPr>
              <w:pStyle w:val="179"/>
              <w:snapToGrid w:val="0"/>
              <w:spacing w:line="400" w:lineRule="exact"/>
              <w:jc w:val="center"/>
              <w:rPr>
                <w:rFonts w:hAnsi="宋体" w:cs="宋体"/>
                <w:b/>
                <w:bCs/>
                <w:sz w:val="24"/>
                <w:szCs w:val="24"/>
              </w:rPr>
            </w:pPr>
            <w:r>
              <w:rPr>
                <w:rFonts w:hint="eastAsia" w:hAnsi="宋体" w:cs="宋体"/>
                <w:b/>
                <w:bCs/>
                <w:sz w:val="24"/>
                <w:szCs w:val="24"/>
              </w:rPr>
              <w:t>单价</w:t>
            </w:r>
          </w:p>
          <w:p w14:paraId="336145B6">
            <w:pPr>
              <w:pStyle w:val="179"/>
              <w:snapToGrid w:val="0"/>
              <w:spacing w:line="400" w:lineRule="exact"/>
              <w:jc w:val="center"/>
              <w:rPr>
                <w:rFonts w:hAnsi="宋体" w:cs="宋体"/>
                <w:b/>
                <w:bCs/>
                <w:sz w:val="24"/>
                <w:szCs w:val="24"/>
              </w:rPr>
            </w:pPr>
            <w:r>
              <w:rPr>
                <w:rFonts w:hint="eastAsia" w:hAnsi="宋体" w:cs="宋体"/>
                <w:b/>
                <w:bCs/>
                <w:sz w:val="24"/>
                <w:szCs w:val="24"/>
              </w:rPr>
              <w:t>（元）</w:t>
            </w:r>
          </w:p>
        </w:tc>
        <w:tc>
          <w:tcPr>
            <w:tcW w:w="945" w:type="dxa"/>
            <w:vAlign w:val="center"/>
          </w:tcPr>
          <w:p w14:paraId="32CC074C">
            <w:pPr>
              <w:pStyle w:val="179"/>
              <w:snapToGrid w:val="0"/>
              <w:spacing w:line="400" w:lineRule="exact"/>
              <w:jc w:val="center"/>
              <w:rPr>
                <w:rFonts w:hAnsi="宋体" w:cs="宋体"/>
                <w:b/>
                <w:bCs/>
                <w:sz w:val="24"/>
                <w:szCs w:val="24"/>
              </w:rPr>
            </w:pPr>
            <w:r>
              <w:rPr>
                <w:rFonts w:hint="eastAsia" w:hAnsi="宋体" w:cs="宋体"/>
                <w:b/>
                <w:bCs/>
                <w:sz w:val="24"/>
                <w:szCs w:val="24"/>
              </w:rPr>
              <w:t>金额</w:t>
            </w:r>
          </w:p>
          <w:p w14:paraId="3A897FCE">
            <w:pPr>
              <w:pStyle w:val="179"/>
              <w:snapToGrid w:val="0"/>
              <w:spacing w:line="400" w:lineRule="exact"/>
              <w:jc w:val="center"/>
              <w:rPr>
                <w:rFonts w:hAnsi="宋体" w:cs="宋体"/>
                <w:b/>
                <w:bCs/>
                <w:sz w:val="24"/>
                <w:szCs w:val="24"/>
              </w:rPr>
            </w:pPr>
            <w:r>
              <w:rPr>
                <w:rFonts w:hint="eastAsia" w:hAnsi="宋体" w:cs="宋体"/>
                <w:b/>
                <w:bCs/>
                <w:sz w:val="24"/>
                <w:szCs w:val="24"/>
              </w:rPr>
              <w:t>（元）</w:t>
            </w:r>
          </w:p>
        </w:tc>
        <w:tc>
          <w:tcPr>
            <w:tcW w:w="1437" w:type="dxa"/>
          </w:tcPr>
          <w:p w14:paraId="4DDFE8DE">
            <w:pPr>
              <w:pStyle w:val="179"/>
              <w:snapToGrid w:val="0"/>
              <w:spacing w:line="400" w:lineRule="exact"/>
              <w:rPr>
                <w:rFonts w:hAnsi="宋体" w:cs="宋体"/>
                <w:b/>
                <w:bCs/>
                <w:sz w:val="24"/>
                <w:szCs w:val="24"/>
              </w:rPr>
            </w:pPr>
            <w:r>
              <w:rPr>
                <w:rFonts w:hint="eastAsia" w:hAnsi="宋体" w:cs="宋体"/>
                <w:b/>
                <w:bCs/>
                <w:sz w:val="24"/>
                <w:szCs w:val="24"/>
              </w:rPr>
              <w:t>是否属于节能、环保产品、无线局域网产品</w:t>
            </w:r>
          </w:p>
        </w:tc>
        <w:tc>
          <w:tcPr>
            <w:tcW w:w="1047" w:type="dxa"/>
            <w:vAlign w:val="center"/>
          </w:tcPr>
          <w:p w14:paraId="1C5FF727">
            <w:pPr>
              <w:pStyle w:val="179"/>
              <w:snapToGrid w:val="0"/>
              <w:spacing w:line="400" w:lineRule="exact"/>
              <w:ind w:firstLine="120" w:firstLineChars="50"/>
              <w:jc w:val="center"/>
              <w:rPr>
                <w:rFonts w:hAnsi="宋体" w:cs="宋体"/>
                <w:b/>
                <w:bCs/>
                <w:sz w:val="24"/>
                <w:szCs w:val="24"/>
              </w:rPr>
            </w:pPr>
            <w:r>
              <w:rPr>
                <w:rFonts w:hint="eastAsia" w:hAnsi="宋体" w:cs="宋体"/>
                <w:b/>
                <w:bCs/>
                <w:sz w:val="24"/>
                <w:szCs w:val="24"/>
              </w:rPr>
              <w:t>备注</w:t>
            </w:r>
          </w:p>
        </w:tc>
      </w:tr>
      <w:tr w14:paraId="4562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41F86186">
            <w:pPr>
              <w:pStyle w:val="179"/>
              <w:snapToGrid w:val="0"/>
              <w:spacing w:line="400" w:lineRule="exact"/>
              <w:jc w:val="center"/>
              <w:rPr>
                <w:rFonts w:hAnsi="宋体" w:cs="宋体"/>
                <w:sz w:val="24"/>
                <w:szCs w:val="24"/>
              </w:rPr>
            </w:pPr>
          </w:p>
        </w:tc>
        <w:tc>
          <w:tcPr>
            <w:tcW w:w="1473" w:type="dxa"/>
            <w:vAlign w:val="center"/>
          </w:tcPr>
          <w:p w14:paraId="00073B8C">
            <w:pPr>
              <w:pStyle w:val="179"/>
              <w:snapToGrid w:val="0"/>
              <w:spacing w:line="400" w:lineRule="exact"/>
              <w:jc w:val="center"/>
              <w:rPr>
                <w:rFonts w:hAnsi="宋体" w:cs="宋体"/>
                <w:sz w:val="24"/>
                <w:szCs w:val="24"/>
              </w:rPr>
            </w:pPr>
          </w:p>
        </w:tc>
        <w:tc>
          <w:tcPr>
            <w:tcW w:w="1449" w:type="dxa"/>
            <w:gridSpan w:val="2"/>
            <w:vAlign w:val="center"/>
          </w:tcPr>
          <w:p w14:paraId="006F4E39">
            <w:pPr>
              <w:pStyle w:val="179"/>
              <w:snapToGrid w:val="0"/>
              <w:spacing w:line="400" w:lineRule="exact"/>
              <w:jc w:val="center"/>
              <w:rPr>
                <w:rFonts w:hAnsi="宋体" w:cs="宋体"/>
                <w:sz w:val="24"/>
                <w:szCs w:val="24"/>
              </w:rPr>
            </w:pPr>
          </w:p>
        </w:tc>
        <w:tc>
          <w:tcPr>
            <w:tcW w:w="966" w:type="dxa"/>
            <w:vAlign w:val="center"/>
          </w:tcPr>
          <w:p w14:paraId="4314C7DB">
            <w:pPr>
              <w:pStyle w:val="179"/>
              <w:snapToGrid w:val="0"/>
              <w:spacing w:line="400" w:lineRule="exact"/>
              <w:jc w:val="center"/>
              <w:rPr>
                <w:rFonts w:hAnsi="宋体" w:cs="宋体"/>
                <w:sz w:val="24"/>
                <w:szCs w:val="24"/>
              </w:rPr>
            </w:pPr>
          </w:p>
        </w:tc>
        <w:tc>
          <w:tcPr>
            <w:tcW w:w="840" w:type="dxa"/>
            <w:vAlign w:val="center"/>
          </w:tcPr>
          <w:p w14:paraId="01C413E6">
            <w:pPr>
              <w:pStyle w:val="179"/>
              <w:snapToGrid w:val="0"/>
              <w:spacing w:line="400" w:lineRule="exact"/>
              <w:jc w:val="center"/>
              <w:rPr>
                <w:rFonts w:hAnsi="宋体" w:cs="宋体"/>
                <w:sz w:val="24"/>
                <w:szCs w:val="24"/>
              </w:rPr>
            </w:pPr>
          </w:p>
        </w:tc>
        <w:tc>
          <w:tcPr>
            <w:tcW w:w="840" w:type="dxa"/>
            <w:vAlign w:val="center"/>
          </w:tcPr>
          <w:p w14:paraId="3A8114D8">
            <w:pPr>
              <w:pStyle w:val="179"/>
              <w:snapToGrid w:val="0"/>
              <w:spacing w:line="400" w:lineRule="exact"/>
              <w:jc w:val="center"/>
              <w:rPr>
                <w:rFonts w:hAnsi="宋体" w:cs="宋体"/>
                <w:sz w:val="24"/>
                <w:szCs w:val="24"/>
              </w:rPr>
            </w:pPr>
          </w:p>
        </w:tc>
        <w:tc>
          <w:tcPr>
            <w:tcW w:w="840" w:type="dxa"/>
            <w:vAlign w:val="center"/>
          </w:tcPr>
          <w:p w14:paraId="70CAF7A7">
            <w:pPr>
              <w:pStyle w:val="179"/>
              <w:snapToGrid w:val="0"/>
              <w:spacing w:line="400" w:lineRule="exact"/>
              <w:jc w:val="center"/>
              <w:rPr>
                <w:rFonts w:hAnsi="宋体" w:cs="宋体"/>
                <w:sz w:val="24"/>
                <w:szCs w:val="24"/>
              </w:rPr>
            </w:pPr>
          </w:p>
        </w:tc>
        <w:tc>
          <w:tcPr>
            <w:tcW w:w="945" w:type="dxa"/>
            <w:vAlign w:val="center"/>
          </w:tcPr>
          <w:p w14:paraId="47B4A745">
            <w:pPr>
              <w:pStyle w:val="179"/>
              <w:snapToGrid w:val="0"/>
              <w:spacing w:line="400" w:lineRule="exact"/>
              <w:jc w:val="center"/>
              <w:rPr>
                <w:rFonts w:hAnsi="宋体" w:cs="宋体"/>
                <w:sz w:val="24"/>
                <w:szCs w:val="24"/>
              </w:rPr>
            </w:pPr>
          </w:p>
        </w:tc>
        <w:tc>
          <w:tcPr>
            <w:tcW w:w="1437" w:type="dxa"/>
          </w:tcPr>
          <w:p w14:paraId="051F537F">
            <w:pPr>
              <w:pStyle w:val="179"/>
              <w:snapToGrid w:val="0"/>
              <w:spacing w:line="400" w:lineRule="exact"/>
              <w:jc w:val="center"/>
              <w:rPr>
                <w:rFonts w:hAnsi="宋体" w:cs="宋体"/>
                <w:sz w:val="24"/>
                <w:szCs w:val="24"/>
              </w:rPr>
            </w:pPr>
          </w:p>
        </w:tc>
        <w:tc>
          <w:tcPr>
            <w:tcW w:w="1047" w:type="dxa"/>
            <w:vAlign w:val="center"/>
          </w:tcPr>
          <w:p w14:paraId="636CD83F">
            <w:pPr>
              <w:pStyle w:val="179"/>
              <w:snapToGrid w:val="0"/>
              <w:spacing w:line="400" w:lineRule="exact"/>
              <w:jc w:val="center"/>
              <w:rPr>
                <w:rFonts w:hAnsi="宋体" w:cs="宋体"/>
                <w:sz w:val="24"/>
                <w:szCs w:val="24"/>
              </w:rPr>
            </w:pPr>
          </w:p>
        </w:tc>
      </w:tr>
      <w:tr w14:paraId="4366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569B3F86">
            <w:pPr>
              <w:pStyle w:val="179"/>
              <w:snapToGrid w:val="0"/>
              <w:spacing w:line="400" w:lineRule="exact"/>
              <w:jc w:val="center"/>
              <w:rPr>
                <w:rFonts w:hAnsi="宋体" w:cs="宋体"/>
                <w:sz w:val="24"/>
                <w:szCs w:val="24"/>
              </w:rPr>
            </w:pPr>
          </w:p>
        </w:tc>
        <w:tc>
          <w:tcPr>
            <w:tcW w:w="1473" w:type="dxa"/>
            <w:vAlign w:val="center"/>
          </w:tcPr>
          <w:p w14:paraId="16777916">
            <w:pPr>
              <w:pStyle w:val="179"/>
              <w:snapToGrid w:val="0"/>
              <w:spacing w:line="400" w:lineRule="exact"/>
              <w:jc w:val="center"/>
              <w:rPr>
                <w:rFonts w:hAnsi="宋体" w:cs="宋体"/>
                <w:sz w:val="24"/>
                <w:szCs w:val="24"/>
              </w:rPr>
            </w:pPr>
          </w:p>
        </w:tc>
        <w:tc>
          <w:tcPr>
            <w:tcW w:w="1449" w:type="dxa"/>
            <w:gridSpan w:val="2"/>
            <w:vAlign w:val="center"/>
          </w:tcPr>
          <w:p w14:paraId="6ECE789D">
            <w:pPr>
              <w:pStyle w:val="179"/>
              <w:snapToGrid w:val="0"/>
              <w:spacing w:line="400" w:lineRule="exact"/>
              <w:jc w:val="center"/>
              <w:rPr>
                <w:rFonts w:hAnsi="宋体" w:cs="宋体"/>
                <w:sz w:val="24"/>
                <w:szCs w:val="24"/>
              </w:rPr>
            </w:pPr>
          </w:p>
        </w:tc>
        <w:tc>
          <w:tcPr>
            <w:tcW w:w="966" w:type="dxa"/>
            <w:vAlign w:val="center"/>
          </w:tcPr>
          <w:p w14:paraId="6B4D0D18">
            <w:pPr>
              <w:pStyle w:val="179"/>
              <w:snapToGrid w:val="0"/>
              <w:spacing w:line="400" w:lineRule="exact"/>
              <w:jc w:val="center"/>
              <w:rPr>
                <w:rFonts w:hAnsi="宋体" w:cs="宋体"/>
                <w:sz w:val="24"/>
                <w:szCs w:val="24"/>
              </w:rPr>
            </w:pPr>
          </w:p>
        </w:tc>
        <w:tc>
          <w:tcPr>
            <w:tcW w:w="840" w:type="dxa"/>
            <w:vAlign w:val="center"/>
          </w:tcPr>
          <w:p w14:paraId="6BA51EB0">
            <w:pPr>
              <w:pStyle w:val="179"/>
              <w:snapToGrid w:val="0"/>
              <w:spacing w:line="400" w:lineRule="exact"/>
              <w:jc w:val="center"/>
              <w:rPr>
                <w:rFonts w:hAnsi="宋体" w:cs="宋体"/>
                <w:sz w:val="24"/>
                <w:szCs w:val="24"/>
              </w:rPr>
            </w:pPr>
          </w:p>
        </w:tc>
        <w:tc>
          <w:tcPr>
            <w:tcW w:w="840" w:type="dxa"/>
            <w:vAlign w:val="center"/>
          </w:tcPr>
          <w:p w14:paraId="5B49B9AB">
            <w:pPr>
              <w:pStyle w:val="179"/>
              <w:snapToGrid w:val="0"/>
              <w:spacing w:line="400" w:lineRule="exact"/>
              <w:jc w:val="center"/>
              <w:rPr>
                <w:rFonts w:hAnsi="宋体" w:cs="宋体"/>
                <w:sz w:val="24"/>
                <w:szCs w:val="24"/>
              </w:rPr>
            </w:pPr>
          </w:p>
        </w:tc>
        <w:tc>
          <w:tcPr>
            <w:tcW w:w="840" w:type="dxa"/>
            <w:vAlign w:val="center"/>
          </w:tcPr>
          <w:p w14:paraId="35A88C74">
            <w:pPr>
              <w:pStyle w:val="179"/>
              <w:snapToGrid w:val="0"/>
              <w:spacing w:line="400" w:lineRule="exact"/>
              <w:jc w:val="center"/>
              <w:rPr>
                <w:rFonts w:hAnsi="宋体" w:cs="宋体"/>
                <w:sz w:val="24"/>
                <w:szCs w:val="24"/>
              </w:rPr>
            </w:pPr>
          </w:p>
        </w:tc>
        <w:tc>
          <w:tcPr>
            <w:tcW w:w="945" w:type="dxa"/>
            <w:vAlign w:val="center"/>
          </w:tcPr>
          <w:p w14:paraId="12589FF8">
            <w:pPr>
              <w:pStyle w:val="179"/>
              <w:snapToGrid w:val="0"/>
              <w:spacing w:line="400" w:lineRule="exact"/>
              <w:jc w:val="center"/>
              <w:rPr>
                <w:rFonts w:hAnsi="宋体" w:cs="宋体"/>
                <w:sz w:val="24"/>
                <w:szCs w:val="24"/>
              </w:rPr>
            </w:pPr>
          </w:p>
        </w:tc>
        <w:tc>
          <w:tcPr>
            <w:tcW w:w="1437" w:type="dxa"/>
          </w:tcPr>
          <w:p w14:paraId="021D5F72">
            <w:pPr>
              <w:pStyle w:val="179"/>
              <w:snapToGrid w:val="0"/>
              <w:spacing w:line="400" w:lineRule="exact"/>
              <w:jc w:val="center"/>
              <w:rPr>
                <w:rFonts w:hAnsi="宋体" w:cs="宋体"/>
                <w:sz w:val="24"/>
                <w:szCs w:val="24"/>
              </w:rPr>
            </w:pPr>
          </w:p>
        </w:tc>
        <w:tc>
          <w:tcPr>
            <w:tcW w:w="1047" w:type="dxa"/>
            <w:vAlign w:val="center"/>
          </w:tcPr>
          <w:p w14:paraId="17FDAFF8">
            <w:pPr>
              <w:pStyle w:val="179"/>
              <w:snapToGrid w:val="0"/>
              <w:spacing w:line="400" w:lineRule="exact"/>
              <w:jc w:val="center"/>
              <w:rPr>
                <w:rFonts w:hAnsi="宋体" w:cs="宋体"/>
                <w:sz w:val="24"/>
                <w:szCs w:val="24"/>
              </w:rPr>
            </w:pPr>
          </w:p>
        </w:tc>
      </w:tr>
      <w:tr w14:paraId="5830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3B09FD52">
            <w:pPr>
              <w:pStyle w:val="179"/>
              <w:snapToGrid w:val="0"/>
              <w:spacing w:line="400" w:lineRule="exact"/>
              <w:jc w:val="center"/>
              <w:rPr>
                <w:rFonts w:hAnsi="宋体" w:cs="宋体"/>
                <w:sz w:val="24"/>
                <w:szCs w:val="24"/>
              </w:rPr>
            </w:pPr>
          </w:p>
        </w:tc>
        <w:tc>
          <w:tcPr>
            <w:tcW w:w="1473" w:type="dxa"/>
            <w:vAlign w:val="center"/>
          </w:tcPr>
          <w:p w14:paraId="65C02A89">
            <w:pPr>
              <w:pStyle w:val="179"/>
              <w:snapToGrid w:val="0"/>
              <w:spacing w:line="400" w:lineRule="exact"/>
              <w:jc w:val="center"/>
              <w:rPr>
                <w:rFonts w:hAnsi="宋体" w:cs="宋体"/>
                <w:sz w:val="24"/>
                <w:szCs w:val="24"/>
              </w:rPr>
            </w:pPr>
          </w:p>
        </w:tc>
        <w:tc>
          <w:tcPr>
            <w:tcW w:w="1449" w:type="dxa"/>
            <w:gridSpan w:val="2"/>
            <w:vAlign w:val="center"/>
          </w:tcPr>
          <w:p w14:paraId="7B4E461F">
            <w:pPr>
              <w:pStyle w:val="179"/>
              <w:snapToGrid w:val="0"/>
              <w:spacing w:line="400" w:lineRule="exact"/>
              <w:jc w:val="center"/>
              <w:rPr>
                <w:rFonts w:hAnsi="宋体" w:cs="宋体"/>
                <w:sz w:val="24"/>
                <w:szCs w:val="24"/>
              </w:rPr>
            </w:pPr>
          </w:p>
        </w:tc>
        <w:tc>
          <w:tcPr>
            <w:tcW w:w="966" w:type="dxa"/>
            <w:vAlign w:val="center"/>
          </w:tcPr>
          <w:p w14:paraId="44DAD701">
            <w:pPr>
              <w:pStyle w:val="179"/>
              <w:snapToGrid w:val="0"/>
              <w:spacing w:line="400" w:lineRule="exact"/>
              <w:jc w:val="center"/>
              <w:rPr>
                <w:rFonts w:hAnsi="宋体" w:cs="宋体"/>
                <w:sz w:val="24"/>
                <w:szCs w:val="24"/>
              </w:rPr>
            </w:pPr>
          </w:p>
        </w:tc>
        <w:tc>
          <w:tcPr>
            <w:tcW w:w="840" w:type="dxa"/>
            <w:vAlign w:val="center"/>
          </w:tcPr>
          <w:p w14:paraId="5705B026">
            <w:pPr>
              <w:pStyle w:val="179"/>
              <w:snapToGrid w:val="0"/>
              <w:spacing w:line="400" w:lineRule="exact"/>
              <w:jc w:val="center"/>
              <w:rPr>
                <w:rFonts w:hAnsi="宋体" w:cs="宋体"/>
                <w:sz w:val="24"/>
                <w:szCs w:val="24"/>
              </w:rPr>
            </w:pPr>
          </w:p>
        </w:tc>
        <w:tc>
          <w:tcPr>
            <w:tcW w:w="840" w:type="dxa"/>
            <w:vAlign w:val="center"/>
          </w:tcPr>
          <w:p w14:paraId="5D607F0C">
            <w:pPr>
              <w:pStyle w:val="179"/>
              <w:snapToGrid w:val="0"/>
              <w:spacing w:line="400" w:lineRule="exact"/>
              <w:jc w:val="center"/>
              <w:rPr>
                <w:rFonts w:hAnsi="宋体" w:cs="宋体"/>
                <w:sz w:val="24"/>
                <w:szCs w:val="24"/>
              </w:rPr>
            </w:pPr>
          </w:p>
        </w:tc>
        <w:tc>
          <w:tcPr>
            <w:tcW w:w="840" w:type="dxa"/>
            <w:vAlign w:val="center"/>
          </w:tcPr>
          <w:p w14:paraId="63EFCA7C">
            <w:pPr>
              <w:pStyle w:val="179"/>
              <w:snapToGrid w:val="0"/>
              <w:spacing w:line="400" w:lineRule="exact"/>
              <w:jc w:val="center"/>
              <w:rPr>
                <w:rFonts w:hAnsi="宋体" w:cs="宋体"/>
                <w:sz w:val="24"/>
                <w:szCs w:val="24"/>
              </w:rPr>
            </w:pPr>
          </w:p>
        </w:tc>
        <w:tc>
          <w:tcPr>
            <w:tcW w:w="945" w:type="dxa"/>
            <w:vAlign w:val="center"/>
          </w:tcPr>
          <w:p w14:paraId="45B17CB3">
            <w:pPr>
              <w:pStyle w:val="179"/>
              <w:snapToGrid w:val="0"/>
              <w:spacing w:line="400" w:lineRule="exact"/>
              <w:jc w:val="center"/>
              <w:rPr>
                <w:rFonts w:hAnsi="宋体" w:cs="宋体"/>
                <w:sz w:val="24"/>
                <w:szCs w:val="24"/>
              </w:rPr>
            </w:pPr>
          </w:p>
        </w:tc>
        <w:tc>
          <w:tcPr>
            <w:tcW w:w="1437" w:type="dxa"/>
          </w:tcPr>
          <w:p w14:paraId="5FC56307">
            <w:pPr>
              <w:pStyle w:val="179"/>
              <w:snapToGrid w:val="0"/>
              <w:spacing w:line="400" w:lineRule="exact"/>
              <w:jc w:val="center"/>
              <w:rPr>
                <w:rFonts w:hAnsi="宋体" w:cs="宋体"/>
                <w:sz w:val="24"/>
                <w:szCs w:val="24"/>
              </w:rPr>
            </w:pPr>
          </w:p>
        </w:tc>
        <w:tc>
          <w:tcPr>
            <w:tcW w:w="1047" w:type="dxa"/>
            <w:vAlign w:val="center"/>
          </w:tcPr>
          <w:p w14:paraId="71C4C3AE">
            <w:pPr>
              <w:pStyle w:val="179"/>
              <w:snapToGrid w:val="0"/>
              <w:spacing w:line="400" w:lineRule="exact"/>
              <w:jc w:val="center"/>
              <w:rPr>
                <w:rFonts w:hAnsi="宋体" w:cs="宋体"/>
                <w:sz w:val="24"/>
                <w:szCs w:val="24"/>
              </w:rPr>
            </w:pPr>
          </w:p>
        </w:tc>
      </w:tr>
      <w:tr w14:paraId="3A7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33E76784">
            <w:pPr>
              <w:pStyle w:val="179"/>
              <w:snapToGrid w:val="0"/>
              <w:spacing w:line="400" w:lineRule="exact"/>
              <w:jc w:val="center"/>
              <w:rPr>
                <w:rFonts w:hAnsi="宋体" w:cs="宋体"/>
                <w:sz w:val="24"/>
                <w:szCs w:val="24"/>
              </w:rPr>
            </w:pPr>
          </w:p>
        </w:tc>
        <w:tc>
          <w:tcPr>
            <w:tcW w:w="1473" w:type="dxa"/>
            <w:vAlign w:val="center"/>
          </w:tcPr>
          <w:p w14:paraId="59794C21">
            <w:pPr>
              <w:pStyle w:val="179"/>
              <w:snapToGrid w:val="0"/>
              <w:spacing w:line="400" w:lineRule="exact"/>
              <w:jc w:val="center"/>
              <w:rPr>
                <w:rFonts w:hAnsi="宋体" w:cs="宋体"/>
                <w:sz w:val="24"/>
                <w:szCs w:val="24"/>
              </w:rPr>
            </w:pPr>
          </w:p>
        </w:tc>
        <w:tc>
          <w:tcPr>
            <w:tcW w:w="1449" w:type="dxa"/>
            <w:gridSpan w:val="2"/>
            <w:vAlign w:val="center"/>
          </w:tcPr>
          <w:p w14:paraId="0A1DF6C6">
            <w:pPr>
              <w:pStyle w:val="179"/>
              <w:snapToGrid w:val="0"/>
              <w:spacing w:line="400" w:lineRule="exact"/>
              <w:jc w:val="center"/>
              <w:rPr>
                <w:rFonts w:hAnsi="宋体" w:cs="宋体"/>
                <w:sz w:val="24"/>
                <w:szCs w:val="24"/>
              </w:rPr>
            </w:pPr>
          </w:p>
        </w:tc>
        <w:tc>
          <w:tcPr>
            <w:tcW w:w="966" w:type="dxa"/>
            <w:vAlign w:val="center"/>
          </w:tcPr>
          <w:p w14:paraId="5C313EA6">
            <w:pPr>
              <w:pStyle w:val="179"/>
              <w:snapToGrid w:val="0"/>
              <w:spacing w:line="400" w:lineRule="exact"/>
              <w:jc w:val="center"/>
              <w:rPr>
                <w:rFonts w:hAnsi="宋体" w:cs="宋体"/>
                <w:sz w:val="24"/>
                <w:szCs w:val="24"/>
              </w:rPr>
            </w:pPr>
          </w:p>
        </w:tc>
        <w:tc>
          <w:tcPr>
            <w:tcW w:w="840" w:type="dxa"/>
            <w:vAlign w:val="center"/>
          </w:tcPr>
          <w:p w14:paraId="05AFB4F7">
            <w:pPr>
              <w:pStyle w:val="179"/>
              <w:snapToGrid w:val="0"/>
              <w:spacing w:line="400" w:lineRule="exact"/>
              <w:jc w:val="center"/>
              <w:rPr>
                <w:rFonts w:hAnsi="宋体" w:cs="宋体"/>
                <w:sz w:val="24"/>
                <w:szCs w:val="24"/>
              </w:rPr>
            </w:pPr>
          </w:p>
        </w:tc>
        <w:tc>
          <w:tcPr>
            <w:tcW w:w="840" w:type="dxa"/>
            <w:vAlign w:val="center"/>
          </w:tcPr>
          <w:p w14:paraId="40FF7053">
            <w:pPr>
              <w:pStyle w:val="179"/>
              <w:snapToGrid w:val="0"/>
              <w:spacing w:line="400" w:lineRule="exact"/>
              <w:jc w:val="center"/>
              <w:rPr>
                <w:rFonts w:hAnsi="宋体" w:cs="宋体"/>
                <w:sz w:val="24"/>
                <w:szCs w:val="24"/>
              </w:rPr>
            </w:pPr>
          </w:p>
        </w:tc>
        <w:tc>
          <w:tcPr>
            <w:tcW w:w="840" w:type="dxa"/>
            <w:vAlign w:val="center"/>
          </w:tcPr>
          <w:p w14:paraId="65D0629A">
            <w:pPr>
              <w:pStyle w:val="179"/>
              <w:snapToGrid w:val="0"/>
              <w:spacing w:line="400" w:lineRule="exact"/>
              <w:jc w:val="center"/>
              <w:rPr>
                <w:rFonts w:hAnsi="宋体" w:cs="宋体"/>
                <w:sz w:val="24"/>
                <w:szCs w:val="24"/>
              </w:rPr>
            </w:pPr>
          </w:p>
        </w:tc>
        <w:tc>
          <w:tcPr>
            <w:tcW w:w="945" w:type="dxa"/>
            <w:vAlign w:val="center"/>
          </w:tcPr>
          <w:p w14:paraId="18C9491B">
            <w:pPr>
              <w:pStyle w:val="179"/>
              <w:snapToGrid w:val="0"/>
              <w:spacing w:line="400" w:lineRule="exact"/>
              <w:jc w:val="center"/>
              <w:rPr>
                <w:rFonts w:hAnsi="宋体" w:cs="宋体"/>
                <w:sz w:val="24"/>
                <w:szCs w:val="24"/>
              </w:rPr>
            </w:pPr>
          </w:p>
        </w:tc>
        <w:tc>
          <w:tcPr>
            <w:tcW w:w="1437" w:type="dxa"/>
          </w:tcPr>
          <w:p w14:paraId="0F54B068">
            <w:pPr>
              <w:pStyle w:val="179"/>
              <w:snapToGrid w:val="0"/>
              <w:spacing w:line="400" w:lineRule="exact"/>
              <w:jc w:val="center"/>
              <w:rPr>
                <w:rFonts w:hAnsi="宋体" w:cs="宋体"/>
                <w:sz w:val="24"/>
                <w:szCs w:val="24"/>
              </w:rPr>
            </w:pPr>
          </w:p>
        </w:tc>
        <w:tc>
          <w:tcPr>
            <w:tcW w:w="1047" w:type="dxa"/>
            <w:vAlign w:val="center"/>
          </w:tcPr>
          <w:p w14:paraId="5B3189A6">
            <w:pPr>
              <w:pStyle w:val="179"/>
              <w:snapToGrid w:val="0"/>
              <w:spacing w:line="400" w:lineRule="exact"/>
              <w:jc w:val="center"/>
              <w:rPr>
                <w:rFonts w:hAnsi="宋体" w:cs="宋体"/>
                <w:sz w:val="24"/>
                <w:szCs w:val="24"/>
              </w:rPr>
            </w:pPr>
          </w:p>
        </w:tc>
      </w:tr>
      <w:tr w14:paraId="34D0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vAlign w:val="center"/>
          </w:tcPr>
          <w:p w14:paraId="3D1CA7FC">
            <w:pPr>
              <w:pStyle w:val="179"/>
              <w:snapToGrid w:val="0"/>
              <w:spacing w:line="400" w:lineRule="exact"/>
              <w:jc w:val="center"/>
              <w:rPr>
                <w:rFonts w:hAnsi="宋体" w:cs="宋体"/>
                <w:sz w:val="24"/>
                <w:szCs w:val="24"/>
              </w:rPr>
            </w:pPr>
          </w:p>
        </w:tc>
        <w:tc>
          <w:tcPr>
            <w:tcW w:w="1473" w:type="dxa"/>
            <w:vAlign w:val="center"/>
          </w:tcPr>
          <w:p w14:paraId="51015AEF">
            <w:pPr>
              <w:pStyle w:val="179"/>
              <w:snapToGrid w:val="0"/>
              <w:spacing w:line="400" w:lineRule="exact"/>
              <w:jc w:val="center"/>
              <w:rPr>
                <w:rFonts w:hAnsi="宋体" w:cs="宋体"/>
                <w:sz w:val="24"/>
                <w:szCs w:val="24"/>
              </w:rPr>
            </w:pPr>
          </w:p>
        </w:tc>
        <w:tc>
          <w:tcPr>
            <w:tcW w:w="1449" w:type="dxa"/>
            <w:gridSpan w:val="2"/>
            <w:vAlign w:val="center"/>
          </w:tcPr>
          <w:p w14:paraId="73B74B08">
            <w:pPr>
              <w:pStyle w:val="179"/>
              <w:snapToGrid w:val="0"/>
              <w:spacing w:line="400" w:lineRule="exact"/>
              <w:jc w:val="center"/>
              <w:rPr>
                <w:rFonts w:hAnsi="宋体" w:cs="宋体"/>
                <w:sz w:val="24"/>
                <w:szCs w:val="24"/>
              </w:rPr>
            </w:pPr>
          </w:p>
        </w:tc>
        <w:tc>
          <w:tcPr>
            <w:tcW w:w="966" w:type="dxa"/>
            <w:vAlign w:val="center"/>
          </w:tcPr>
          <w:p w14:paraId="1AB8ECED">
            <w:pPr>
              <w:pStyle w:val="179"/>
              <w:snapToGrid w:val="0"/>
              <w:spacing w:line="400" w:lineRule="exact"/>
              <w:jc w:val="center"/>
              <w:rPr>
                <w:rFonts w:hAnsi="宋体" w:cs="宋体"/>
                <w:sz w:val="24"/>
                <w:szCs w:val="24"/>
              </w:rPr>
            </w:pPr>
          </w:p>
        </w:tc>
        <w:tc>
          <w:tcPr>
            <w:tcW w:w="840" w:type="dxa"/>
            <w:vAlign w:val="center"/>
          </w:tcPr>
          <w:p w14:paraId="61B7F736">
            <w:pPr>
              <w:pStyle w:val="179"/>
              <w:snapToGrid w:val="0"/>
              <w:spacing w:line="400" w:lineRule="exact"/>
              <w:jc w:val="center"/>
              <w:rPr>
                <w:rFonts w:hAnsi="宋体" w:cs="宋体"/>
                <w:sz w:val="24"/>
                <w:szCs w:val="24"/>
              </w:rPr>
            </w:pPr>
          </w:p>
        </w:tc>
        <w:tc>
          <w:tcPr>
            <w:tcW w:w="840" w:type="dxa"/>
            <w:vAlign w:val="center"/>
          </w:tcPr>
          <w:p w14:paraId="70988EA0">
            <w:pPr>
              <w:pStyle w:val="179"/>
              <w:snapToGrid w:val="0"/>
              <w:spacing w:line="400" w:lineRule="exact"/>
              <w:jc w:val="center"/>
              <w:rPr>
                <w:rFonts w:hAnsi="宋体" w:cs="宋体"/>
                <w:sz w:val="24"/>
                <w:szCs w:val="24"/>
              </w:rPr>
            </w:pPr>
          </w:p>
        </w:tc>
        <w:tc>
          <w:tcPr>
            <w:tcW w:w="840" w:type="dxa"/>
            <w:vAlign w:val="center"/>
          </w:tcPr>
          <w:p w14:paraId="0D413C5D">
            <w:pPr>
              <w:pStyle w:val="179"/>
              <w:snapToGrid w:val="0"/>
              <w:spacing w:line="400" w:lineRule="exact"/>
              <w:jc w:val="center"/>
              <w:rPr>
                <w:rFonts w:hAnsi="宋体" w:cs="宋体"/>
                <w:sz w:val="24"/>
                <w:szCs w:val="24"/>
              </w:rPr>
            </w:pPr>
          </w:p>
        </w:tc>
        <w:tc>
          <w:tcPr>
            <w:tcW w:w="945" w:type="dxa"/>
            <w:vAlign w:val="center"/>
          </w:tcPr>
          <w:p w14:paraId="79C92D99">
            <w:pPr>
              <w:pStyle w:val="179"/>
              <w:snapToGrid w:val="0"/>
              <w:spacing w:line="400" w:lineRule="exact"/>
              <w:jc w:val="center"/>
              <w:rPr>
                <w:rFonts w:hAnsi="宋体" w:cs="宋体"/>
                <w:sz w:val="24"/>
                <w:szCs w:val="24"/>
              </w:rPr>
            </w:pPr>
          </w:p>
        </w:tc>
        <w:tc>
          <w:tcPr>
            <w:tcW w:w="1437" w:type="dxa"/>
          </w:tcPr>
          <w:p w14:paraId="0D50B285">
            <w:pPr>
              <w:pStyle w:val="179"/>
              <w:snapToGrid w:val="0"/>
              <w:spacing w:line="400" w:lineRule="exact"/>
              <w:jc w:val="center"/>
              <w:rPr>
                <w:rFonts w:hAnsi="宋体" w:cs="宋体"/>
                <w:sz w:val="24"/>
                <w:szCs w:val="24"/>
              </w:rPr>
            </w:pPr>
          </w:p>
        </w:tc>
        <w:tc>
          <w:tcPr>
            <w:tcW w:w="1047" w:type="dxa"/>
            <w:vAlign w:val="center"/>
          </w:tcPr>
          <w:p w14:paraId="66084582">
            <w:pPr>
              <w:pStyle w:val="179"/>
              <w:snapToGrid w:val="0"/>
              <w:spacing w:line="400" w:lineRule="exact"/>
              <w:jc w:val="center"/>
              <w:rPr>
                <w:rFonts w:hAnsi="宋体" w:cs="宋体"/>
                <w:sz w:val="24"/>
                <w:szCs w:val="24"/>
              </w:rPr>
            </w:pPr>
          </w:p>
        </w:tc>
      </w:tr>
      <w:tr w14:paraId="4547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20" w:type="dxa"/>
            <w:gridSpan w:val="3"/>
          </w:tcPr>
          <w:p w14:paraId="743BA5C5">
            <w:pPr>
              <w:pStyle w:val="179"/>
              <w:snapToGrid w:val="0"/>
              <w:spacing w:line="400" w:lineRule="exact"/>
              <w:jc w:val="left"/>
              <w:rPr>
                <w:rFonts w:hAnsi="宋体" w:cs="宋体"/>
                <w:sz w:val="24"/>
                <w:szCs w:val="24"/>
              </w:rPr>
            </w:pPr>
            <w:r>
              <w:rPr>
                <w:rFonts w:hint="eastAsia" w:hAnsi="宋体" w:cs="宋体"/>
                <w:sz w:val="24"/>
                <w:szCs w:val="24"/>
              </w:rPr>
              <w:t>分项报价合计(元)</w:t>
            </w:r>
          </w:p>
        </w:tc>
        <w:tc>
          <w:tcPr>
            <w:tcW w:w="7797" w:type="dxa"/>
            <w:gridSpan w:val="8"/>
            <w:vAlign w:val="center"/>
          </w:tcPr>
          <w:p w14:paraId="4348A896">
            <w:pPr>
              <w:pStyle w:val="179"/>
              <w:snapToGrid w:val="0"/>
              <w:spacing w:line="400" w:lineRule="exact"/>
              <w:jc w:val="left"/>
              <w:rPr>
                <w:rFonts w:hAnsi="宋体" w:cs="宋体"/>
                <w:sz w:val="24"/>
                <w:szCs w:val="24"/>
              </w:rPr>
            </w:pPr>
          </w:p>
        </w:tc>
      </w:tr>
    </w:tbl>
    <w:p w14:paraId="22411107">
      <w:pPr>
        <w:pStyle w:val="179"/>
        <w:wordWrap w:val="0"/>
        <w:topLinePunct/>
        <w:spacing w:line="400" w:lineRule="exact"/>
        <w:rPr>
          <w:rFonts w:hAnsi="宋体"/>
          <w:sz w:val="24"/>
          <w:szCs w:val="24"/>
        </w:rPr>
      </w:pPr>
    </w:p>
    <w:p w14:paraId="4544E809">
      <w:pPr>
        <w:pStyle w:val="179"/>
        <w:ind w:left="170" w:leftChars="50" w:firstLine="360" w:firstLineChars="150"/>
        <w:rPr>
          <w:rFonts w:hAnsi="宋体"/>
          <w:sz w:val="24"/>
          <w:szCs w:val="24"/>
        </w:rPr>
      </w:pPr>
      <w:r>
        <w:rPr>
          <w:rFonts w:hint="eastAsia" w:hAnsi="宋体"/>
          <w:sz w:val="24"/>
          <w:szCs w:val="24"/>
        </w:rPr>
        <w:t>注：</w:t>
      </w:r>
      <w:r>
        <w:rPr>
          <w:rFonts w:hAnsi="宋体"/>
          <w:sz w:val="24"/>
          <w:szCs w:val="24"/>
        </w:rPr>
        <w:t>1</w:t>
      </w:r>
      <w:r>
        <w:rPr>
          <w:rFonts w:hint="eastAsia" w:hAnsi="宋体"/>
          <w:sz w:val="24"/>
          <w:szCs w:val="24"/>
        </w:rPr>
        <w:t>．供应商必须按“报价明细表”的格式填写。</w:t>
      </w:r>
    </w:p>
    <w:p w14:paraId="5F549C52">
      <w:pPr>
        <w:pStyle w:val="179"/>
        <w:ind w:left="170" w:leftChars="50" w:firstLine="360" w:firstLineChars="150"/>
        <w:rPr>
          <w:rFonts w:hAnsi="宋体"/>
          <w:sz w:val="24"/>
          <w:szCs w:val="24"/>
        </w:rPr>
      </w:pPr>
      <w:r>
        <w:rPr>
          <w:rFonts w:hAnsi="宋体"/>
          <w:sz w:val="24"/>
          <w:szCs w:val="24"/>
        </w:rPr>
        <w:t>2．序号按采购项目技术要求中各个组成部分</w:t>
      </w:r>
      <w:r>
        <w:rPr>
          <w:rFonts w:hint="eastAsia" w:hAnsi="宋体"/>
          <w:sz w:val="24"/>
          <w:szCs w:val="24"/>
        </w:rPr>
        <w:t>顺序完整填写产品的品牌和型号。</w:t>
      </w:r>
    </w:p>
    <w:p w14:paraId="3DAF8D5C">
      <w:pPr>
        <w:pStyle w:val="179"/>
        <w:ind w:left="170" w:leftChars="50" w:firstLine="360" w:firstLineChars="150"/>
        <w:rPr>
          <w:rFonts w:hint="eastAsia" w:hAnsi="宋体"/>
          <w:sz w:val="24"/>
          <w:szCs w:val="24"/>
        </w:rPr>
      </w:pPr>
      <w:r>
        <w:rPr>
          <w:rFonts w:hAnsi="宋体"/>
          <w:sz w:val="24"/>
          <w:szCs w:val="24"/>
        </w:rPr>
        <w:t>3．</w:t>
      </w:r>
      <w:r>
        <w:rPr>
          <w:rFonts w:hint="eastAsia" w:hAnsi="宋体"/>
          <w:sz w:val="24"/>
          <w:szCs w:val="24"/>
        </w:rPr>
        <w:t>“报价明细表”各项报价合计应当与“响应函”等处报价合计相等；为方便结算审计，分项报价根据供应商最终报价情况，同比例下浮。</w:t>
      </w:r>
    </w:p>
    <w:p w14:paraId="41321C4C">
      <w:pPr>
        <w:pStyle w:val="179"/>
        <w:ind w:firstLine="480" w:firstLineChars="200"/>
        <w:rPr>
          <w:rFonts w:hAnsi="宋体"/>
          <w:sz w:val="24"/>
          <w:szCs w:val="24"/>
        </w:rPr>
      </w:pPr>
      <w:r>
        <w:rPr>
          <w:rFonts w:hint="eastAsia" w:hAnsi="宋体"/>
          <w:sz w:val="24"/>
          <w:szCs w:val="24"/>
        </w:rPr>
        <w:t>4. 最后报价表由供应商自行准备。</w:t>
      </w:r>
    </w:p>
    <w:p w14:paraId="06D2D384">
      <w:pPr>
        <w:pStyle w:val="179"/>
        <w:spacing w:line="420" w:lineRule="exact"/>
        <w:ind w:left="170" w:leftChars="50" w:firstLine="360" w:firstLineChars="150"/>
        <w:rPr>
          <w:rFonts w:hint="eastAsia" w:hAnsi="宋体"/>
          <w:sz w:val="24"/>
          <w:szCs w:val="24"/>
        </w:rPr>
      </w:pPr>
    </w:p>
    <w:p w14:paraId="766A5FF8">
      <w:pPr>
        <w:pStyle w:val="179"/>
        <w:rPr>
          <w:rFonts w:hint="eastAsia" w:hAnsi="宋体"/>
          <w:sz w:val="24"/>
          <w:szCs w:val="24"/>
        </w:rPr>
      </w:pPr>
      <w:r>
        <w:rPr>
          <w:rFonts w:hint="eastAsia" w:hAnsi="宋体"/>
          <w:sz w:val="24"/>
          <w:szCs w:val="24"/>
        </w:rPr>
        <w:t xml:space="preserve">   </w:t>
      </w:r>
    </w:p>
    <w:p w14:paraId="0314452C">
      <w:pPr>
        <w:pStyle w:val="183"/>
      </w:pPr>
    </w:p>
    <w:p w14:paraId="179918EB">
      <w:pPr>
        <w:spacing w:line="400" w:lineRule="exact"/>
        <w:jc w:val="center"/>
        <w:rPr>
          <w:sz w:val="28"/>
          <w:szCs w:val="24"/>
        </w:rPr>
      </w:pPr>
      <w:r>
        <w:br w:type="page"/>
      </w:r>
      <w:r>
        <w:rPr>
          <w:rFonts w:hint="eastAsia" w:ascii="Arial" w:hAnsi="Arial" w:eastAsia="黑体"/>
          <w:b/>
          <w:sz w:val="28"/>
          <w:szCs w:val="24"/>
        </w:rPr>
        <w:t>第</w:t>
      </w:r>
      <w:r>
        <w:rPr>
          <w:rFonts w:ascii="Arial" w:hAnsi="Arial" w:eastAsia="黑体"/>
          <w:b/>
          <w:sz w:val="28"/>
          <w:szCs w:val="24"/>
          <w:u w:val="single"/>
        </w:rPr>
        <w:t xml:space="preserve">    </w:t>
      </w:r>
      <w:r>
        <w:rPr>
          <w:rFonts w:hint="eastAsia" w:ascii="Arial" w:hAnsi="Arial" w:eastAsia="黑体"/>
          <w:b/>
          <w:sz w:val="28"/>
          <w:szCs w:val="24"/>
        </w:rPr>
        <w:t>轮报价表</w:t>
      </w:r>
    </w:p>
    <w:p w14:paraId="0316C131">
      <w:pPr>
        <w:spacing w:line="500" w:lineRule="exact"/>
        <w:rPr>
          <w:sz w:val="24"/>
          <w:szCs w:val="24"/>
        </w:rPr>
      </w:pPr>
      <w:r>
        <w:rPr>
          <w:rFonts w:ascii="Calibri" w:hAnsi="Calibri"/>
          <w:sz w:val="24"/>
          <w:szCs w:val="24"/>
        </w:rPr>
        <w:t xml:space="preserve">                                              </w:t>
      </w:r>
    </w:p>
    <w:tbl>
      <w:tblPr>
        <w:tblStyle w:val="43"/>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225"/>
        <w:gridCol w:w="2509"/>
        <w:gridCol w:w="1949"/>
      </w:tblGrid>
      <w:tr w14:paraId="6B14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blHeader/>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50FF7543">
            <w:pPr>
              <w:spacing w:line="440" w:lineRule="exact"/>
              <w:rPr>
                <w:rFonts w:hint="eastAsia" w:hAnsi="宋体"/>
                <w:sz w:val="24"/>
                <w:szCs w:val="24"/>
              </w:rPr>
            </w:pPr>
            <w:r>
              <w:rPr>
                <w:rFonts w:hint="eastAsia" w:hAnsi="宋体"/>
                <w:sz w:val="24"/>
                <w:szCs w:val="24"/>
              </w:rPr>
              <w:t>序号</w:t>
            </w:r>
          </w:p>
        </w:tc>
        <w:tc>
          <w:tcPr>
            <w:tcW w:w="3225" w:type="dxa"/>
            <w:tcBorders>
              <w:top w:val="single" w:color="auto" w:sz="4" w:space="0"/>
              <w:left w:val="single" w:color="auto" w:sz="4" w:space="0"/>
              <w:bottom w:val="single" w:color="auto" w:sz="4" w:space="0"/>
              <w:right w:val="single" w:color="auto" w:sz="4" w:space="0"/>
            </w:tcBorders>
            <w:shd w:val="clear" w:color="auto" w:fill="FFFFFF"/>
            <w:vAlign w:val="center"/>
          </w:tcPr>
          <w:p w14:paraId="62DB375B">
            <w:pPr>
              <w:spacing w:line="440" w:lineRule="exact"/>
              <w:jc w:val="center"/>
              <w:rPr>
                <w:rFonts w:hint="eastAsia" w:hAnsi="宋体"/>
                <w:sz w:val="24"/>
                <w:szCs w:val="24"/>
              </w:rPr>
            </w:pPr>
            <w:r>
              <w:rPr>
                <w:rFonts w:hint="eastAsia" w:hAnsi="宋体"/>
                <w:sz w:val="24"/>
                <w:szCs w:val="24"/>
              </w:rPr>
              <w:t>项目名称</w:t>
            </w:r>
          </w:p>
        </w:tc>
        <w:tc>
          <w:tcPr>
            <w:tcW w:w="2509" w:type="dxa"/>
            <w:tcBorders>
              <w:top w:val="single" w:color="auto" w:sz="4" w:space="0"/>
              <w:left w:val="single" w:color="auto" w:sz="4" w:space="0"/>
              <w:bottom w:val="single" w:color="auto" w:sz="4" w:space="0"/>
              <w:right w:val="single" w:color="auto" w:sz="4" w:space="0"/>
            </w:tcBorders>
            <w:shd w:val="clear" w:color="auto" w:fill="FFFFFF"/>
            <w:vAlign w:val="center"/>
          </w:tcPr>
          <w:p w14:paraId="53B5DF66">
            <w:pPr>
              <w:spacing w:line="440" w:lineRule="exact"/>
              <w:rPr>
                <w:rFonts w:hint="eastAsia" w:hAnsi="宋体"/>
                <w:sz w:val="24"/>
                <w:szCs w:val="24"/>
              </w:rPr>
            </w:pPr>
            <w:r>
              <w:rPr>
                <w:rFonts w:hint="eastAsia" w:hAnsi="宋体"/>
                <w:sz w:val="24"/>
                <w:szCs w:val="24"/>
              </w:rPr>
              <w:t>金 额</w:t>
            </w:r>
          </w:p>
          <w:p w14:paraId="2E0E5478">
            <w:pPr>
              <w:spacing w:line="440" w:lineRule="exact"/>
              <w:rPr>
                <w:rFonts w:hint="eastAsia" w:hAnsi="宋体"/>
                <w:sz w:val="24"/>
                <w:szCs w:val="24"/>
              </w:rPr>
            </w:pPr>
            <w:r>
              <w:rPr>
                <w:rFonts w:hint="eastAsia" w:hAnsi="宋体"/>
                <w:sz w:val="24"/>
                <w:szCs w:val="24"/>
              </w:rPr>
              <w:t>（元）</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center"/>
          </w:tcPr>
          <w:p w14:paraId="79BBEEC2">
            <w:pPr>
              <w:spacing w:line="440" w:lineRule="exact"/>
              <w:rPr>
                <w:rFonts w:hint="eastAsia" w:hAnsi="宋体"/>
                <w:sz w:val="24"/>
                <w:szCs w:val="24"/>
              </w:rPr>
            </w:pPr>
            <w:r>
              <w:rPr>
                <w:rFonts w:hint="eastAsia" w:hAnsi="宋体"/>
                <w:sz w:val="24"/>
                <w:szCs w:val="24"/>
              </w:rPr>
              <w:t>备注</w:t>
            </w:r>
          </w:p>
        </w:tc>
      </w:tr>
      <w:tr w14:paraId="7431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E5EDDF4">
            <w:pPr>
              <w:spacing w:line="440" w:lineRule="exact"/>
              <w:rPr>
                <w:rFonts w:hint="eastAsia" w:hAnsi="宋体"/>
                <w:sz w:val="24"/>
                <w:szCs w:val="24"/>
              </w:rPr>
            </w:pPr>
            <w:r>
              <w:rPr>
                <w:rFonts w:hint="eastAsia" w:hAnsi="宋体"/>
                <w:sz w:val="24"/>
                <w:szCs w:val="24"/>
              </w:rPr>
              <w:t>1</w:t>
            </w:r>
          </w:p>
        </w:tc>
        <w:tc>
          <w:tcPr>
            <w:tcW w:w="3225" w:type="dxa"/>
            <w:tcBorders>
              <w:top w:val="single" w:color="auto" w:sz="4" w:space="0"/>
              <w:left w:val="single" w:color="auto" w:sz="4" w:space="0"/>
              <w:bottom w:val="single" w:color="auto" w:sz="4" w:space="0"/>
              <w:right w:val="single" w:color="auto" w:sz="4" w:space="0"/>
            </w:tcBorders>
            <w:shd w:val="clear" w:color="auto" w:fill="FFFFFF"/>
            <w:vAlign w:val="center"/>
          </w:tcPr>
          <w:p w14:paraId="60BC1C6D">
            <w:pPr>
              <w:spacing w:line="440" w:lineRule="exact"/>
              <w:rPr>
                <w:rFonts w:hint="eastAsia" w:hAnsi="宋体"/>
                <w:sz w:val="24"/>
                <w:szCs w:val="24"/>
              </w:rPr>
            </w:pPr>
          </w:p>
        </w:tc>
        <w:tc>
          <w:tcPr>
            <w:tcW w:w="2509" w:type="dxa"/>
            <w:tcBorders>
              <w:top w:val="single" w:color="auto" w:sz="4" w:space="0"/>
              <w:left w:val="single" w:color="auto" w:sz="4" w:space="0"/>
              <w:bottom w:val="single" w:color="auto" w:sz="4" w:space="0"/>
              <w:right w:val="single" w:color="auto" w:sz="4" w:space="0"/>
            </w:tcBorders>
            <w:shd w:val="clear" w:color="auto" w:fill="FFFFFF"/>
            <w:vAlign w:val="center"/>
          </w:tcPr>
          <w:p w14:paraId="1391891B">
            <w:pPr>
              <w:spacing w:line="440" w:lineRule="exact"/>
              <w:rPr>
                <w:rFonts w:hint="eastAsia" w:hAnsi="宋体"/>
                <w:sz w:val="24"/>
                <w:szCs w:val="24"/>
              </w:rPr>
            </w:pPr>
          </w:p>
        </w:tc>
        <w:tc>
          <w:tcPr>
            <w:tcW w:w="1949" w:type="dxa"/>
            <w:tcBorders>
              <w:top w:val="single" w:color="auto" w:sz="4" w:space="0"/>
              <w:left w:val="single" w:color="auto" w:sz="4" w:space="0"/>
              <w:bottom w:val="single" w:color="auto" w:sz="4" w:space="0"/>
              <w:right w:val="single" w:color="auto" w:sz="4" w:space="0"/>
            </w:tcBorders>
            <w:shd w:val="clear" w:color="auto" w:fill="FFFFFF"/>
          </w:tcPr>
          <w:p w14:paraId="73E26ED3">
            <w:pPr>
              <w:spacing w:line="440" w:lineRule="exact"/>
              <w:rPr>
                <w:rFonts w:hint="eastAsia" w:hAnsi="宋体"/>
                <w:sz w:val="24"/>
                <w:szCs w:val="24"/>
              </w:rPr>
            </w:pPr>
          </w:p>
        </w:tc>
      </w:tr>
      <w:tr w14:paraId="1AFB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8459" w:type="dxa"/>
            <w:gridSpan w:val="4"/>
            <w:tcBorders>
              <w:top w:val="single" w:color="auto" w:sz="4" w:space="0"/>
              <w:left w:val="single" w:color="auto" w:sz="4" w:space="0"/>
              <w:bottom w:val="single" w:color="auto" w:sz="4" w:space="0"/>
              <w:right w:val="single" w:color="auto" w:sz="4" w:space="0"/>
            </w:tcBorders>
            <w:vAlign w:val="center"/>
          </w:tcPr>
          <w:p w14:paraId="5C447056">
            <w:pPr>
              <w:spacing w:line="440" w:lineRule="exact"/>
              <w:rPr>
                <w:rFonts w:hint="eastAsia" w:hAnsi="宋体"/>
                <w:sz w:val="24"/>
                <w:szCs w:val="24"/>
              </w:rPr>
            </w:pPr>
            <w:r>
              <w:rPr>
                <w:rFonts w:hint="eastAsia" w:hAnsi="宋体"/>
                <w:sz w:val="24"/>
                <w:szCs w:val="24"/>
              </w:rPr>
              <w:t>报价总计：</w:t>
            </w:r>
          </w:p>
        </w:tc>
      </w:tr>
    </w:tbl>
    <w:p w14:paraId="591CE06F">
      <w:pPr>
        <w:spacing w:line="440" w:lineRule="exact"/>
        <w:rPr>
          <w:szCs w:val="21"/>
        </w:rPr>
      </w:pPr>
    </w:p>
    <w:p w14:paraId="1136AB10">
      <w:pPr>
        <w:spacing w:line="440" w:lineRule="exact"/>
        <w:rPr>
          <w:rFonts w:hint="eastAsia" w:hAnsi="宋体"/>
          <w:sz w:val="24"/>
          <w:szCs w:val="24"/>
        </w:rPr>
      </w:pPr>
      <w:r>
        <w:rPr>
          <w:rFonts w:hint="eastAsia" w:hAnsi="宋体"/>
          <w:sz w:val="24"/>
          <w:szCs w:val="24"/>
        </w:rPr>
        <w:t>注：</w:t>
      </w:r>
      <w:r>
        <w:rPr>
          <w:rFonts w:hAnsi="宋体"/>
          <w:sz w:val="24"/>
          <w:szCs w:val="24"/>
        </w:rPr>
        <w:t>1.</w:t>
      </w:r>
      <w:r>
        <w:rPr>
          <w:rFonts w:hint="eastAsia" w:hAnsi="宋体"/>
          <w:sz w:val="24"/>
          <w:szCs w:val="24"/>
        </w:rPr>
        <w:t>供应商自行准备（不少于3份），用于现场二次或多次报价，不装入响应文件。</w:t>
      </w:r>
    </w:p>
    <w:p w14:paraId="46447C16">
      <w:pPr>
        <w:spacing w:line="440" w:lineRule="exact"/>
        <w:rPr>
          <w:rFonts w:hint="eastAsia" w:hAnsi="宋体"/>
          <w:sz w:val="24"/>
          <w:szCs w:val="24"/>
        </w:rPr>
      </w:pPr>
      <w:r>
        <w:rPr>
          <w:rFonts w:hAnsi="宋体"/>
          <w:sz w:val="24"/>
          <w:szCs w:val="24"/>
        </w:rPr>
        <w:t>2.</w:t>
      </w:r>
      <w:r>
        <w:rPr>
          <w:rFonts w:hint="eastAsia" w:hAnsi="宋体"/>
          <w:sz w:val="24"/>
          <w:szCs w:val="24"/>
        </w:rPr>
        <w:t>本表作为磋商时报价的依据，最后（第一轮以后）报价可只填报本表。在磋商结束后磋商小组要求供应商进行报价时现场填写并递交。</w:t>
      </w:r>
    </w:p>
    <w:p w14:paraId="41585CD5">
      <w:pPr>
        <w:spacing w:line="440" w:lineRule="exact"/>
        <w:rPr>
          <w:rFonts w:hint="eastAsia" w:hAnsi="宋体" w:cs="宋体"/>
          <w:sz w:val="24"/>
        </w:rPr>
      </w:pPr>
      <w:r>
        <w:rPr>
          <w:rFonts w:hAnsi="宋体"/>
          <w:sz w:val="24"/>
          <w:szCs w:val="24"/>
        </w:rPr>
        <w:t>3.</w:t>
      </w:r>
      <w:r>
        <w:rPr>
          <w:rFonts w:hint="eastAsia" w:hAnsi="宋体" w:cs="宋体"/>
          <w:sz w:val="24"/>
        </w:rPr>
        <w:t>报价应是最终用户验收合格后的总价，包括完成本项目所涉及的一切费用。</w:t>
      </w:r>
    </w:p>
    <w:p w14:paraId="04659892">
      <w:pPr>
        <w:pStyle w:val="17"/>
      </w:pPr>
      <w:r>
        <w:rPr>
          <w:rFonts w:hint="eastAsia" w:hAnsi="宋体" w:cs="宋体"/>
          <w:sz w:val="24"/>
        </w:rPr>
        <w:t>4.各供应商最终磋商报价不得高于本项目本次响应中提供的首次报价，否则按无效标处理。</w:t>
      </w:r>
    </w:p>
    <w:p w14:paraId="7EB701CD">
      <w:pPr>
        <w:spacing w:line="440" w:lineRule="exact"/>
        <w:rPr>
          <w:rFonts w:hint="eastAsia" w:hAnsi="宋体"/>
          <w:sz w:val="24"/>
          <w:szCs w:val="24"/>
        </w:rPr>
      </w:pPr>
    </w:p>
    <w:p w14:paraId="61E474A0">
      <w:pPr>
        <w:spacing w:line="440" w:lineRule="exact"/>
        <w:rPr>
          <w:rFonts w:hint="eastAsia" w:hAnsi="宋体"/>
          <w:sz w:val="24"/>
          <w:szCs w:val="24"/>
        </w:rPr>
      </w:pPr>
      <w:r>
        <w:rPr>
          <w:rFonts w:hint="eastAsia" w:hAnsi="宋体"/>
          <w:sz w:val="24"/>
          <w:szCs w:val="24"/>
        </w:rPr>
        <w:t>法定代表人（或被授权人）签字：</w:t>
      </w:r>
    </w:p>
    <w:p w14:paraId="41B950D4">
      <w:pPr>
        <w:rPr>
          <w:rFonts w:hint="eastAsia" w:hAnsi="宋体"/>
          <w:sz w:val="24"/>
          <w:szCs w:val="24"/>
        </w:rPr>
      </w:pPr>
    </w:p>
    <w:p w14:paraId="7009ED10">
      <w:pPr>
        <w:rPr>
          <w:rFonts w:hint="eastAsia" w:hAnsi="宋体"/>
          <w:sz w:val="24"/>
          <w:szCs w:val="24"/>
        </w:rPr>
      </w:pPr>
      <w:r>
        <w:rPr>
          <w:rFonts w:hint="eastAsia" w:hAnsi="宋体"/>
          <w:sz w:val="24"/>
          <w:szCs w:val="24"/>
        </w:rPr>
        <w:t>供应商名称：</w:t>
      </w:r>
      <w:r>
        <w:rPr>
          <w:rFonts w:hAnsi="宋体"/>
          <w:sz w:val="24"/>
          <w:szCs w:val="24"/>
        </w:rPr>
        <w:t xml:space="preserve">       </w:t>
      </w:r>
    </w:p>
    <w:p w14:paraId="3D59827D">
      <w:pPr>
        <w:pStyle w:val="178"/>
      </w:pPr>
    </w:p>
    <w:p w14:paraId="588B7A29">
      <w:pPr>
        <w:pStyle w:val="178"/>
      </w:pPr>
    </w:p>
    <w:p w14:paraId="71790607">
      <w:pPr>
        <w:pStyle w:val="178"/>
      </w:pPr>
    </w:p>
    <w:p w14:paraId="247353E8">
      <w:pPr>
        <w:pStyle w:val="178"/>
      </w:pPr>
    </w:p>
    <w:p w14:paraId="375C4B0D">
      <w:pPr>
        <w:pStyle w:val="178"/>
      </w:pPr>
    </w:p>
    <w:p w14:paraId="61E86D34">
      <w:pPr>
        <w:pStyle w:val="178"/>
      </w:pPr>
    </w:p>
    <w:p w14:paraId="552A9510">
      <w:pPr>
        <w:pStyle w:val="178"/>
      </w:pPr>
    </w:p>
    <w:p w14:paraId="5117865D">
      <w:pPr>
        <w:pStyle w:val="178"/>
      </w:pPr>
    </w:p>
    <w:p w14:paraId="358FF5E7">
      <w:pPr>
        <w:pStyle w:val="178"/>
      </w:pPr>
    </w:p>
    <w:p w14:paraId="0C609C75">
      <w:pPr>
        <w:pStyle w:val="178"/>
      </w:pPr>
    </w:p>
    <w:p w14:paraId="06AF5D85">
      <w:pPr>
        <w:pStyle w:val="178"/>
      </w:pPr>
    </w:p>
    <w:p w14:paraId="7EAD4CD7">
      <w:pPr>
        <w:pStyle w:val="178"/>
      </w:pPr>
    </w:p>
    <w:p w14:paraId="23DC785D">
      <w:pPr>
        <w:pStyle w:val="178"/>
      </w:pPr>
    </w:p>
    <w:p w14:paraId="70BF9101">
      <w:pPr>
        <w:pStyle w:val="178"/>
      </w:pPr>
    </w:p>
    <w:p w14:paraId="6EA1A493">
      <w:pPr>
        <w:pStyle w:val="178"/>
      </w:pPr>
    </w:p>
    <w:p w14:paraId="033C726B">
      <w:pPr>
        <w:pStyle w:val="178"/>
      </w:pPr>
    </w:p>
    <w:p w14:paraId="6F88B45C">
      <w:pPr>
        <w:pStyle w:val="178"/>
      </w:pPr>
    </w:p>
    <w:p w14:paraId="65EA8AD0">
      <w:pPr>
        <w:rPr>
          <w:rFonts w:hint="eastAsia" w:hAnsi="宋体"/>
          <w:b/>
          <w:bCs/>
          <w:sz w:val="32"/>
        </w:rPr>
      </w:pPr>
    </w:p>
    <w:p w14:paraId="2ACA820D">
      <w:pPr>
        <w:jc w:val="center"/>
        <w:rPr>
          <w:rStyle w:val="73"/>
          <w:rFonts w:hint="eastAsia"/>
        </w:rPr>
      </w:pPr>
      <w:r>
        <w:rPr>
          <w:rFonts w:hint="eastAsia" w:hAnsi="宋体"/>
          <w:b/>
          <w:bCs/>
          <w:sz w:val="32"/>
        </w:rPr>
        <w:t>十、响应及偏离表（货物、服务类采购适用）</w:t>
      </w:r>
    </w:p>
    <w:tbl>
      <w:tblPr>
        <w:tblStyle w:val="43"/>
        <w:tblW w:w="10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79"/>
        <w:gridCol w:w="2105"/>
        <w:gridCol w:w="2228"/>
        <w:gridCol w:w="1281"/>
        <w:gridCol w:w="1450"/>
        <w:gridCol w:w="1450"/>
      </w:tblGrid>
      <w:tr w14:paraId="6968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8" w:type="dxa"/>
            <w:vAlign w:val="center"/>
          </w:tcPr>
          <w:p w14:paraId="34AD80BC">
            <w:pPr>
              <w:pStyle w:val="114"/>
              <w:jc w:val="center"/>
              <w:rPr>
                <w:rFonts w:hint="eastAsia" w:hAnsi="宋体" w:cs="宋体"/>
                <w:b/>
                <w:bCs/>
                <w:sz w:val="21"/>
                <w:szCs w:val="21"/>
                <w:lang w:bidi="ar-SA"/>
              </w:rPr>
            </w:pPr>
            <w:r>
              <w:rPr>
                <w:rFonts w:hint="eastAsia" w:hAnsi="宋体" w:cs="宋体"/>
                <w:b/>
                <w:bCs/>
                <w:sz w:val="21"/>
                <w:szCs w:val="21"/>
                <w:lang w:bidi="ar-SA"/>
              </w:rPr>
              <w:t>序号</w:t>
            </w:r>
          </w:p>
        </w:tc>
        <w:tc>
          <w:tcPr>
            <w:tcW w:w="1579" w:type="dxa"/>
            <w:vAlign w:val="center"/>
          </w:tcPr>
          <w:p w14:paraId="5C13454B">
            <w:pPr>
              <w:pStyle w:val="114"/>
              <w:jc w:val="center"/>
              <w:rPr>
                <w:rFonts w:hAnsi="宋体" w:cs="宋体"/>
                <w:b/>
                <w:bCs/>
                <w:sz w:val="21"/>
                <w:szCs w:val="21"/>
                <w:lang w:bidi="ar-SA"/>
              </w:rPr>
            </w:pPr>
            <w:r>
              <w:rPr>
                <w:rFonts w:hint="eastAsia" w:hAnsi="宋体" w:cs="宋体"/>
                <w:b/>
                <w:bCs/>
                <w:sz w:val="21"/>
                <w:szCs w:val="21"/>
                <w:lang w:bidi="ar-SA"/>
              </w:rPr>
              <w:t>货物/服务</w:t>
            </w:r>
          </w:p>
          <w:p w14:paraId="1089F5B2">
            <w:pPr>
              <w:pStyle w:val="114"/>
              <w:jc w:val="center"/>
              <w:rPr>
                <w:rFonts w:hAnsi="宋体" w:cs="宋体"/>
                <w:b/>
                <w:bCs/>
                <w:sz w:val="21"/>
                <w:szCs w:val="21"/>
                <w:lang w:bidi="ar-SA"/>
              </w:rPr>
            </w:pPr>
            <w:r>
              <w:rPr>
                <w:rFonts w:hint="eastAsia" w:hAnsi="宋体" w:cs="宋体"/>
                <w:b/>
                <w:bCs/>
                <w:sz w:val="21"/>
                <w:szCs w:val="21"/>
                <w:lang w:bidi="ar-SA"/>
              </w:rPr>
              <w:t>名称</w:t>
            </w:r>
          </w:p>
        </w:tc>
        <w:tc>
          <w:tcPr>
            <w:tcW w:w="2105" w:type="dxa"/>
            <w:vAlign w:val="center"/>
          </w:tcPr>
          <w:p w14:paraId="1C98ECE3">
            <w:pPr>
              <w:pStyle w:val="114"/>
              <w:jc w:val="center"/>
              <w:rPr>
                <w:rFonts w:hAnsi="宋体" w:cs="宋体"/>
                <w:b/>
                <w:bCs/>
                <w:sz w:val="21"/>
                <w:szCs w:val="21"/>
                <w:lang w:bidi="ar-SA"/>
              </w:rPr>
            </w:pPr>
            <w:r>
              <w:rPr>
                <w:rFonts w:hint="eastAsia" w:hAnsi="宋体" w:cs="宋体"/>
                <w:b/>
                <w:bCs/>
                <w:sz w:val="21"/>
                <w:szCs w:val="21"/>
                <w:lang w:bidi="ar-SA"/>
              </w:rPr>
              <w:t>磋商文件要求</w:t>
            </w:r>
          </w:p>
        </w:tc>
        <w:tc>
          <w:tcPr>
            <w:tcW w:w="2228" w:type="dxa"/>
            <w:vAlign w:val="center"/>
          </w:tcPr>
          <w:p w14:paraId="1B99794A">
            <w:pPr>
              <w:pStyle w:val="114"/>
              <w:jc w:val="center"/>
              <w:rPr>
                <w:rFonts w:hAnsi="宋体" w:cs="宋体"/>
                <w:b/>
                <w:bCs/>
                <w:sz w:val="21"/>
                <w:szCs w:val="21"/>
                <w:lang w:bidi="ar-SA"/>
              </w:rPr>
            </w:pPr>
            <w:r>
              <w:rPr>
                <w:rFonts w:hint="eastAsia" w:hAnsi="宋体" w:cs="宋体"/>
                <w:b/>
                <w:bCs/>
                <w:sz w:val="21"/>
                <w:szCs w:val="21"/>
                <w:lang w:bidi="ar-SA"/>
              </w:rPr>
              <w:t>响应货物/服务技术参数</w:t>
            </w:r>
          </w:p>
        </w:tc>
        <w:tc>
          <w:tcPr>
            <w:tcW w:w="1281" w:type="dxa"/>
            <w:vAlign w:val="center"/>
          </w:tcPr>
          <w:p w14:paraId="532E9EA3">
            <w:pPr>
              <w:pStyle w:val="114"/>
              <w:jc w:val="center"/>
              <w:rPr>
                <w:rFonts w:hAnsi="宋体" w:cs="宋体"/>
                <w:b/>
                <w:bCs/>
                <w:sz w:val="21"/>
                <w:szCs w:val="21"/>
                <w:lang w:bidi="ar-SA"/>
              </w:rPr>
            </w:pPr>
            <w:r>
              <w:rPr>
                <w:rFonts w:hint="eastAsia" w:hAnsi="宋体" w:cs="宋体"/>
                <w:b/>
                <w:bCs/>
                <w:sz w:val="21"/>
                <w:szCs w:val="21"/>
                <w:lang w:bidi="ar-SA"/>
              </w:rPr>
              <w:t>偏离情况</w:t>
            </w:r>
          </w:p>
          <w:p w14:paraId="5CF6BEF7">
            <w:pPr>
              <w:pStyle w:val="114"/>
              <w:jc w:val="center"/>
              <w:rPr>
                <w:rFonts w:hAnsi="宋体" w:cs="宋体"/>
                <w:b/>
                <w:bCs/>
                <w:sz w:val="21"/>
                <w:szCs w:val="21"/>
                <w:lang w:bidi="ar-SA"/>
              </w:rPr>
            </w:pPr>
            <w:r>
              <w:rPr>
                <w:rFonts w:hint="eastAsia" w:hAnsi="宋体" w:cs="宋体"/>
                <w:b/>
                <w:bCs/>
                <w:sz w:val="21"/>
                <w:szCs w:val="21"/>
                <w:lang w:bidi="ar-SA"/>
              </w:rPr>
              <w:t>（符合、正偏离或负偏离）</w:t>
            </w:r>
          </w:p>
        </w:tc>
        <w:tc>
          <w:tcPr>
            <w:tcW w:w="1450" w:type="dxa"/>
            <w:vAlign w:val="center"/>
          </w:tcPr>
          <w:p w14:paraId="076C1202">
            <w:pPr>
              <w:pStyle w:val="114"/>
              <w:jc w:val="center"/>
              <w:rPr>
                <w:rFonts w:hAnsi="宋体" w:cs="宋体"/>
                <w:b/>
                <w:bCs/>
                <w:sz w:val="21"/>
                <w:szCs w:val="21"/>
                <w:lang w:bidi="ar-SA"/>
              </w:rPr>
            </w:pPr>
            <w:r>
              <w:rPr>
                <w:rFonts w:hint="eastAsia" w:hAnsi="宋体" w:cs="宋体"/>
                <w:b/>
                <w:bCs/>
                <w:sz w:val="21"/>
                <w:szCs w:val="21"/>
                <w:lang w:bidi="ar-SA"/>
              </w:rPr>
              <w:t>偏离项（将偏离的内容填入此列）</w:t>
            </w:r>
          </w:p>
        </w:tc>
        <w:tc>
          <w:tcPr>
            <w:tcW w:w="1450" w:type="dxa"/>
            <w:vAlign w:val="center"/>
          </w:tcPr>
          <w:p w14:paraId="08E311D2">
            <w:pPr>
              <w:pStyle w:val="114"/>
              <w:jc w:val="center"/>
              <w:rPr>
                <w:rFonts w:hAnsi="宋体" w:cs="宋体"/>
                <w:b/>
                <w:bCs/>
                <w:sz w:val="21"/>
                <w:szCs w:val="21"/>
                <w:lang w:bidi="ar-SA"/>
              </w:rPr>
            </w:pPr>
            <w:r>
              <w:rPr>
                <w:rFonts w:hint="eastAsia" w:hAnsi="宋体" w:cs="宋体"/>
                <w:b/>
                <w:bCs/>
                <w:sz w:val="21"/>
                <w:szCs w:val="21"/>
                <w:lang w:bidi="ar-SA"/>
              </w:rPr>
              <w:t>备注</w:t>
            </w:r>
          </w:p>
        </w:tc>
      </w:tr>
      <w:tr w14:paraId="171C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358906CA">
            <w:pPr>
              <w:pStyle w:val="114"/>
              <w:rPr>
                <w:rFonts w:hAnsi="宋体" w:cs="宋体"/>
                <w:szCs w:val="24"/>
                <w:lang w:bidi="ar-SA"/>
              </w:rPr>
            </w:pPr>
          </w:p>
        </w:tc>
        <w:tc>
          <w:tcPr>
            <w:tcW w:w="1579" w:type="dxa"/>
          </w:tcPr>
          <w:p w14:paraId="40797366">
            <w:pPr>
              <w:pStyle w:val="114"/>
              <w:rPr>
                <w:rFonts w:hAnsi="宋体" w:cs="宋体"/>
                <w:szCs w:val="24"/>
                <w:lang w:bidi="ar-SA"/>
              </w:rPr>
            </w:pPr>
          </w:p>
        </w:tc>
        <w:tc>
          <w:tcPr>
            <w:tcW w:w="2105" w:type="dxa"/>
          </w:tcPr>
          <w:p w14:paraId="559F1519">
            <w:pPr>
              <w:pStyle w:val="114"/>
              <w:rPr>
                <w:rFonts w:hAnsi="宋体" w:cs="宋体"/>
                <w:szCs w:val="24"/>
                <w:lang w:bidi="ar-SA"/>
              </w:rPr>
            </w:pPr>
          </w:p>
        </w:tc>
        <w:tc>
          <w:tcPr>
            <w:tcW w:w="2228" w:type="dxa"/>
          </w:tcPr>
          <w:p w14:paraId="19A645EB">
            <w:pPr>
              <w:pStyle w:val="114"/>
              <w:rPr>
                <w:rFonts w:hAnsi="宋体" w:cs="宋体"/>
                <w:szCs w:val="24"/>
                <w:lang w:bidi="ar-SA"/>
              </w:rPr>
            </w:pPr>
          </w:p>
        </w:tc>
        <w:tc>
          <w:tcPr>
            <w:tcW w:w="1281" w:type="dxa"/>
          </w:tcPr>
          <w:p w14:paraId="4ECB0D3C">
            <w:pPr>
              <w:pStyle w:val="114"/>
              <w:rPr>
                <w:rFonts w:hAnsi="宋体" w:cs="宋体"/>
                <w:szCs w:val="24"/>
                <w:lang w:bidi="ar-SA"/>
              </w:rPr>
            </w:pPr>
          </w:p>
        </w:tc>
        <w:tc>
          <w:tcPr>
            <w:tcW w:w="1450" w:type="dxa"/>
          </w:tcPr>
          <w:p w14:paraId="1D751859">
            <w:pPr>
              <w:pStyle w:val="114"/>
              <w:rPr>
                <w:rFonts w:hAnsi="宋体" w:cs="宋体"/>
                <w:szCs w:val="24"/>
                <w:lang w:bidi="ar-SA"/>
              </w:rPr>
            </w:pPr>
          </w:p>
        </w:tc>
        <w:tc>
          <w:tcPr>
            <w:tcW w:w="1450" w:type="dxa"/>
          </w:tcPr>
          <w:p w14:paraId="38E7E470">
            <w:pPr>
              <w:pStyle w:val="114"/>
              <w:rPr>
                <w:rFonts w:hAnsi="宋体" w:cs="宋体"/>
                <w:szCs w:val="24"/>
                <w:lang w:bidi="ar-SA"/>
              </w:rPr>
            </w:pPr>
          </w:p>
        </w:tc>
      </w:tr>
      <w:tr w14:paraId="1B05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53EFB416">
            <w:pPr>
              <w:pStyle w:val="114"/>
              <w:rPr>
                <w:rFonts w:hAnsi="宋体" w:cs="宋体"/>
                <w:szCs w:val="24"/>
                <w:lang w:bidi="ar-SA"/>
              </w:rPr>
            </w:pPr>
          </w:p>
        </w:tc>
        <w:tc>
          <w:tcPr>
            <w:tcW w:w="1579" w:type="dxa"/>
          </w:tcPr>
          <w:p w14:paraId="3DD4B330">
            <w:pPr>
              <w:pStyle w:val="114"/>
              <w:rPr>
                <w:rFonts w:hAnsi="宋体" w:cs="宋体"/>
                <w:szCs w:val="24"/>
                <w:lang w:bidi="ar-SA"/>
              </w:rPr>
            </w:pPr>
          </w:p>
        </w:tc>
        <w:tc>
          <w:tcPr>
            <w:tcW w:w="2105" w:type="dxa"/>
          </w:tcPr>
          <w:p w14:paraId="2B228B48">
            <w:pPr>
              <w:pStyle w:val="114"/>
              <w:rPr>
                <w:rFonts w:hAnsi="宋体" w:cs="宋体"/>
                <w:szCs w:val="24"/>
                <w:lang w:bidi="ar-SA"/>
              </w:rPr>
            </w:pPr>
          </w:p>
        </w:tc>
        <w:tc>
          <w:tcPr>
            <w:tcW w:w="2228" w:type="dxa"/>
          </w:tcPr>
          <w:p w14:paraId="2B3C4C22">
            <w:pPr>
              <w:pStyle w:val="114"/>
              <w:rPr>
                <w:rFonts w:hAnsi="宋体" w:cs="宋体"/>
                <w:szCs w:val="24"/>
                <w:lang w:bidi="ar-SA"/>
              </w:rPr>
            </w:pPr>
          </w:p>
        </w:tc>
        <w:tc>
          <w:tcPr>
            <w:tcW w:w="1281" w:type="dxa"/>
          </w:tcPr>
          <w:p w14:paraId="7BE24230">
            <w:pPr>
              <w:pStyle w:val="114"/>
              <w:rPr>
                <w:rFonts w:hAnsi="宋体" w:cs="宋体"/>
                <w:szCs w:val="24"/>
                <w:lang w:bidi="ar-SA"/>
              </w:rPr>
            </w:pPr>
          </w:p>
        </w:tc>
        <w:tc>
          <w:tcPr>
            <w:tcW w:w="1450" w:type="dxa"/>
          </w:tcPr>
          <w:p w14:paraId="7DAFD196">
            <w:pPr>
              <w:pStyle w:val="114"/>
              <w:rPr>
                <w:rFonts w:hAnsi="宋体" w:cs="宋体"/>
                <w:szCs w:val="24"/>
                <w:lang w:bidi="ar-SA"/>
              </w:rPr>
            </w:pPr>
          </w:p>
        </w:tc>
        <w:tc>
          <w:tcPr>
            <w:tcW w:w="1450" w:type="dxa"/>
          </w:tcPr>
          <w:p w14:paraId="728B6D31">
            <w:pPr>
              <w:pStyle w:val="114"/>
              <w:rPr>
                <w:rFonts w:hAnsi="宋体" w:cs="宋体"/>
                <w:szCs w:val="24"/>
                <w:lang w:bidi="ar-SA"/>
              </w:rPr>
            </w:pPr>
          </w:p>
        </w:tc>
      </w:tr>
      <w:tr w14:paraId="5953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6751CBE8">
            <w:pPr>
              <w:pStyle w:val="114"/>
              <w:rPr>
                <w:rFonts w:hAnsi="宋体" w:cs="宋体"/>
                <w:szCs w:val="24"/>
                <w:lang w:bidi="ar-SA"/>
              </w:rPr>
            </w:pPr>
          </w:p>
        </w:tc>
        <w:tc>
          <w:tcPr>
            <w:tcW w:w="1579" w:type="dxa"/>
          </w:tcPr>
          <w:p w14:paraId="7D57B8B8">
            <w:pPr>
              <w:pStyle w:val="114"/>
              <w:rPr>
                <w:rFonts w:hAnsi="宋体" w:cs="宋体"/>
                <w:szCs w:val="24"/>
                <w:lang w:bidi="ar-SA"/>
              </w:rPr>
            </w:pPr>
          </w:p>
        </w:tc>
        <w:tc>
          <w:tcPr>
            <w:tcW w:w="2105" w:type="dxa"/>
          </w:tcPr>
          <w:p w14:paraId="0BEBCF03">
            <w:pPr>
              <w:pStyle w:val="114"/>
              <w:rPr>
                <w:rFonts w:hAnsi="宋体" w:cs="宋体"/>
                <w:szCs w:val="24"/>
                <w:lang w:bidi="ar-SA"/>
              </w:rPr>
            </w:pPr>
          </w:p>
        </w:tc>
        <w:tc>
          <w:tcPr>
            <w:tcW w:w="2228" w:type="dxa"/>
          </w:tcPr>
          <w:p w14:paraId="19E594C4">
            <w:pPr>
              <w:pStyle w:val="114"/>
              <w:rPr>
                <w:rFonts w:hAnsi="宋体" w:cs="宋体"/>
                <w:szCs w:val="24"/>
                <w:lang w:bidi="ar-SA"/>
              </w:rPr>
            </w:pPr>
          </w:p>
        </w:tc>
        <w:tc>
          <w:tcPr>
            <w:tcW w:w="1281" w:type="dxa"/>
          </w:tcPr>
          <w:p w14:paraId="0A98E67C">
            <w:pPr>
              <w:pStyle w:val="114"/>
              <w:rPr>
                <w:rFonts w:hAnsi="宋体" w:cs="宋体"/>
                <w:szCs w:val="24"/>
                <w:lang w:bidi="ar-SA"/>
              </w:rPr>
            </w:pPr>
          </w:p>
        </w:tc>
        <w:tc>
          <w:tcPr>
            <w:tcW w:w="1450" w:type="dxa"/>
          </w:tcPr>
          <w:p w14:paraId="6C684F4D">
            <w:pPr>
              <w:pStyle w:val="114"/>
              <w:rPr>
                <w:rFonts w:hAnsi="宋体" w:cs="宋体"/>
                <w:szCs w:val="24"/>
                <w:lang w:bidi="ar-SA"/>
              </w:rPr>
            </w:pPr>
          </w:p>
        </w:tc>
        <w:tc>
          <w:tcPr>
            <w:tcW w:w="1450" w:type="dxa"/>
          </w:tcPr>
          <w:p w14:paraId="7E88B40C">
            <w:pPr>
              <w:pStyle w:val="114"/>
              <w:rPr>
                <w:rFonts w:hAnsi="宋体" w:cs="宋体"/>
                <w:szCs w:val="24"/>
                <w:lang w:bidi="ar-SA"/>
              </w:rPr>
            </w:pPr>
          </w:p>
        </w:tc>
      </w:tr>
      <w:tr w14:paraId="4042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268377AF">
            <w:pPr>
              <w:pStyle w:val="114"/>
              <w:rPr>
                <w:rFonts w:hAnsi="宋体" w:cs="宋体"/>
                <w:szCs w:val="24"/>
                <w:lang w:bidi="ar-SA"/>
              </w:rPr>
            </w:pPr>
          </w:p>
        </w:tc>
        <w:tc>
          <w:tcPr>
            <w:tcW w:w="1579" w:type="dxa"/>
          </w:tcPr>
          <w:p w14:paraId="1D59678D">
            <w:pPr>
              <w:pStyle w:val="114"/>
              <w:rPr>
                <w:rFonts w:hAnsi="宋体" w:cs="宋体"/>
                <w:szCs w:val="24"/>
                <w:lang w:bidi="ar-SA"/>
              </w:rPr>
            </w:pPr>
          </w:p>
        </w:tc>
        <w:tc>
          <w:tcPr>
            <w:tcW w:w="2105" w:type="dxa"/>
          </w:tcPr>
          <w:p w14:paraId="4215E49E">
            <w:pPr>
              <w:pStyle w:val="114"/>
              <w:rPr>
                <w:rFonts w:hAnsi="宋体" w:cs="宋体"/>
                <w:szCs w:val="24"/>
                <w:lang w:bidi="ar-SA"/>
              </w:rPr>
            </w:pPr>
          </w:p>
        </w:tc>
        <w:tc>
          <w:tcPr>
            <w:tcW w:w="2228" w:type="dxa"/>
          </w:tcPr>
          <w:p w14:paraId="68871325">
            <w:pPr>
              <w:pStyle w:val="114"/>
              <w:rPr>
                <w:rFonts w:hAnsi="宋体" w:cs="宋体"/>
                <w:szCs w:val="24"/>
                <w:lang w:bidi="ar-SA"/>
              </w:rPr>
            </w:pPr>
          </w:p>
        </w:tc>
        <w:tc>
          <w:tcPr>
            <w:tcW w:w="1281" w:type="dxa"/>
          </w:tcPr>
          <w:p w14:paraId="50087AB6">
            <w:pPr>
              <w:pStyle w:val="114"/>
              <w:rPr>
                <w:rFonts w:hAnsi="宋体" w:cs="宋体"/>
                <w:szCs w:val="24"/>
                <w:lang w:bidi="ar-SA"/>
              </w:rPr>
            </w:pPr>
          </w:p>
        </w:tc>
        <w:tc>
          <w:tcPr>
            <w:tcW w:w="1450" w:type="dxa"/>
          </w:tcPr>
          <w:p w14:paraId="5948D0A9">
            <w:pPr>
              <w:pStyle w:val="114"/>
              <w:rPr>
                <w:rFonts w:hAnsi="宋体" w:cs="宋体"/>
                <w:szCs w:val="24"/>
                <w:lang w:bidi="ar-SA"/>
              </w:rPr>
            </w:pPr>
          </w:p>
        </w:tc>
        <w:tc>
          <w:tcPr>
            <w:tcW w:w="1450" w:type="dxa"/>
          </w:tcPr>
          <w:p w14:paraId="491836D6">
            <w:pPr>
              <w:pStyle w:val="114"/>
              <w:rPr>
                <w:rFonts w:hAnsi="宋体" w:cs="宋体"/>
                <w:szCs w:val="24"/>
                <w:lang w:bidi="ar-SA"/>
              </w:rPr>
            </w:pPr>
          </w:p>
        </w:tc>
      </w:tr>
      <w:tr w14:paraId="3467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1F566EE9">
            <w:pPr>
              <w:pStyle w:val="114"/>
              <w:rPr>
                <w:rFonts w:hAnsi="宋体" w:cs="宋体"/>
                <w:szCs w:val="24"/>
                <w:lang w:bidi="ar-SA"/>
              </w:rPr>
            </w:pPr>
          </w:p>
        </w:tc>
        <w:tc>
          <w:tcPr>
            <w:tcW w:w="1579" w:type="dxa"/>
          </w:tcPr>
          <w:p w14:paraId="52FF98E1">
            <w:pPr>
              <w:pStyle w:val="114"/>
              <w:rPr>
                <w:rFonts w:hAnsi="宋体" w:cs="宋体"/>
                <w:szCs w:val="24"/>
                <w:lang w:bidi="ar-SA"/>
              </w:rPr>
            </w:pPr>
          </w:p>
        </w:tc>
        <w:tc>
          <w:tcPr>
            <w:tcW w:w="2105" w:type="dxa"/>
          </w:tcPr>
          <w:p w14:paraId="5F8FD6DB">
            <w:pPr>
              <w:pStyle w:val="114"/>
              <w:rPr>
                <w:rFonts w:hAnsi="宋体" w:cs="宋体"/>
                <w:szCs w:val="24"/>
                <w:lang w:bidi="ar-SA"/>
              </w:rPr>
            </w:pPr>
          </w:p>
        </w:tc>
        <w:tc>
          <w:tcPr>
            <w:tcW w:w="2228" w:type="dxa"/>
          </w:tcPr>
          <w:p w14:paraId="6A92BAB1">
            <w:pPr>
              <w:pStyle w:val="114"/>
              <w:rPr>
                <w:rFonts w:hAnsi="宋体" w:cs="宋体"/>
                <w:szCs w:val="24"/>
                <w:lang w:bidi="ar-SA"/>
              </w:rPr>
            </w:pPr>
          </w:p>
        </w:tc>
        <w:tc>
          <w:tcPr>
            <w:tcW w:w="1281" w:type="dxa"/>
          </w:tcPr>
          <w:p w14:paraId="7FB196B1">
            <w:pPr>
              <w:pStyle w:val="114"/>
              <w:rPr>
                <w:rFonts w:hAnsi="宋体" w:cs="宋体"/>
                <w:szCs w:val="24"/>
                <w:lang w:bidi="ar-SA"/>
              </w:rPr>
            </w:pPr>
          </w:p>
        </w:tc>
        <w:tc>
          <w:tcPr>
            <w:tcW w:w="1450" w:type="dxa"/>
          </w:tcPr>
          <w:p w14:paraId="15266B07">
            <w:pPr>
              <w:pStyle w:val="114"/>
              <w:rPr>
                <w:rFonts w:hAnsi="宋体" w:cs="宋体"/>
                <w:szCs w:val="24"/>
                <w:lang w:bidi="ar-SA"/>
              </w:rPr>
            </w:pPr>
          </w:p>
        </w:tc>
        <w:tc>
          <w:tcPr>
            <w:tcW w:w="1450" w:type="dxa"/>
          </w:tcPr>
          <w:p w14:paraId="35E4F840">
            <w:pPr>
              <w:pStyle w:val="114"/>
              <w:rPr>
                <w:rFonts w:hAnsi="宋体" w:cs="宋体"/>
                <w:szCs w:val="24"/>
                <w:lang w:bidi="ar-SA"/>
              </w:rPr>
            </w:pPr>
          </w:p>
        </w:tc>
      </w:tr>
      <w:tr w14:paraId="7116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tcPr>
          <w:p w14:paraId="0346350E">
            <w:pPr>
              <w:pStyle w:val="114"/>
              <w:rPr>
                <w:rFonts w:hAnsi="宋体" w:cs="宋体"/>
                <w:szCs w:val="24"/>
                <w:lang w:bidi="ar-SA"/>
              </w:rPr>
            </w:pPr>
          </w:p>
        </w:tc>
        <w:tc>
          <w:tcPr>
            <w:tcW w:w="1579" w:type="dxa"/>
          </w:tcPr>
          <w:p w14:paraId="1A3E9D7C">
            <w:pPr>
              <w:pStyle w:val="114"/>
              <w:rPr>
                <w:rFonts w:hAnsi="宋体" w:cs="宋体"/>
                <w:szCs w:val="24"/>
                <w:lang w:bidi="ar-SA"/>
              </w:rPr>
            </w:pPr>
          </w:p>
        </w:tc>
        <w:tc>
          <w:tcPr>
            <w:tcW w:w="2105" w:type="dxa"/>
          </w:tcPr>
          <w:p w14:paraId="6CC0F8CF">
            <w:pPr>
              <w:pStyle w:val="114"/>
              <w:rPr>
                <w:rFonts w:hAnsi="宋体" w:cs="宋体"/>
                <w:szCs w:val="24"/>
                <w:lang w:bidi="ar-SA"/>
              </w:rPr>
            </w:pPr>
          </w:p>
        </w:tc>
        <w:tc>
          <w:tcPr>
            <w:tcW w:w="2228" w:type="dxa"/>
          </w:tcPr>
          <w:p w14:paraId="762DEC6A">
            <w:pPr>
              <w:pStyle w:val="114"/>
              <w:rPr>
                <w:rFonts w:hAnsi="宋体" w:cs="宋体"/>
                <w:szCs w:val="24"/>
                <w:lang w:bidi="ar-SA"/>
              </w:rPr>
            </w:pPr>
          </w:p>
        </w:tc>
        <w:tc>
          <w:tcPr>
            <w:tcW w:w="1281" w:type="dxa"/>
          </w:tcPr>
          <w:p w14:paraId="3997380E">
            <w:pPr>
              <w:pStyle w:val="114"/>
              <w:rPr>
                <w:rFonts w:hAnsi="宋体" w:cs="宋体"/>
                <w:szCs w:val="24"/>
                <w:lang w:bidi="ar-SA"/>
              </w:rPr>
            </w:pPr>
          </w:p>
        </w:tc>
        <w:tc>
          <w:tcPr>
            <w:tcW w:w="1450" w:type="dxa"/>
          </w:tcPr>
          <w:p w14:paraId="51F73BA3">
            <w:pPr>
              <w:pStyle w:val="114"/>
              <w:rPr>
                <w:rFonts w:hAnsi="宋体" w:cs="宋体"/>
                <w:szCs w:val="24"/>
                <w:lang w:bidi="ar-SA"/>
              </w:rPr>
            </w:pPr>
          </w:p>
        </w:tc>
        <w:tc>
          <w:tcPr>
            <w:tcW w:w="1450" w:type="dxa"/>
          </w:tcPr>
          <w:p w14:paraId="1618B693">
            <w:pPr>
              <w:pStyle w:val="114"/>
              <w:rPr>
                <w:rFonts w:hAnsi="宋体" w:cs="宋体"/>
                <w:szCs w:val="24"/>
                <w:lang w:bidi="ar-SA"/>
              </w:rPr>
            </w:pPr>
          </w:p>
        </w:tc>
      </w:tr>
      <w:tr w14:paraId="2F20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8" w:type="dxa"/>
          </w:tcPr>
          <w:p w14:paraId="742B69BC">
            <w:pPr>
              <w:pStyle w:val="114"/>
              <w:rPr>
                <w:rFonts w:hAnsi="宋体" w:cs="宋体"/>
                <w:szCs w:val="24"/>
                <w:lang w:bidi="ar-SA"/>
              </w:rPr>
            </w:pPr>
          </w:p>
        </w:tc>
        <w:tc>
          <w:tcPr>
            <w:tcW w:w="1579" w:type="dxa"/>
          </w:tcPr>
          <w:p w14:paraId="521F0AEE">
            <w:pPr>
              <w:pStyle w:val="114"/>
              <w:rPr>
                <w:rFonts w:hAnsi="宋体" w:cs="宋体"/>
                <w:szCs w:val="24"/>
                <w:lang w:bidi="ar-SA"/>
              </w:rPr>
            </w:pPr>
          </w:p>
        </w:tc>
        <w:tc>
          <w:tcPr>
            <w:tcW w:w="2105" w:type="dxa"/>
          </w:tcPr>
          <w:p w14:paraId="015C5D24">
            <w:pPr>
              <w:pStyle w:val="114"/>
              <w:rPr>
                <w:rFonts w:hAnsi="宋体" w:cs="宋体"/>
                <w:szCs w:val="24"/>
                <w:lang w:bidi="ar-SA"/>
              </w:rPr>
            </w:pPr>
          </w:p>
        </w:tc>
        <w:tc>
          <w:tcPr>
            <w:tcW w:w="2228" w:type="dxa"/>
          </w:tcPr>
          <w:p w14:paraId="1F2827FF">
            <w:pPr>
              <w:pStyle w:val="114"/>
              <w:rPr>
                <w:rFonts w:hAnsi="宋体" w:cs="宋体"/>
                <w:szCs w:val="24"/>
                <w:lang w:bidi="ar-SA"/>
              </w:rPr>
            </w:pPr>
          </w:p>
        </w:tc>
        <w:tc>
          <w:tcPr>
            <w:tcW w:w="1281" w:type="dxa"/>
          </w:tcPr>
          <w:p w14:paraId="4E46B5A6">
            <w:pPr>
              <w:pStyle w:val="114"/>
              <w:rPr>
                <w:rFonts w:hAnsi="宋体" w:cs="宋体"/>
                <w:szCs w:val="24"/>
                <w:lang w:bidi="ar-SA"/>
              </w:rPr>
            </w:pPr>
          </w:p>
        </w:tc>
        <w:tc>
          <w:tcPr>
            <w:tcW w:w="1450" w:type="dxa"/>
          </w:tcPr>
          <w:p w14:paraId="5B702BD1">
            <w:pPr>
              <w:pStyle w:val="114"/>
              <w:rPr>
                <w:rFonts w:hAnsi="宋体" w:cs="宋体"/>
                <w:szCs w:val="24"/>
                <w:lang w:bidi="ar-SA"/>
              </w:rPr>
            </w:pPr>
          </w:p>
        </w:tc>
        <w:tc>
          <w:tcPr>
            <w:tcW w:w="1450" w:type="dxa"/>
          </w:tcPr>
          <w:p w14:paraId="16190918">
            <w:pPr>
              <w:pStyle w:val="114"/>
              <w:rPr>
                <w:rFonts w:hAnsi="宋体" w:cs="宋体"/>
                <w:szCs w:val="24"/>
                <w:lang w:bidi="ar-SA"/>
              </w:rPr>
            </w:pPr>
          </w:p>
        </w:tc>
      </w:tr>
    </w:tbl>
    <w:p w14:paraId="46519388">
      <w:pPr>
        <w:pStyle w:val="115"/>
        <w:wordWrap w:val="0"/>
        <w:topLinePunct/>
        <w:spacing w:line="360" w:lineRule="auto"/>
        <w:ind w:left="835" w:leftChars="140" w:hanging="360" w:hangingChars="150"/>
        <w:rPr>
          <w:rFonts w:hint="eastAsia" w:hAnsi="宋体"/>
          <w:sz w:val="24"/>
          <w:szCs w:val="24"/>
        </w:rPr>
      </w:pPr>
    </w:p>
    <w:p w14:paraId="6E1930A0">
      <w:pPr>
        <w:pStyle w:val="115"/>
        <w:wordWrap w:val="0"/>
        <w:topLinePunct/>
        <w:spacing w:line="360" w:lineRule="auto"/>
        <w:ind w:left="835" w:leftChars="140" w:hanging="360" w:hangingChars="150"/>
        <w:rPr>
          <w:rFonts w:hAnsi="宋体"/>
          <w:sz w:val="24"/>
          <w:szCs w:val="24"/>
        </w:rPr>
      </w:pPr>
      <w:r>
        <w:rPr>
          <w:rFonts w:hint="eastAsia" w:hAnsi="宋体"/>
          <w:sz w:val="24"/>
          <w:szCs w:val="24"/>
        </w:rPr>
        <w:t>注：1.供应商须按照采购项目技术要求认真响应，符合无偏离的项目不填写视为完全响应磋商文件技术服务参数要求</w:t>
      </w:r>
      <w:r>
        <w:rPr>
          <w:rFonts w:hint="eastAsia" w:hAnsi="宋体"/>
          <w:b/>
          <w:bCs/>
          <w:sz w:val="24"/>
          <w:szCs w:val="24"/>
          <w:u w:val="single"/>
        </w:rPr>
        <w:t>（第四章要求单独承诺或提供相关证明材料的除外）</w:t>
      </w:r>
      <w:r>
        <w:rPr>
          <w:rFonts w:hint="eastAsia" w:hAnsi="宋体"/>
          <w:sz w:val="24"/>
          <w:szCs w:val="24"/>
        </w:rPr>
        <w:t>，只填写有偏离的项目（含正、负偏离）。</w:t>
      </w:r>
    </w:p>
    <w:p w14:paraId="7D50E09C">
      <w:pPr>
        <w:pStyle w:val="115"/>
        <w:wordWrap w:val="0"/>
        <w:topLinePunct/>
        <w:spacing w:line="360" w:lineRule="auto"/>
        <w:ind w:left="833" w:leftChars="245" w:firstLine="120" w:firstLineChars="50"/>
        <w:rPr>
          <w:rFonts w:hint="eastAsia" w:hAnsi="宋体"/>
          <w:sz w:val="24"/>
          <w:szCs w:val="24"/>
        </w:rPr>
      </w:pPr>
      <w:r>
        <w:rPr>
          <w:rFonts w:hint="eastAsia" w:hAnsi="宋体"/>
          <w:sz w:val="24"/>
          <w:szCs w:val="24"/>
        </w:rPr>
        <w:t>2．供应商必须据实填写，不得虚假响应，否则将取消其响应或成交资格，并按照相关法律法规进行从重处理。</w:t>
      </w:r>
    </w:p>
    <w:p w14:paraId="7A0219AF">
      <w:pPr>
        <w:pStyle w:val="115"/>
        <w:wordWrap w:val="0"/>
        <w:topLinePunct/>
        <w:spacing w:line="360" w:lineRule="auto"/>
        <w:ind w:left="833" w:leftChars="245" w:firstLine="120" w:firstLineChars="50"/>
        <w:rPr>
          <w:rFonts w:hAnsi="宋体"/>
          <w:sz w:val="24"/>
          <w:szCs w:val="24"/>
        </w:rPr>
      </w:pPr>
    </w:p>
    <w:p w14:paraId="52336FDA">
      <w:pPr>
        <w:pStyle w:val="115"/>
        <w:wordWrap w:val="0"/>
        <w:topLinePunct/>
        <w:spacing w:line="360" w:lineRule="auto"/>
        <w:ind w:left="833" w:leftChars="245" w:firstLine="120" w:firstLineChars="50"/>
        <w:rPr>
          <w:rFonts w:hAnsi="宋体"/>
          <w:sz w:val="24"/>
          <w:szCs w:val="24"/>
        </w:rPr>
      </w:pPr>
    </w:p>
    <w:p w14:paraId="707712C1">
      <w:pPr>
        <w:pStyle w:val="120"/>
        <w:outlineLvl w:val="1"/>
      </w:pPr>
    </w:p>
    <w:p w14:paraId="57AC80D2">
      <w:pPr>
        <w:jc w:val="center"/>
        <w:rPr>
          <w:rFonts w:hint="eastAsia" w:hAnsi="宋体"/>
          <w:b/>
          <w:bCs/>
          <w:sz w:val="32"/>
        </w:rPr>
      </w:pPr>
    </w:p>
    <w:p w14:paraId="53E9DA3A">
      <w:pPr>
        <w:jc w:val="center"/>
        <w:rPr>
          <w:rFonts w:hint="eastAsia" w:hAnsi="宋体"/>
          <w:b/>
          <w:bCs/>
          <w:sz w:val="32"/>
        </w:rPr>
      </w:pPr>
    </w:p>
    <w:p w14:paraId="17A72AB7">
      <w:pPr>
        <w:jc w:val="center"/>
        <w:rPr>
          <w:rFonts w:hint="eastAsia" w:hAnsi="宋体"/>
          <w:b/>
          <w:bCs/>
          <w:sz w:val="32"/>
        </w:rPr>
      </w:pPr>
    </w:p>
    <w:p w14:paraId="132C1C0E">
      <w:pPr>
        <w:spacing w:line="360" w:lineRule="auto"/>
        <w:rPr>
          <w:rFonts w:hint="eastAsia" w:hAnsi="宋体"/>
          <w:b/>
          <w:bCs/>
          <w:sz w:val="32"/>
        </w:rPr>
      </w:pPr>
    </w:p>
    <w:p w14:paraId="70E2D566">
      <w:pPr>
        <w:pStyle w:val="120"/>
        <w:jc w:val="center"/>
        <w:outlineLvl w:val="1"/>
        <w:rPr>
          <w:rFonts w:hint="eastAsia"/>
          <w:b/>
          <w:bCs/>
          <w:sz w:val="32"/>
        </w:rPr>
      </w:pPr>
    </w:p>
    <w:p w14:paraId="24339E5C">
      <w:pPr>
        <w:pStyle w:val="120"/>
        <w:jc w:val="center"/>
        <w:outlineLvl w:val="1"/>
        <w:rPr>
          <w:rFonts w:hint="eastAsia"/>
          <w:b/>
          <w:bCs/>
          <w:sz w:val="32"/>
        </w:rPr>
      </w:pPr>
      <w:r>
        <w:rPr>
          <w:rFonts w:hint="eastAsia"/>
          <w:b/>
          <w:bCs/>
          <w:sz w:val="32"/>
        </w:rPr>
        <w:t>十一、售后服务承诺及措施</w:t>
      </w:r>
    </w:p>
    <w:p w14:paraId="64208C96">
      <w:pPr>
        <w:pStyle w:val="155"/>
        <w:spacing w:line="400" w:lineRule="exact"/>
        <w:ind w:firstLine="240" w:firstLineChars="100"/>
        <w:rPr>
          <w:rFonts w:hint="eastAsia" w:hAnsi="宋体"/>
          <w:bCs/>
          <w:sz w:val="24"/>
          <w:szCs w:val="24"/>
        </w:rPr>
      </w:pPr>
      <w:r>
        <w:rPr>
          <w:rFonts w:hint="eastAsia" w:hAnsi="宋体"/>
          <w:bCs/>
          <w:sz w:val="24"/>
          <w:szCs w:val="24"/>
        </w:rPr>
        <w:t>供应商根据要求制定服务方案和服务措施。</w:t>
      </w:r>
    </w:p>
    <w:p w14:paraId="0EE4A96F">
      <w:pPr>
        <w:pStyle w:val="155"/>
        <w:spacing w:line="400" w:lineRule="exact"/>
        <w:rPr>
          <w:rFonts w:hint="eastAsia" w:hAnsi="宋体"/>
          <w:bCs/>
          <w:sz w:val="24"/>
          <w:szCs w:val="24"/>
        </w:rPr>
      </w:pPr>
    </w:p>
    <w:p w14:paraId="563A8573">
      <w:pPr>
        <w:pStyle w:val="155"/>
        <w:spacing w:line="400" w:lineRule="exact"/>
        <w:rPr>
          <w:rFonts w:hint="eastAsia" w:hAnsi="宋体"/>
          <w:bCs/>
          <w:sz w:val="24"/>
          <w:szCs w:val="24"/>
        </w:rPr>
      </w:pPr>
    </w:p>
    <w:p w14:paraId="1A8C2708">
      <w:pPr>
        <w:pStyle w:val="155"/>
        <w:wordWrap w:val="0"/>
        <w:topLinePunct/>
        <w:spacing w:line="400" w:lineRule="exact"/>
        <w:ind w:firstLine="360" w:firstLineChars="150"/>
        <w:rPr>
          <w:rFonts w:hAnsi="宋体"/>
          <w:b/>
          <w:bCs/>
          <w:sz w:val="24"/>
        </w:rPr>
      </w:pPr>
      <w:r>
        <w:rPr>
          <w:rFonts w:hint="eastAsia" w:hAnsi="宋体"/>
          <w:b/>
          <w:bCs/>
          <w:sz w:val="24"/>
        </w:rPr>
        <w:t>附表：供应商本项目人员情况表</w:t>
      </w:r>
    </w:p>
    <w:tbl>
      <w:tblPr>
        <w:tblStyle w:val="4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10"/>
        <w:gridCol w:w="781"/>
        <w:gridCol w:w="841"/>
        <w:gridCol w:w="811"/>
        <w:gridCol w:w="1081"/>
        <w:gridCol w:w="1082"/>
        <w:gridCol w:w="1081"/>
        <w:gridCol w:w="1082"/>
      </w:tblGrid>
      <w:tr w14:paraId="6706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vAlign w:val="center"/>
          </w:tcPr>
          <w:p w14:paraId="20F752A6">
            <w:pPr>
              <w:pStyle w:val="155"/>
              <w:spacing w:line="400" w:lineRule="exact"/>
              <w:rPr>
                <w:rFonts w:hAnsi="宋体" w:cs="宋体"/>
                <w:b/>
                <w:bCs/>
                <w:sz w:val="24"/>
                <w:szCs w:val="24"/>
              </w:rPr>
            </w:pPr>
            <w:r>
              <w:rPr>
                <w:rFonts w:hint="eastAsia" w:hAnsi="宋体" w:cs="宋体"/>
                <w:b/>
                <w:bCs/>
                <w:sz w:val="24"/>
                <w:szCs w:val="24"/>
              </w:rPr>
              <w:t>类别</w:t>
            </w:r>
          </w:p>
        </w:tc>
        <w:tc>
          <w:tcPr>
            <w:tcW w:w="810" w:type="dxa"/>
            <w:vMerge w:val="restart"/>
            <w:vAlign w:val="center"/>
          </w:tcPr>
          <w:p w14:paraId="380E797C">
            <w:pPr>
              <w:pStyle w:val="155"/>
              <w:spacing w:line="400" w:lineRule="exact"/>
              <w:rPr>
                <w:rFonts w:hAnsi="宋体" w:cs="宋体"/>
                <w:b/>
                <w:bCs/>
                <w:sz w:val="24"/>
                <w:szCs w:val="24"/>
              </w:rPr>
            </w:pPr>
            <w:r>
              <w:rPr>
                <w:rFonts w:hint="eastAsia" w:hAnsi="宋体" w:cs="宋体"/>
                <w:b/>
                <w:bCs/>
                <w:sz w:val="24"/>
                <w:szCs w:val="24"/>
              </w:rPr>
              <w:t>职务</w:t>
            </w:r>
          </w:p>
        </w:tc>
        <w:tc>
          <w:tcPr>
            <w:tcW w:w="781" w:type="dxa"/>
            <w:vMerge w:val="restart"/>
            <w:vAlign w:val="center"/>
          </w:tcPr>
          <w:p w14:paraId="409CD4B8">
            <w:pPr>
              <w:pStyle w:val="155"/>
              <w:spacing w:line="400" w:lineRule="exact"/>
              <w:rPr>
                <w:rFonts w:hAnsi="宋体" w:cs="宋体"/>
                <w:b/>
                <w:bCs/>
                <w:sz w:val="24"/>
                <w:szCs w:val="24"/>
              </w:rPr>
            </w:pPr>
            <w:r>
              <w:rPr>
                <w:rFonts w:hint="eastAsia" w:hAnsi="宋体" w:cs="宋体"/>
                <w:b/>
                <w:bCs/>
                <w:sz w:val="24"/>
                <w:szCs w:val="24"/>
              </w:rPr>
              <w:t>姓名</w:t>
            </w:r>
          </w:p>
        </w:tc>
        <w:tc>
          <w:tcPr>
            <w:tcW w:w="841" w:type="dxa"/>
            <w:vMerge w:val="restart"/>
            <w:vAlign w:val="center"/>
          </w:tcPr>
          <w:p w14:paraId="50F58CF5">
            <w:pPr>
              <w:pStyle w:val="155"/>
              <w:spacing w:line="400" w:lineRule="exact"/>
              <w:rPr>
                <w:rFonts w:hAnsi="宋体" w:cs="宋体"/>
                <w:b/>
                <w:bCs/>
                <w:sz w:val="24"/>
                <w:szCs w:val="24"/>
              </w:rPr>
            </w:pPr>
            <w:r>
              <w:rPr>
                <w:rFonts w:hint="eastAsia" w:hAnsi="宋体" w:cs="宋体"/>
                <w:b/>
                <w:bCs/>
                <w:sz w:val="24"/>
                <w:szCs w:val="24"/>
              </w:rPr>
              <w:t>职称</w:t>
            </w:r>
          </w:p>
        </w:tc>
        <w:tc>
          <w:tcPr>
            <w:tcW w:w="811" w:type="dxa"/>
            <w:vMerge w:val="restart"/>
            <w:vAlign w:val="center"/>
          </w:tcPr>
          <w:p w14:paraId="6CE8AA69">
            <w:pPr>
              <w:pStyle w:val="155"/>
              <w:spacing w:line="400" w:lineRule="exact"/>
              <w:rPr>
                <w:rFonts w:hAnsi="宋体" w:cs="宋体"/>
                <w:b/>
                <w:bCs/>
                <w:sz w:val="24"/>
                <w:szCs w:val="24"/>
              </w:rPr>
            </w:pPr>
            <w:r>
              <w:rPr>
                <w:rFonts w:hint="eastAsia" w:hAnsi="宋体" w:cs="宋体"/>
                <w:b/>
                <w:bCs/>
                <w:sz w:val="24"/>
                <w:szCs w:val="24"/>
              </w:rPr>
              <w:t>常住地</w:t>
            </w:r>
          </w:p>
        </w:tc>
        <w:tc>
          <w:tcPr>
            <w:tcW w:w="4326" w:type="dxa"/>
            <w:gridSpan w:val="4"/>
            <w:vAlign w:val="center"/>
          </w:tcPr>
          <w:p w14:paraId="57A480FE">
            <w:pPr>
              <w:pStyle w:val="155"/>
              <w:spacing w:line="400" w:lineRule="exact"/>
              <w:ind w:firstLine="482"/>
              <w:jc w:val="center"/>
              <w:rPr>
                <w:rFonts w:hAnsi="宋体" w:cs="宋体"/>
                <w:b/>
                <w:bCs/>
                <w:sz w:val="24"/>
                <w:szCs w:val="24"/>
              </w:rPr>
            </w:pPr>
            <w:r>
              <w:rPr>
                <w:rFonts w:hint="eastAsia" w:hAnsi="宋体" w:cs="宋体"/>
                <w:b/>
                <w:bCs/>
                <w:sz w:val="24"/>
                <w:szCs w:val="24"/>
              </w:rPr>
              <w:t>资格证明(附复印件)</w:t>
            </w:r>
          </w:p>
        </w:tc>
      </w:tr>
      <w:tr w14:paraId="0107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vAlign w:val="center"/>
          </w:tcPr>
          <w:p w14:paraId="6D2010DB">
            <w:pPr>
              <w:pStyle w:val="155"/>
              <w:spacing w:line="400" w:lineRule="exact"/>
              <w:ind w:firstLine="482"/>
              <w:jc w:val="center"/>
              <w:rPr>
                <w:rFonts w:hAnsi="宋体" w:cs="宋体"/>
                <w:b/>
                <w:bCs/>
                <w:sz w:val="24"/>
                <w:szCs w:val="24"/>
              </w:rPr>
            </w:pPr>
          </w:p>
        </w:tc>
        <w:tc>
          <w:tcPr>
            <w:tcW w:w="810" w:type="dxa"/>
            <w:vMerge w:val="continue"/>
            <w:vAlign w:val="center"/>
          </w:tcPr>
          <w:p w14:paraId="01EB820B">
            <w:pPr>
              <w:pStyle w:val="155"/>
              <w:spacing w:line="400" w:lineRule="exact"/>
              <w:ind w:firstLine="482"/>
              <w:jc w:val="center"/>
              <w:rPr>
                <w:rFonts w:hAnsi="宋体" w:cs="宋体"/>
                <w:b/>
                <w:bCs/>
                <w:sz w:val="24"/>
                <w:szCs w:val="24"/>
              </w:rPr>
            </w:pPr>
          </w:p>
        </w:tc>
        <w:tc>
          <w:tcPr>
            <w:tcW w:w="781" w:type="dxa"/>
            <w:vMerge w:val="continue"/>
            <w:vAlign w:val="center"/>
          </w:tcPr>
          <w:p w14:paraId="47E925A6">
            <w:pPr>
              <w:pStyle w:val="155"/>
              <w:spacing w:line="400" w:lineRule="exact"/>
              <w:ind w:firstLine="482"/>
              <w:jc w:val="center"/>
              <w:rPr>
                <w:rFonts w:hAnsi="宋体" w:cs="宋体"/>
                <w:b/>
                <w:bCs/>
                <w:sz w:val="24"/>
                <w:szCs w:val="24"/>
              </w:rPr>
            </w:pPr>
          </w:p>
        </w:tc>
        <w:tc>
          <w:tcPr>
            <w:tcW w:w="841" w:type="dxa"/>
            <w:vMerge w:val="continue"/>
            <w:vAlign w:val="center"/>
          </w:tcPr>
          <w:p w14:paraId="00D3CCE6">
            <w:pPr>
              <w:pStyle w:val="155"/>
              <w:spacing w:line="400" w:lineRule="exact"/>
              <w:ind w:firstLine="482"/>
              <w:jc w:val="center"/>
              <w:rPr>
                <w:rFonts w:hAnsi="宋体" w:cs="宋体"/>
                <w:b/>
                <w:bCs/>
                <w:sz w:val="24"/>
                <w:szCs w:val="24"/>
              </w:rPr>
            </w:pPr>
          </w:p>
        </w:tc>
        <w:tc>
          <w:tcPr>
            <w:tcW w:w="811" w:type="dxa"/>
            <w:vMerge w:val="continue"/>
            <w:vAlign w:val="center"/>
          </w:tcPr>
          <w:p w14:paraId="429C58C7">
            <w:pPr>
              <w:pStyle w:val="155"/>
              <w:spacing w:line="400" w:lineRule="exact"/>
              <w:ind w:firstLine="482"/>
              <w:jc w:val="center"/>
              <w:rPr>
                <w:rFonts w:hAnsi="宋体" w:cs="宋体"/>
                <w:b/>
                <w:bCs/>
                <w:sz w:val="24"/>
                <w:szCs w:val="24"/>
              </w:rPr>
            </w:pPr>
          </w:p>
        </w:tc>
        <w:tc>
          <w:tcPr>
            <w:tcW w:w="1081" w:type="dxa"/>
            <w:vAlign w:val="center"/>
          </w:tcPr>
          <w:p w14:paraId="5A36DBAC">
            <w:pPr>
              <w:pStyle w:val="155"/>
              <w:spacing w:line="400" w:lineRule="exact"/>
              <w:rPr>
                <w:rFonts w:hint="eastAsia" w:hAnsi="宋体" w:cs="宋体"/>
                <w:b/>
                <w:bCs/>
                <w:sz w:val="24"/>
                <w:szCs w:val="24"/>
              </w:rPr>
            </w:pPr>
            <w:r>
              <w:rPr>
                <w:rFonts w:hint="eastAsia" w:hAnsi="宋体" w:cs="宋体"/>
                <w:b/>
                <w:bCs/>
                <w:sz w:val="24"/>
                <w:szCs w:val="24"/>
              </w:rPr>
              <w:t>证书</w:t>
            </w:r>
          </w:p>
          <w:p w14:paraId="31BD68A1">
            <w:pPr>
              <w:pStyle w:val="155"/>
              <w:spacing w:line="400" w:lineRule="exact"/>
              <w:rPr>
                <w:rFonts w:hAnsi="宋体" w:cs="宋体"/>
                <w:b/>
                <w:bCs/>
                <w:sz w:val="24"/>
                <w:szCs w:val="24"/>
              </w:rPr>
            </w:pPr>
            <w:r>
              <w:rPr>
                <w:rFonts w:hint="eastAsia" w:hAnsi="宋体" w:cs="宋体"/>
                <w:b/>
                <w:bCs/>
                <w:sz w:val="24"/>
                <w:szCs w:val="24"/>
              </w:rPr>
              <w:t>名称</w:t>
            </w:r>
          </w:p>
        </w:tc>
        <w:tc>
          <w:tcPr>
            <w:tcW w:w="1082" w:type="dxa"/>
            <w:vAlign w:val="center"/>
          </w:tcPr>
          <w:p w14:paraId="2F5B6084">
            <w:pPr>
              <w:pStyle w:val="155"/>
              <w:spacing w:line="400" w:lineRule="exact"/>
              <w:rPr>
                <w:rFonts w:hAnsi="宋体" w:cs="宋体"/>
                <w:b/>
                <w:bCs/>
                <w:sz w:val="24"/>
                <w:szCs w:val="24"/>
              </w:rPr>
            </w:pPr>
            <w:r>
              <w:rPr>
                <w:rFonts w:hint="eastAsia" w:hAnsi="宋体" w:cs="宋体"/>
                <w:b/>
                <w:bCs/>
                <w:sz w:val="24"/>
                <w:szCs w:val="24"/>
              </w:rPr>
              <w:t>级别</w:t>
            </w:r>
          </w:p>
        </w:tc>
        <w:tc>
          <w:tcPr>
            <w:tcW w:w="1081" w:type="dxa"/>
            <w:vAlign w:val="center"/>
          </w:tcPr>
          <w:p w14:paraId="4E8AA7A6">
            <w:pPr>
              <w:pStyle w:val="155"/>
              <w:spacing w:line="400" w:lineRule="exact"/>
              <w:rPr>
                <w:rFonts w:hAnsi="宋体" w:cs="宋体"/>
                <w:b/>
                <w:bCs/>
                <w:sz w:val="24"/>
                <w:szCs w:val="24"/>
              </w:rPr>
            </w:pPr>
            <w:r>
              <w:rPr>
                <w:rFonts w:hint="eastAsia" w:hAnsi="宋体" w:cs="宋体"/>
                <w:b/>
                <w:bCs/>
                <w:sz w:val="24"/>
                <w:szCs w:val="24"/>
              </w:rPr>
              <w:t>证号</w:t>
            </w:r>
          </w:p>
        </w:tc>
        <w:tc>
          <w:tcPr>
            <w:tcW w:w="1082" w:type="dxa"/>
            <w:vAlign w:val="center"/>
          </w:tcPr>
          <w:p w14:paraId="72ED0FAB">
            <w:pPr>
              <w:pStyle w:val="155"/>
              <w:spacing w:line="400" w:lineRule="exact"/>
              <w:rPr>
                <w:rFonts w:hAnsi="宋体" w:cs="宋体"/>
                <w:b/>
                <w:bCs/>
                <w:sz w:val="24"/>
                <w:szCs w:val="24"/>
              </w:rPr>
            </w:pPr>
            <w:r>
              <w:rPr>
                <w:rFonts w:hint="eastAsia" w:hAnsi="宋体" w:cs="宋体"/>
                <w:b/>
                <w:bCs/>
                <w:sz w:val="24"/>
                <w:szCs w:val="24"/>
              </w:rPr>
              <w:t>专业</w:t>
            </w:r>
          </w:p>
        </w:tc>
      </w:tr>
      <w:tr w14:paraId="6786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restart"/>
          </w:tcPr>
          <w:p w14:paraId="0AA7E154">
            <w:pPr>
              <w:pStyle w:val="155"/>
              <w:spacing w:line="400" w:lineRule="exact"/>
              <w:jc w:val="center"/>
              <w:rPr>
                <w:rFonts w:hAnsi="宋体" w:cs="宋体"/>
                <w:sz w:val="24"/>
                <w:szCs w:val="24"/>
              </w:rPr>
            </w:pPr>
            <w:r>
              <w:rPr>
                <w:rFonts w:hint="eastAsia" w:hAnsi="宋体" w:cs="宋体"/>
                <w:sz w:val="24"/>
                <w:szCs w:val="24"/>
              </w:rPr>
              <w:t>管</w:t>
            </w:r>
          </w:p>
          <w:p w14:paraId="64E2FEBB">
            <w:pPr>
              <w:pStyle w:val="155"/>
              <w:spacing w:line="400" w:lineRule="exact"/>
              <w:jc w:val="center"/>
              <w:rPr>
                <w:rFonts w:hAnsi="宋体" w:cs="宋体"/>
                <w:sz w:val="24"/>
                <w:szCs w:val="24"/>
              </w:rPr>
            </w:pPr>
            <w:r>
              <w:rPr>
                <w:rFonts w:hint="eastAsia" w:hAnsi="宋体" w:cs="宋体"/>
                <w:sz w:val="24"/>
                <w:szCs w:val="24"/>
              </w:rPr>
              <w:t>理</w:t>
            </w:r>
          </w:p>
          <w:p w14:paraId="13EBC8C7">
            <w:pPr>
              <w:pStyle w:val="155"/>
              <w:spacing w:line="400" w:lineRule="exact"/>
              <w:jc w:val="center"/>
              <w:rPr>
                <w:rFonts w:hAnsi="宋体" w:cs="宋体"/>
                <w:sz w:val="24"/>
                <w:szCs w:val="24"/>
              </w:rPr>
            </w:pPr>
            <w:r>
              <w:rPr>
                <w:rFonts w:hint="eastAsia" w:hAnsi="宋体" w:cs="宋体"/>
                <w:sz w:val="24"/>
                <w:szCs w:val="24"/>
              </w:rPr>
              <w:t>人</w:t>
            </w:r>
          </w:p>
          <w:p w14:paraId="3E4B1990">
            <w:pPr>
              <w:pStyle w:val="155"/>
              <w:spacing w:line="400" w:lineRule="exact"/>
              <w:jc w:val="center"/>
              <w:rPr>
                <w:rFonts w:hAnsi="宋体" w:cs="宋体"/>
                <w:sz w:val="24"/>
                <w:szCs w:val="24"/>
              </w:rPr>
            </w:pPr>
            <w:r>
              <w:rPr>
                <w:rFonts w:hint="eastAsia" w:hAnsi="宋体" w:cs="宋体"/>
                <w:sz w:val="24"/>
                <w:szCs w:val="24"/>
              </w:rPr>
              <w:t>员</w:t>
            </w:r>
          </w:p>
        </w:tc>
        <w:tc>
          <w:tcPr>
            <w:tcW w:w="810" w:type="dxa"/>
          </w:tcPr>
          <w:p w14:paraId="2D034DFE">
            <w:pPr>
              <w:pStyle w:val="155"/>
              <w:spacing w:line="400" w:lineRule="exact"/>
              <w:jc w:val="center"/>
              <w:rPr>
                <w:rFonts w:hAnsi="宋体" w:cs="宋体"/>
                <w:sz w:val="24"/>
                <w:szCs w:val="24"/>
              </w:rPr>
            </w:pPr>
          </w:p>
        </w:tc>
        <w:tc>
          <w:tcPr>
            <w:tcW w:w="781" w:type="dxa"/>
          </w:tcPr>
          <w:p w14:paraId="4A2CC1F9">
            <w:pPr>
              <w:pStyle w:val="155"/>
              <w:spacing w:line="400" w:lineRule="exact"/>
              <w:jc w:val="center"/>
              <w:rPr>
                <w:rFonts w:hAnsi="宋体" w:cs="宋体"/>
                <w:sz w:val="24"/>
                <w:szCs w:val="24"/>
              </w:rPr>
            </w:pPr>
          </w:p>
        </w:tc>
        <w:tc>
          <w:tcPr>
            <w:tcW w:w="841" w:type="dxa"/>
          </w:tcPr>
          <w:p w14:paraId="24BC24B9">
            <w:pPr>
              <w:pStyle w:val="155"/>
              <w:spacing w:line="400" w:lineRule="exact"/>
              <w:jc w:val="center"/>
              <w:rPr>
                <w:rFonts w:hAnsi="宋体" w:cs="宋体"/>
                <w:sz w:val="24"/>
                <w:szCs w:val="24"/>
              </w:rPr>
            </w:pPr>
          </w:p>
        </w:tc>
        <w:tc>
          <w:tcPr>
            <w:tcW w:w="811" w:type="dxa"/>
          </w:tcPr>
          <w:p w14:paraId="115D4E76">
            <w:pPr>
              <w:pStyle w:val="155"/>
              <w:spacing w:line="400" w:lineRule="exact"/>
              <w:jc w:val="center"/>
              <w:rPr>
                <w:rFonts w:hAnsi="宋体" w:cs="宋体"/>
                <w:sz w:val="24"/>
                <w:szCs w:val="24"/>
              </w:rPr>
            </w:pPr>
          </w:p>
        </w:tc>
        <w:tc>
          <w:tcPr>
            <w:tcW w:w="1081" w:type="dxa"/>
          </w:tcPr>
          <w:p w14:paraId="0054C908">
            <w:pPr>
              <w:pStyle w:val="155"/>
              <w:spacing w:line="400" w:lineRule="exact"/>
              <w:jc w:val="center"/>
              <w:rPr>
                <w:rFonts w:hAnsi="宋体" w:cs="宋体"/>
                <w:sz w:val="24"/>
                <w:szCs w:val="24"/>
              </w:rPr>
            </w:pPr>
          </w:p>
        </w:tc>
        <w:tc>
          <w:tcPr>
            <w:tcW w:w="1082" w:type="dxa"/>
          </w:tcPr>
          <w:p w14:paraId="4DC67BBB">
            <w:pPr>
              <w:pStyle w:val="155"/>
              <w:spacing w:line="400" w:lineRule="exact"/>
              <w:jc w:val="center"/>
              <w:rPr>
                <w:rFonts w:hAnsi="宋体" w:cs="宋体"/>
                <w:sz w:val="24"/>
                <w:szCs w:val="24"/>
              </w:rPr>
            </w:pPr>
          </w:p>
        </w:tc>
        <w:tc>
          <w:tcPr>
            <w:tcW w:w="1081" w:type="dxa"/>
          </w:tcPr>
          <w:p w14:paraId="3832D9CD">
            <w:pPr>
              <w:pStyle w:val="155"/>
              <w:spacing w:line="400" w:lineRule="exact"/>
              <w:jc w:val="center"/>
              <w:rPr>
                <w:rFonts w:hAnsi="宋体" w:cs="宋体"/>
                <w:sz w:val="24"/>
                <w:szCs w:val="24"/>
              </w:rPr>
            </w:pPr>
          </w:p>
        </w:tc>
        <w:tc>
          <w:tcPr>
            <w:tcW w:w="1082" w:type="dxa"/>
          </w:tcPr>
          <w:p w14:paraId="78BE7E9D">
            <w:pPr>
              <w:pStyle w:val="155"/>
              <w:spacing w:line="400" w:lineRule="exact"/>
              <w:jc w:val="center"/>
              <w:rPr>
                <w:rFonts w:hAnsi="宋体" w:cs="宋体"/>
                <w:sz w:val="24"/>
                <w:szCs w:val="24"/>
              </w:rPr>
            </w:pPr>
          </w:p>
        </w:tc>
      </w:tr>
      <w:tr w14:paraId="4C1A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tcPr>
          <w:p w14:paraId="653E53DE">
            <w:pPr>
              <w:pStyle w:val="155"/>
              <w:spacing w:line="400" w:lineRule="exact"/>
              <w:jc w:val="center"/>
              <w:rPr>
                <w:rFonts w:hAnsi="宋体" w:cs="宋体"/>
                <w:sz w:val="24"/>
                <w:szCs w:val="24"/>
              </w:rPr>
            </w:pPr>
          </w:p>
        </w:tc>
        <w:tc>
          <w:tcPr>
            <w:tcW w:w="810" w:type="dxa"/>
          </w:tcPr>
          <w:p w14:paraId="0D2A15E0">
            <w:pPr>
              <w:pStyle w:val="155"/>
              <w:spacing w:line="400" w:lineRule="exact"/>
              <w:jc w:val="center"/>
              <w:rPr>
                <w:rFonts w:hAnsi="宋体" w:cs="宋体"/>
                <w:sz w:val="24"/>
                <w:szCs w:val="24"/>
              </w:rPr>
            </w:pPr>
          </w:p>
        </w:tc>
        <w:tc>
          <w:tcPr>
            <w:tcW w:w="781" w:type="dxa"/>
          </w:tcPr>
          <w:p w14:paraId="3D97ADC8">
            <w:pPr>
              <w:pStyle w:val="155"/>
              <w:spacing w:line="400" w:lineRule="exact"/>
              <w:jc w:val="center"/>
              <w:rPr>
                <w:rFonts w:hAnsi="宋体" w:cs="宋体"/>
                <w:sz w:val="24"/>
                <w:szCs w:val="24"/>
              </w:rPr>
            </w:pPr>
          </w:p>
        </w:tc>
        <w:tc>
          <w:tcPr>
            <w:tcW w:w="841" w:type="dxa"/>
          </w:tcPr>
          <w:p w14:paraId="34FEEE41">
            <w:pPr>
              <w:pStyle w:val="155"/>
              <w:spacing w:line="400" w:lineRule="exact"/>
              <w:jc w:val="center"/>
              <w:rPr>
                <w:rFonts w:hAnsi="宋体" w:cs="宋体"/>
                <w:sz w:val="24"/>
                <w:szCs w:val="24"/>
              </w:rPr>
            </w:pPr>
          </w:p>
        </w:tc>
        <w:tc>
          <w:tcPr>
            <w:tcW w:w="811" w:type="dxa"/>
          </w:tcPr>
          <w:p w14:paraId="0E390351">
            <w:pPr>
              <w:pStyle w:val="155"/>
              <w:spacing w:line="400" w:lineRule="exact"/>
              <w:jc w:val="center"/>
              <w:rPr>
                <w:rFonts w:hAnsi="宋体" w:cs="宋体"/>
                <w:sz w:val="24"/>
                <w:szCs w:val="24"/>
              </w:rPr>
            </w:pPr>
          </w:p>
        </w:tc>
        <w:tc>
          <w:tcPr>
            <w:tcW w:w="1081" w:type="dxa"/>
          </w:tcPr>
          <w:p w14:paraId="4FF08F5B">
            <w:pPr>
              <w:pStyle w:val="155"/>
              <w:spacing w:line="400" w:lineRule="exact"/>
              <w:jc w:val="center"/>
              <w:rPr>
                <w:rFonts w:hAnsi="宋体" w:cs="宋体"/>
                <w:sz w:val="24"/>
                <w:szCs w:val="24"/>
              </w:rPr>
            </w:pPr>
          </w:p>
        </w:tc>
        <w:tc>
          <w:tcPr>
            <w:tcW w:w="1082" w:type="dxa"/>
          </w:tcPr>
          <w:p w14:paraId="3EF27DAC">
            <w:pPr>
              <w:pStyle w:val="155"/>
              <w:spacing w:line="400" w:lineRule="exact"/>
              <w:jc w:val="center"/>
              <w:rPr>
                <w:rFonts w:hAnsi="宋体" w:cs="宋体"/>
                <w:sz w:val="24"/>
                <w:szCs w:val="24"/>
              </w:rPr>
            </w:pPr>
          </w:p>
        </w:tc>
        <w:tc>
          <w:tcPr>
            <w:tcW w:w="1081" w:type="dxa"/>
          </w:tcPr>
          <w:p w14:paraId="09AA541E">
            <w:pPr>
              <w:pStyle w:val="155"/>
              <w:spacing w:line="400" w:lineRule="exact"/>
              <w:jc w:val="center"/>
              <w:rPr>
                <w:rFonts w:hAnsi="宋体" w:cs="宋体"/>
                <w:sz w:val="24"/>
                <w:szCs w:val="24"/>
              </w:rPr>
            </w:pPr>
          </w:p>
        </w:tc>
        <w:tc>
          <w:tcPr>
            <w:tcW w:w="1082" w:type="dxa"/>
          </w:tcPr>
          <w:p w14:paraId="64F7C702">
            <w:pPr>
              <w:pStyle w:val="155"/>
              <w:spacing w:line="400" w:lineRule="exact"/>
              <w:jc w:val="center"/>
              <w:rPr>
                <w:rFonts w:hAnsi="宋体" w:cs="宋体"/>
                <w:sz w:val="24"/>
                <w:szCs w:val="24"/>
              </w:rPr>
            </w:pPr>
          </w:p>
        </w:tc>
      </w:tr>
      <w:tr w14:paraId="24C2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tcPr>
          <w:p w14:paraId="3065A8D9">
            <w:pPr>
              <w:pStyle w:val="155"/>
              <w:spacing w:line="400" w:lineRule="exact"/>
              <w:jc w:val="center"/>
              <w:rPr>
                <w:rFonts w:hAnsi="宋体" w:cs="宋体"/>
                <w:sz w:val="24"/>
                <w:szCs w:val="24"/>
              </w:rPr>
            </w:pPr>
          </w:p>
        </w:tc>
        <w:tc>
          <w:tcPr>
            <w:tcW w:w="810" w:type="dxa"/>
          </w:tcPr>
          <w:p w14:paraId="63940802">
            <w:pPr>
              <w:pStyle w:val="155"/>
              <w:spacing w:line="400" w:lineRule="exact"/>
              <w:jc w:val="center"/>
              <w:rPr>
                <w:rFonts w:hAnsi="宋体" w:cs="宋体"/>
                <w:sz w:val="24"/>
                <w:szCs w:val="24"/>
              </w:rPr>
            </w:pPr>
          </w:p>
        </w:tc>
        <w:tc>
          <w:tcPr>
            <w:tcW w:w="781" w:type="dxa"/>
          </w:tcPr>
          <w:p w14:paraId="624AFFBC">
            <w:pPr>
              <w:pStyle w:val="155"/>
              <w:spacing w:line="400" w:lineRule="exact"/>
              <w:jc w:val="center"/>
              <w:rPr>
                <w:rFonts w:hAnsi="宋体" w:cs="宋体"/>
                <w:sz w:val="24"/>
                <w:szCs w:val="24"/>
              </w:rPr>
            </w:pPr>
          </w:p>
        </w:tc>
        <w:tc>
          <w:tcPr>
            <w:tcW w:w="841" w:type="dxa"/>
          </w:tcPr>
          <w:p w14:paraId="651FC10F">
            <w:pPr>
              <w:pStyle w:val="155"/>
              <w:spacing w:line="400" w:lineRule="exact"/>
              <w:jc w:val="center"/>
              <w:rPr>
                <w:rFonts w:hAnsi="宋体" w:cs="宋体"/>
                <w:sz w:val="24"/>
                <w:szCs w:val="24"/>
              </w:rPr>
            </w:pPr>
          </w:p>
        </w:tc>
        <w:tc>
          <w:tcPr>
            <w:tcW w:w="811" w:type="dxa"/>
          </w:tcPr>
          <w:p w14:paraId="6B70595A">
            <w:pPr>
              <w:pStyle w:val="155"/>
              <w:spacing w:line="400" w:lineRule="exact"/>
              <w:jc w:val="center"/>
              <w:rPr>
                <w:rFonts w:hAnsi="宋体" w:cs="宋体"/>
                <w:sz w:val="24"/>
                <w:szCs w:val="24"/>
              </w:rPr>
            </w:pPr>
          </w:p>
        </w:tc>
        <w:tc>
          <w:tcPr>
            <w:tcW w:w="1081" w:type="dxa"/>
          </w:tcPr>
          <w:p w14:paraId="7AFA4B59">
            <w:pPr>
              <w:pStyle w:val="155"/>
              <w:spacing w:line="400" w:lineRule="exact"/>
              <w:jc w:val="center"/>
              <w:rPr>
                <w:rFonts w:hAnsi="宋体" w:cs="宋体"/>
                <w:sz w:val="24"/>
                <w:szCs w:val="24"/>
              </w:rPr>
            </w:pPr>
          </w:p>
        </w:tc>
        <w:tc>
          <w:tcPr>
            <w:tcW w:w="1082" w:type="dxa"/>
          </w:tcPr>
          <w:p w14:paraId="1AA9C2D8">
            <w:pPr>
              <w:pStyle w:val="155"/>
              <w:spacing w:line="400" w:lineRule="exact"/>
              <w:jc w:val="center"/>
              <w:rPr>
                <w:rFonts w:hAnsi="宋体" w:cs="宋体"/>
                <w:sz w:val="24"/>
                <w:szCs w:val="24"/>
              </w:rPr>
            </w:pPr>
          </w:p>
        </w:tc>
        <w:tc>
          <w:tcPr>
            <w:tcW w:w="1081" w:type="dxa"/>
          </w:tcPr>
          <w:p w14:paraId="0487F621">
            <w:pPr>
              <w:pStyle w:val="155"/>
              <w:spacing w:line="400" w:lineRule="exact"/>
              <w:jc w:val="center"/>
              <w:rPr>
                <w:rFonts w:hAnsi="宋体" w:cs="宋体"/>
                <w:sz w:val="24"/>
                <w:szCs w:val="24"/>
              </w:rPr>
            </w:pPr>
          </w:p>
        </w:tc>
        <w:tc>
          <w:tcPr>
            <w:tcW w:w="1082" w:type="dxa"/>
          </w:tcPr>
          <w:p w14:paraId="1944C48E">
            <w:pPr>
              <w:pStyle w:val="155"/>
              <w:spacing w:line="400" w:lineRule="exact"/>
              <w:jc w:val="center"/>
              <w:rPr>
                <w:rFonts w:hAnsi="宋体" w:cs="宋体"/>
                <w:sz w:val="24"/>
                <w:szCs w:val="24"/>
              </w:rPr>
            </w:pPr>
          </w:p>
        </w:tc>
      </w:tr>
      <w:tr w14:paraId="5FD2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tcPr>
          <w:p w14:paraId="75CF9BFC">
            <w:pPr>
              <w:pStyle w:val="155"/>
              <w:spacing w:line="400" w:lineRule="exact"/>
              <w:jc w:val="center"/>
              <w:rPr>
                <w:rFonts w:hAnsi="宋体" w:cs="宋体"/>
                <w:sz w:val="24"/>
                <w:szCs w:val="24"/>
              </w:rPr>
            </w:pPr>
            <w:r>
              <w:rPr>
                <w:rFonts w:hint="eastAsia" w:hAnsi="宋体" w:cs="宋体"/>
                <w:sz w:val="24"/>
                <w:szCs w:val="24"/>
              </w:rPr>
              <w:t>技</w:t>
            </w:r>
          </w:p>
          <w:p w14:paraId="5C2A2D43">
            <w:pPr>
              <w:pStyle w:val="155"/>
              <w:spacing w:line="400" w:lineRule="exact"/>
              <w:jc w:val="center"/>
              <w:rPr>
                <w:rFonts w:hAnsi="宋体" w:cs="宋体"/>
                <w:sz w:val="24"/>
                <w:szCs w:val="24"/>
              </w:rPr>
            </w:pPr>
            <w:r>
              <w:rPr>
                <w:rFonts w:hint="eastAsia" w:hAnsi="宋体" w:cs="宋体"/>
                <w:sz w:val="24"/>
                <w:szCs w:val="24"/>
              </w:rPr>
              <w:t>术</w:t>
            </w:r>
          </w:p>
          <w:p w14:paraId="00D0658A">
            <w:pPr>
              <w:pStyle w:val="155"/>
              <w:spacing w:line="400" w:lineRule="exact"/>
              <w:jc w:val="center"/>
              <w:rPr>
                <w:rFonts w:hAnsi="宋体" w:cs="宋体"/>
                <w:sz w:val="24"/>
                <w:szCs w:val="24"/>
              </w:rPr>
            </w:pPr>
            <w:r>
              <w:rPr>
                <w:rFonts w:hint="eastAsia" w:hAnsi="宋体" w:cs="宋体"/>
                <w:sz w:val="24"/>
                <w:szCs w:val="24"/>
              </w:rPr>
              <w:t>人</w:t>
            </w:r>
          </w:p>
          <w:p w14:paraId="32E19E8B">
            <w:pPr>
              <w:pStyle w:val="155"/>
              <w:spacing w:line="400" w:lineRule="exact"/>
              <w:jc w:val="center"/>
              <w:rPr>
                <w:rFonts w:hAnsi="宋体" w:cs="宋体"/>
                <w:sz w:val="24"/>
                <w:szCs w:val="24"/>
              </w:rPr>
            </w:pPr>
            <w:r>
              <w:rPr>
                <w:rFonts w:hint="eastAsia" w:hAnsi="宋体" w:cs="宋体"/>
                <w:sz w:val="24"/>
                <w:szCs w:val="24"/>
              </w:rPr>
              <w:t>员</w:t>
            </w:r>
          </w:p>
        </w:tc>
        <w:tc>
          <w:tcPr>
            <w:tcW w:w="810" w:type="dxa"/>
          </w:tcPr>
          <w:p w14:paraId="14EB4EB2">
            <w:pPr>
              <w:pStyle w:val="155"/>
              <w:spacing w:line="400" w:lineRule="exact"/>
              <w:jc w:val="center"/>
              <w:rPr>
                <w:rFonts w:hAnsi="宋体" w:cs="宋体"/>
                <w:sz w:val="24"/>
                <w:szCs w:val="24"/>
              </w:rPr>
            </w:pPr>
          </w:p>
        </w:tc>
        <w:tc>
          <w:tcPr>
            <w:tcW w:w="781" w:type="dxa"/>
          </w:tcPr>
          <w:p w14:paraId="64C57B2B">
            <w:pPr>
              <w:pStyle w:val="155"/>
              <w:spacing w:line="400" w:lineRule="exact"/>
              <w:jc w:val="center"/>
              <w:rPr>
                <w:rFonts w:hAnsi="宋体" w:cs="宋体"/>
                <w:sz w:val="24"/>
                <w:szCs w:val="24"/>
              </w:rPr>
            </w:pPr>
          </w:p>
        </w:tc>
        <w:tc>
          <w:tcPr>
            <w:tcW w:w="841" w:type="dxa"/>
          </w:tcPr>
          <w:p w14:paraId="614BD695">
            <w:pPr>
              <w:pStyle w:val="155"/>
              <w:spacing w:line="400" w:lineRule="exact"/>
              <w:jc w:val="center"/>
              <w:rPr>
                <w:rFonts w:hAnsi="宋体" w:cs="宋体"/>
                <w:sz w:val="24"/>
                <w:szCs w:val="24"/>
              </w:rPr>
            </w:pPr>
          </w:p>
        </w:tc>
        <w:tc>
          <w:tcPr>
            <w:tcW w:w="811" w:type="dxa"/>
          </w:tcPr>
          <w:p w14:paraId="631CE895">
            <w:pPr>
              <w:pStyle w:val="155"/>
              <w:spacing w:line="400" w:lineRule="exact"/>
              <w:jc w:val="center"/>
              <w:rPr>
                <w:rFonts w:hAnsi="宋体" w:cs="宋体"/>
                <w:sz w:val="24"/>
                <w:szCs w:val="24"/>
              </w:rPr>
            </w:pPr>
          </w:p>
        </w:tc>
        <w:tc>
          <w:tcPr>
            <w:tcW w:w="1081" w:type="dxa"/>
          </w:tcPr>
          <w:p w14:paraId="40A56ECD">
            <w:pPr>
              <w:pStyle w:val="155"/>
              <w:spacing w:line="400" w:lineRule="exact"/>
              <w:jc w:val="center"/>
              <w:rPr>
                <w:rFonts w:hAnsi="宋体" w:cs="宋体"/>
                <w:sz w:val="24"/>
                <w:szCs w:val="24"/>
              </w:rPr>
            </w:pPr>
          </w:p>
        </w:tc>
        <w:tc>
          <w:tcPr>
            <w:tcW w:w="1082" w:type="dxa"/>
          </w:tcPr>
          <w:p w14:paraId="7086AC70">
            <w:pPr>
              <w:pStyle w:val="155"/>
              <w:spacing w:line="400" w:lineRule="exact"/>
              <w:jc w:val="center"/>
              <w:rPr>
                <w:rFonts w:hAnsi="宋体" w:cs="宋体"/>
                <w:sz w:val="24"/>
                <w:szCs w:val="24"/>
              </w:rPr>
            </w:pPr>
          </w:p>
        </w:tc>
        <w:tc>
          <w:tcPr>
            <w:tcW w:w="1081" w:type="dxa"/>
          </w:tcPr>
          <w:p w14:paraId="06AE7791">
            <w:pPr>
              <w:pStyle w:val="155"/>
              <w:spacing w:line="400" w:lineRule="exact"/>
              <w:jc w:val="center"/>
              <w:rPr>
                <w:rFonts w:hAnsi="宋体" w:cs="宋体"/>
                <w:sz w:val="24"/>
                <w:szCs w:val="24"/>
              </w:rPr>
            </w:pPr>
          </w:p>
        </w:tc>
        <w:tc>
          <w:tcPr>
            <w:tcW w:w="1082" w:type="dxa"/>
          </w:tcPr>
          <w:p w14:paraId="761C4057">
            <w:pPr>
              <w:pStyle w:val="155"/>
              <w:spacing w:line="400" w:lineRule="exact"/>
              <w:jc w:val="center"/>
              <w:rPr>
                <w:rFonts w:hAnsi="宋体" w:cs="宋体"/>
                <w:sz w:val="24"/>
                <w:szCs w:val="24"/>
              </w:rPr>
            </w:pPr>
          </w:p>
        </w:tc>
      </w:tr>
      <w:tr w14:paraId="7B30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tcPr>
          <w:p w14:paraId="3014A1B2">
            <w:pPr>
              <w:pStyle w:val="155"/>
              <w:spacing w:line="400" w:lineRule="exact"/>
              <w:jc w:val="center"/>
              <w:rPr>
                <w:rFonts w:hAnsi="宋体" w:cs="宋体"/>
                <w:sz w:val="24"/>
                <w:szCs w:val="24"/>
              </w:rPr>
            </w:pPr>
          </w:p>
        </w:tc>
        <w:tc>
          <w:tcPr>
            <w:tcW w:w="810" w:type="dxa"/>
          </w:tcPr>
          <w:p w14:paraId="343A7833">
            <w:pPr>
              <w:pStyle w:val="155"/>
              <w:spacing w:line="400" w:lineRule="exact"/>
              <w:jc w:val="center"/>
              <w:rPr>
                <w:rFonts w:hAnsi="宋体" w:cs="宋体"/>
                <w:sz w:val="24"/>
                <w:szCs w:val="24"/>
              </w:rPr>
            </w:pPr>
          </w:p>
        </w:tc>
        <w:tc>
          <w:tcPr>
            <w:tcW w:w="781" w:type="dxa"/>
          </w:tcPr>
          <w:p w14:paraId="08A995B3">
            <w:pPr>
              <w:pStyle w:val="155"/>
              <w:spacing w:line="400" w:lineRule="exact"/>
              <w:jc w:val="center"/>
              <w:rPr>
                <w:rFonts w:hAnsi="宋体" w:cs="宋体"/>
                <w:sz w:val="24"/>
                <w:szCs w:val="24"/>
              </w:rPr>
            </w:pPr>
          </w:p>
        </w:tc>
        <w:tc>
          <w:tcPr>
            <w:tcW w:w="841" w:type="dxa"/>
          </w:tcPr>
          <w:p w14:paraId="6DC4A234">
            <w:pPr>
              <w:pStyle w:val="155"/>
              <w:spacing w:line="400" w:lineRule="exact"/>
              <w:jc w:val="center"/>
              <w:rPr>
                <w:rFonts w:hAnsi="宋体" w:cs="宋体"/>
                <w:sz w:val="24"/>
                <w:szCs w:val="24"/>
              </w:rPr>
            </w:pPr>
          </w:p>
        </w:tc>
        <w:tc>
          <w:tcPr>
            <w:tcW w:w="811" w:type="dxa"/>
          </w:tcPr>
          <w:p w14:paraId="7471F7FC">
            <w:pPr>
              <w:pStyle w:val="155"/>
              <w:spacing w:line="400" w:lineRule="exact"/>
              <w:jc w:val="center"/>
              <w:rPr>
                <w:rFonts w:hAnsi="宋体" w:cs="宋体"/>
                <w:sz w:val="24"/>
                <w:szCs w:val="24"/>
              </w:rPr>
            </w:pPr>
          </w:p>
        </w:tc>
        <w:tc>
          <w:tcPr>
            <w:tcW w:w="1081" w:type="dxa"/>
          </w:tcPr>
          <w:p w14:paraId="52BE0A0F">
            <w:pPr>
              <w:pStyle w:val="155"/>
              <w:spacing w:line="400" w:lineRule="exact"/>
              <w:jc w:val="center"/>
              <w:rPr>
                <w:rFonts w:hAnsi="宋体" w:cs="宋体"/>
                <w:sz w:val="24"/>
                <w:szCs w:val="24"/>
              </w:rPr>
            </w:pPr>
          </w:p>
        </w:tc>
        <w:tc>
          <w:tcPr>
            <w:tcW w:w="1082" w:type="dxa"/>
          </w:tcPr>
          <w:p w14:paraId="0B47D2A2">
            <w:pPr>
              <w:pStyle w:val="155"/>
              <w:spacing w:line="400" w:lineRule="exact"/>
              <w:jc w:val="center"/>
              <w:rPr>
                <w:rFonts w:hAnsi="宋体" w:cs="宋体"/>
                <w:sz w:val="24"/>
                <w:szCs w:val="24"/>
              </w:rPr>
            </w:pPr>
          </w:p>
        </w:tc>
        <w:tc>
          <w:tcPr>
            <w:tcW w:w="1081" w:type="dxa"/>
          </w:tcPr>
          <w:p w14:paraId="3567F75E">
            <w:pPr>
              <w:pStyle w:val="155"/>
              <w:spacing w:line="400" w:lineRule="exact"/>
              <w:jc w:val="center"/>
              <w:rPr>
                <w:rFonts w:hAnsi="宋体" w:cs="宋体"/>
                <w:sz w:val="24"/>
                <w:szCs w:val="24"/>
              </w:rPr>
            </w:pPr>
          </w:p>
        </w:tc>
        <w:tc>
          <w:tcPr>
            <w:tcW w:w="1082" w:type="dxa"/>
          </w:tcPr>
          <w:p w14:paraId="2764D21F">
            <w:pPr>
              <w:pStyle w:val="155"/>
              <w:spacing w:line="400" w:lineRule="exact"/>
              <w:jc w:val="center"/>
              <w:rPr>
                <w:rFonts w:hAnsi="宋体" w:cs="宋体"/>
                <w:sz w:val="24"/>
                <w:szCs w:val="24"/>
              </w:rPr>
            </w:pPr>
          </w:p>
        </w:tc>
      </w:tr>
      <w:tr w14:paraId="1B82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tcPr>
          <w:p w14:paraId="2E110F08">
            <w:pPr>
              <w:pStyle w:val="155"/>
              <w:spacing w:line="400" w:lineRule="exact"/>
              <w:jc w:val="center"/>
              <w:rPr>
                <w:rFonts w:hAnsi="宋体" w:cs="宋体"/>
                <w:sz w:val="24"/>
                <w:szCs w:val="24"/>
              </w:rPr>
            </w:pPr>
          </w:p>
        </w:tc>
        <w:tc>
          <w:tcPr>
            <w:tcW w:w="810" w:type="dxa"/>
          </w:tcPr>
          <w:p w14:paraId="37AA80E0">
            <w:pPr>
              <w:pStyle w:val="155"/>
              <w:spacing w:line="400" w:lineRule="exact"/>
              <w:jc w:val="center"/>
              <w:rPr>
                <w:rFonts w:hAnsi="宋体" w:cs="宋体"/>
                <w:sz w:val="24"/>
                <w:szCs w:val="24"/>
              </w:rPr>
            </w:pPr>
          </w:p>
        </w:tc>
        <w:tc>
          <w:tcPr>
            <w:tcW w:w="781" w:type="dxa"/>
          </w:tcPr>
          <w:p w14:paraId="76B83513">
            <w:pPr>
              <w:pStyle w:val="155"/>
              <w:spacing w:line="400" w:lineRule="exact"/>
              <w:jc w:val="center"/>
              <w:rPr>
                <w:rFonts w:hAnsi="宋体" w:cs="宋体"/>
                <w:sz w:val="24"/>
                <w:szCs w:val="24"/>
              </w:rPr>
            </w:pPr>
          </w:p>
        </w:tc>
        <w:tc>
          <w:tcPr>
            <w:tcW w:w="841" w:type="dxa"/>
          </w:tcPr>
          <w:p w14:paraId="4A1E7D8E">
            <w:pPr>
              <w:pStyle w:val="155"/>
              <w:spacing w:line="400" w:lineRule="exact"/>
              <w:jc w:val="center"/>
              <w:rPr>
                <w:rFonts w:hAnsi="宋体" w:cs="宋体"/>
                <w:sz w:val="24"/>
                <w:szCs w:val="24"/>
              </w:rPr>
            </w:pPr>
          </w:p>
        </w:tc>
        <w:tc>
          <w:tcPr>
            <w:tcW w:w="811" w:type="dxa"/>
          </w:tcPr>
          <w:p w14:paraId="24273D8F">
            <w:pPr>
              <w:pStyle w:val="155"/>
              <w:spacing w:line="400" w:lineRule="exact"/>
              <w:jc w:val="center"/>
              <w:rPr>
                <w:rFonts w:hAnsi="宋体" w:cs="宋体"/>
                <w:sz w:val="24"/>
                <w:szCs w:val="24"/>
              </w:rPr>
            </w:pPr>
          </w:p>
        </w:tc>
        <w:tc>
          <w:tcPr>
            <w:tcW w:w="1081" w:type="dxa"/>
          </w:tcPr>
          <w:p w14:paraId="51BF617A">
            <w:pPr>
              <w:pStyle w:val="155"/>
              <w:spacing w:line="400" w:lineRule="exact"/>
              <w:jc w:val="center"/>
              <w:rPr>
                <w:rFonts w:hAnsi="宋体" w:cs="宋体"/>
                <w:sz w:val="24"/>
                <w:szCs w:val="24"/>
              </w:rPr>
            </w:pPr>
          </w:p>
        </w:tc>
        <w:tc>
          <w:tcPr>
            <w:tcW w:w="1082" w:type="dxa"/>
          </w:tcPr>
          <w:p w14:paraId="75D59127">
            <w:pPr>
              <w:pStyle w:val="155"/>
              <w:spacing w:line="400" w:lineRule="exact"/>
              <w:jc w:val="center"/>
              <w:rPr>
                <w:rFonts w:hAnsi="宋体" w:cs="宋体"/>
                <w:sz w:val="24"/>
                <w:szCs w:val="24"/>
              </w:rPr>
            </w:pPr>
          </w:p>
        </w:tc>
        <w:tc>
          <w:tcPr>
            <w:tcW w:w="1081" w:type="dxa"/>
          </w:tcPr>
          <w:p w14:paraId="7A60B71A">
            <w:pPr>
              <w:pStyle w:val="155"/>
              <w:spacing w:line="400" w:lineRule="exact"/>
              <w:jc w:val="center"/>
              <w:rPr>
                <w:rFonts w:hAnsi="宋体" w:cs="宋体"/>
                <w:sz w:val="24"/>
                <w:szCs w:val="24"/>
              </w:rPr>
            </w:pPr>
          </w:p>
        </w:tc>
        <w:tc>
          <w:tcPr>
            <w:tcW w:w="1082" w:type="dxa"/>
          </w:tcPr>
          <w:p w14:paraId="273161FF">
            <w:pPr>
              <w:pStyle w:val="155"/>
              <w:spacing w:line="400" w:lineRule="exact"/>
              <w:jc w:val="center"/>
              <w:rPr>
                <w:rFonts w:hAnsi="宋体" w:cs="宋体"/>
                <w:sz w:val="24"/>
                <w:szCs w:val="24"/>
              </w:rPr>
            </w:pPr>
          </w:p>
        </w:tc>
      </w:tr>
      <w:tr w14:paraId="33C4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restart"/>
            <w:vAlign w:val="center"/>
          </w:tcPr>
          <w:p w14:paraId="75035809">
            <w:pPr>
              <w:pStyle w:val="155"/>
              <w:spacing w:line="400" w:lineRule="exact"/>
              <w:jc w:val="center"/>
              <w:rPr>
                <w:rFonts w:hAnsi="宋体" w:cs="宋体"/>
                <w:sz w:val="24"/>
                <w:szCs w:val="24"/>
              </w:rPr>
            </w:pPr>
            <w:r>
              <w:rPr>
                <w:rFonts w:hint="eastAsia" w:hAnsi="宋体" w:cs="宋体"/>
                <w:sz w:val="24"/>
                <w:szCs w:val="24"/>
              </w:rPr>
              <w:t>售后</w:t>
            </w:r>
          </w:p>
          <w:p w14:paraId="11612A96">
            <w:pPr>
              <w:pStyle w:val="155"/>
              <w:spacing w:line="400" w:lineRule="exact"/>
              <w:jc w:val="center"/>
              <w:rPr>
                <w:rFonts w:hAnsi="宋体" w:cs="宋体"/>
                <w:sz w:val="24"/>
                <w:szCs w:val="24"/>
              </w:rPr>
            </w:pPr>
            <w:r>
              <w:rPr>
                <w:rFonts w:hint="eastAsia" w:hAnsi="宋体" w:cs="宋体"/>
                <w:sz w:val="24"/>
                <w:szCs w:val="24"/>
              </w:rPr>
              <w:t>服务</w:t>
            </w:r>
          </w:p>
          <w:p w14:paraId="21CA2E18">
            <w:pPr>
              <w:pStyle w:val="155"/>
              <w:spacing w:line="400" w:lineRule="exact"/>
              <w:jc w:val="center"/>
              <w:rPr>
                <w:rFonts w:hAnsi="宋体" w:cs="宋体"/>
                <w:sz w:val="24"/>
                <w:szCs w:val="24"/>
              </w:rPr>
            </w:pPr>
            <w:r>
              <w:rPr>
                <w:rFonts w:hint="eastAsia" w:hAnsi="宋体" w:cs="宋体"/>
                <w:sz w:val="24"/>
                <w:szCs w:val="24"/>
              </w:rPr>
              <w:t>人员</w:t>
            </w:r>
          </w:p>
        </w:tc>
        <w:tc>
          <w:tcPr>
            <w:tcW w:w="810" w:type="dxa"/>
          </w:tcPr>
          <w:p w14:paraId="022D7DEC">
            <w:pPr>
              <w:pStyle w:val="155"/>
              <w:spacing w:line="400" w:lineRule="exact"/>
              <w:jc w:val="center"/>
              <w:rPr>
                <w:rFonts w:hAnsi="宋体" w:cs="宋体"/>
                <w:sz w:val="24"/>
                <w:szCs w:val="24"/>
              </w:rPr>
            </w:pPr>
          </w:p>
        </w:tc>
        <w:tc>
          <w:tcPr>
            <w:tcW w:w="781" w:type="dxa"/>
          </w:tcPr>
          <w:p w14:paraId="4CBD2242">
            <w:pPr>
              <w:pStyle w:val="155"/>
              <w:spacing w:line="400" w:lineRule="exact"/>
              <w:jc w:val="center"/>
              <w:rPr>
                <w:rFonts w:hAnsi="宋体" w:cs="宋体"/>
                <w:sz w:val="24"/>
                <w:szCs w:val="24"/>
              </w:rPr>
            </w:pPr>
          </w:p>
        </w:tc>
        <w:tc>
          <w:tcPr>
            <w:tcW w:w="841" w:type="dxa"/>
          </w:tcPr>
          <w:p w14:paraId="4B9F3296">
            <w:pPr>
              <w:pStyle w:val="155"/>
              <w:spacing w:line="400" w:lineRule="exact"/>
              <w:jc w:val="center"/>
              <w:rPr>
                <w:rFonts w:hAnsi="宋体" w:cs="宋体"/>
                <w:sz w:val="24"/>
                <w:szCs w:val="24"/>
              </w:rPr>
            </w:pPr>
          </w:p>
        </w:tc>
        <w:tc>
          <w:tcPr>
            <w:tcW w:w="811" w:type="dxa"/>
          </w:tcPr>
          <w:p w14:paraId="24C6C222">
            <w:pPr>
              <w:pStyle w:val="155"/>
              <w:spacing w:line="400" w:lineRule="exact"/>
              <w:jc w:val="center"/>
              <w:rPr>
                <w:rFonts w:hAnsi="宋体" w:cs="宋体"/>
                <w:sz w:val="24"/>
                <w:szCs w:val="24"/>
              </w:rPr>
            </w:pPr>
          </w:p>
        </w:tc>
        <w:tc>
          <w:tcPr>
            <w:tcW w:w="1081" w:type="dxa"/>
          </w:tcPr>
          <w:p w14:paraId="79118996">
            <w:pPr>
              <w:pStyle w:val="155"/>
              <w:spacing w:line="400" w:lineRule="exact"/>
              <w:jc w:val="center"/>
              <w:rPr>
                <w:rFonts w:hAnsi="宋体" w:cs="宋体"/>
                <w:sz w:val="24"/>
                <w:szCs w:val="24"/>
              </w:rPr>
            </w:pPr>
          </w:p>
        </w:tc>
        <w:tc>
          <w:tcPr>
            <w:tcW w:w="1082" w:type="dxa"/>
          </w:tcPr>
          <w:p w14:paraId="133738CB">
            <w:pPr>
              <w:pStyle w:val="155"/>
              <w:spacing w:line="400" w:lineRule="exact"/>
              <w:jc w:val="center"/>
              <w:rPr>
                <w:rFonts w:hAnsi="宋体" w:cs="宋体"/>
                <w:sz w:val="24"/>
                <w:szCs w:val="24"/>
              </w:rPr>
            </w:pPr>
          </w:p>
        </w:tc>
        <w:tc>
          <w:tcPr>
            <w:tcW w:w="1081" w:type="dxa"/>
          </w:tcPr>
          <w:p w14:paraId="197606FC">
            <w:pPr>
              <w:pStyle w:val="155"/>
              <w:spacing w:line="400" w:lineRule="exact"/>
              <w:jc w:val="center"/>
              <w:rPr>
                <w:rFonts w:hAnsi="宋体" w:cs="宋体"/>
                <w:sz w:val="24"/>
                <w:szCs w:val="24"/>
              </w:rPr>
            </w:pPr>
          </w:p>
        </w:tc>
        <w:tc>
          <w:tcPr>
            <w:tcW w:w="1082" w:type="dxa"/>
          </w:tcPr>
          <w:p w14:paraId="7ADFEE1C">
            <w:pPr>
              <w:pStyle w:val="155"/>
              <w:spacing w:line="400" w:lineRule="exact"/>
              <w:jc w:val="center"/>
              <w:rPr>
                <w:rFonts w:hAnsi="宋体" w:cs="宋体"/>
                <w:sz w:val="24"/>
                <w:szCs w:val="24"/>
              </w:rPr>
            </w:pPr>
          </w:p>
        </w:tc>
      </w:tr>
      <w:tr w14:paraId="45BB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tcPr>
          <w:p w14:paraId="5FEBED22">
            <w:pPr>
              <w:pStyle w:val="155"/>
              <w:spacing w:line="400" w:lineRule="exact"/>
              <w:jc w:val="center"/>
              <w:rPr>
                <w:rFonts w:hAnsi="宋体" w:cs="宋体"/>
                <w:sz w:val="24"/>
                <w:szCs w:val="24"/>
              </w:rPr>
            </w:pPr>
          </w:p>
        </w:tc>
        <w:tc>
          <w:tcPr>
            <w:tcW w:w="810" w:type="dxa"/>
          </w:tcPr>
          <w:p w14:paraId="60F0BA1B">
            <w:pPr>
              <w:pStyle w:val="155"/>
              <w:spacing w:line="400" w:lineRule="exact"/>
              <w:jc w:val="center"/>
              <w:rPr>
                <w:rFonts w:hAnsi="宋体" w:cs="宋体"/>
                <w:sz w:val="24"/>
                <w:szCs w:val="24"/>
              </w:rPr>
            </w:pPr>
          </w:p>
        </w:tc>
        <w:tc>
          <w:tcPr>
            <w:tcW w:w="781" w:type="dxa"/>
          </w:tcPr>
          <w:p w14:paraId="50ACA5AF">
            <w:pPr>
              <w:pStyle w:val="155"/>
              <w:spacing w:line="400" w:lineRule="exact"/>
              <w:jc w:val="center"/>
              <w:rPr>
                <w:rFonts w:hAnsi="宋体" w:cs="宋体"/>
                <w:bCs/>
                <w:sz w:val="24"/>
                <w:szCs w:val="24"/>
              </w:rPr>
            </w:pPr>
          </w:p>
        </w:tc>
        <w:tc>
          <w:tcPr>
            <w:tcW w:w="841" w:type="dxa"/>
          </w:tcPr>
          <w:p w14:paraId="22C9AE96">
            <w:pPr>
              <w:pStyle w:val="155"/>
              <w:spacing w:line="400" w:lineRule="exact"/>
              <w:jc w:val="center"/>
              <w:rPr>
                <w:rFonts w:hAnsi="宋体" w:cs="宋体"/>
                <w:bCs/>
                <w:sz w:val="24"/>
                <w:szCs w:val="24"/>
              </w:rPr>
            </w:pPr>
          </w:p>
        </w:tc>
        <w:tc>
          <w:tcPr>
            <w:tcW w:w="811" w:type="dxa"/>
          </w:tcPr>
          <w:p w14:paraId="585BCBD0">
            <w:pPr>
              <w:pStyle w:val="155"/>
              <w:spacing w:line="400" w:lineRule="exact"/>
              <w:jc w:val="center"/>
              <w:rPr>
                <w:rFonts w:hAnsi="宋体" w:cs="宋体"/>
                <w:bCs/>
                <w:sz w:val="24"/>
                <w:szCs w:val="24"/>
              </w:rPr>
            </w:pPr>
          </w:p>
        </w:tc>
        <w:tc>
          <w:tcPr>
            <w:tcW w:w="1081" w:type="dxa"/>
          </w:tcPr>
          <w:p w14:paraId="2DE6EB0D">
            <w:pPr>
              <w:pStyle w:val="155"/>
              <w:spacing w:line="400" w:lineRule="exact"/>
              <w:jc w:val="center"/>
              <w:rPr>
                <w:rFonts w:hAnsi="宋体" w:cs="宋体"/>
                <w:bCs/>
                <w:sz w:val="24"/>
                <w:szCs w:val="24"/>
              </w:rPr>
            </w:pPr>
          </w:p>
        </w:tc>
        <w:tc>
          <w:tcPr>
            <w:tcW w:w="1082" w:type="dxa"/>
          </w:tcPr>
          <w:p w14:paraId="2233EDF5">
            <w:pPr>
              <w:pStyle w:val="155"/>
              <w:spacing w:line="400" w:lineRule="exact"/>
              <w:jc w:val="center"/>
              <w:rPr>
                <w:rFonts w:hAnsi="宋体" w:cs="宋体"/>
                <w:bCs/>
                <w:sz w:val="24"/>
                <w:szCs w:val="24"/>
              </w:rPr>
            </w:pPr>
          </w:p>
        </w:tc>
        <w:tc>
          <w:tcPr>
            <w:tcW w:w="1081" w:type="dxa"/>
          </w:tcPr>
          <w:p w14:paraId="39C6BCCA">
            <w:pPr>
              <w:pStyle w:val="155"/>
              <w:spacing w:line="400" w:lineRule="exact"/>
              <w:jc w:val="center"/>
              <w:rPr>
                <w:rFonts w:hAnsi="宋体" w:cs="宋体"/>
                <w:bCs/>
                <w:sz w:val="24"/>
                <w:szCs w:val="24"/>
              </w:rPr>
            </w:pPr>
          </w:p>
        </w:tc>
        <w:tc>
          <w:tcPr>
            <w:tcW w:w="1082" w:type="dxa"/>
          </w:tcPr>
          <w:p w14:paraId="5A1662B5">
            <w:pPr>
              <w:pStyle w:val="155"/>
              <w:spacing w:line="400" w:lineRule="exact"/>
              <w:jc w:val="center"/>
              <w:rPr>
                <w:rFonts w:hAnsi="宋体" w:cs="宋体"/>
                <w:bCs/>
                <w:sz w:val="24"/>
                <w:szCs w:val="24"/>
              </w:rPr>
            </w:pPr>
          </w:p>
        </w:tc>
      </w:tr>
      <w:tr w14:paraId="7CC2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tcPr>
          <w:p w14:paraId="7C065E99">
            <w:pPr>
              <w:pStyle w:val="155"/>
              <w:spacing w:line="400" w:lineRule="exact"/>
              <w:jc w:val="center"/>
              <w:rPr>
                <w:rFonts w:hAnsi="宋体" w:cs="宋体"/>
                <w:sz w:val="24"/>
                <w:szCs w:val="24"/>
              </w:rPr>
            </w:pPr>
          </w:p>
        </w:tc>
        <w:tc>
          <w:tcPr>
            <w:tcW w:w="810" w:type="dxa"/>
          </w:tcPr>
          <w:p w14:paraId="4DB44421">
            <w:pPr>
              <w:pStyle w:val="155"/>
              <w:spacing w:line="400" w:lineRule="exact"/>
              <w:jc w:val="center"/>
              <w:rPr>
                <w:rFonts w:hAnsi="宋体" w:cs="宋体"/>
                <w:sz w:val="24"/>
                <w:szCs w:val="24"/>
              </w:rPr>
            </w:pPr>
          </w:p>
        </w:tc>
        <w:tc>
          <w:tcPr>
            <w:tcW w:w="781" w:type="dxa"/>
          </w:tcPr>
          <w:p w14:paraId="04BA9FEC">
            <w:pPr>
              <w:pStyle w:val="155"/>
              <w:spacing w:line="400" w:lineRule="exact"/>
              <w:jc w:val="center"/>
              <w:rPr>
                <w:rFonts w:hAnsi="宋体" w:cs="宋体"/>
                <w:bCs/>
                <w:sz w:val="24"/>
                <w:szCs w:val="24"/>
              </w:rPr>
            </w:pPr>
          </w:p>
        </w:tc>
        <w:tc>
          <w:tcPr>
            <w:tcW w:w="841" w:type="dxa"/>
          </w:tcPr>
          <w:p w14:paraId="336582F0">
            <w:pPr>
              <w:pStyle w:val="155"/>
              <w:spacing w:line="400" w:lineRule="exact"/>
              <w:jc w:val="center"/>
              <w:rPr>
                <w:rFonts w:hAnsi="宋体" w:cs="宋体"/>
                <w:bCs/>
                <w:sz w:val="24"/>
                <w:szCs w:val="24"/>
              </w:rPr>
            </w:pPr>
          </w:p>
        </w:tc>
        <w:tc>
          <w:tcPr>
            <w:tcW w:w="811" w:type="dxa"/>
          </w:tcPr>
          <w:p w14:paraId="0A1F6DAE">
            <w:pPr>
              <w:pStyle w:val="155"/>
              <w:spacing w:line="400" w:lineRule="exact"/>
              <w:jc w:val="center"/>
              <w:rPr>
                <w:rFonts w:hAnsi="宋体" w:cs="宋体"/>
                <w:bCs/>
                <w:sz w:val="24"/>
                <w:szCs w:val="24"/>
              </w:rPr>
            </w:pPr>
          </w:p>
        </w:tc>
        <w:tc>
          <w:tcPr>
            <w:tcW w:w="1081" w:type="dxa"/>
          </w:tcPr>
          <w:p w14:paraId="7A49341D">
            <w:pPr>
              <w:pStyle w:val="155"/>
              <w:spacing w:line="400" w:lineRule="exact"/>
              <w:jc w:val="center"/>
              <w:rPr>
                <w:rFonts w:hAnsi="宋体" w:cs="宋体"/>
                <w:bCs/>
                <w:sz w:val="24"/>
                <w:szCs w:val="24"/>
              </w:rPr>
            </w:pPr>
          </w:p>
        </w:tc>
        <w:tc>
          <w:tcPr>
            <w:tcW w:w="1082" w:type="dxa"/>
          </w:tcPr>
          <w:p w14:paraId="74CE11B6">
            <w:pPr>
              <w:pStyle w:val="155"/>
              <w:spacing w:line="400" w:lineRule="exact"/>
              <w:jc w:val="center"/>
              <w:rPr>
                <w:rFonts w:hAnsi="宋体" w:cs="宋体"/>
                <w:bCs/>
                <w:sz w:val="24"/>
                <w:szCs w:val="24"/>
              </w:rPr>
            </w:pPr>
          </w:p>
        </w:tc>
        <w:tc>
          <w:tcPr>
            <w:tcW w:w="1081" w:type="dxa"/>
          </w:tcPr>
          <w:p w14:paraId="6453C3B5">
            <w:pPr>
              <w:pStyle w:val="155"/>
              <w:spacing w:line="400" w:lineRule="exact"/>
              <w:jc w:val="center"/>
              <w:rPr>
                <w:rFonts w:hAnsi="宋体" w:cs="宋体"/>
                <w:bCs/>
                <w:sz w:val="24"/>
                <w:szCs w:val="24"/>
              </w:rPr>
            </w:pPr>
          </w:p>
        </w:tc>
        <w:tc>
          <w:tcPr>
            <w:tcW w:w="1082" w:type="dxa"/>
          </w:tcPr>
          <w:p w14:paraId="2F4E2038">
            <w:pPr>
              <w:pStyle w:val="155"/>
              <w:spacing w:line="400" w:lineRule="exact"/>
              <w:jc w:val="center"/>
              <w:rPr>
                <w:rFonts w:hAnsi="宋体" w:cs="宋体"/>
                <w:bCs/>
                <w:sz w:val="24"/>
                <w:szCs w:val="24"/>
              </w:rPr>
            </w:pPr>
          </w:p>
        </w:tc>
      </w:tr>
    </w:tbl>
    <w:p w14:paraId="6E44FBC8">
      <w:pPr>
        <w:pStyle w:val="155"/>
        <w:wordWrap w:val="0"/>
        <w:topLinePunct/>
        <w:spacing w:line="360" w:lineRule="auto"/>
        <w:ind w:firstLine="480" w:firstLineChars="200"/>
        <w:rPr>
          <w:rFonts w:hint="eastAsia" w:hAnsi="宋体"/>
          <w:sz w:val="24"/>
        </w:rPr>
      </w:pPr>
      <w:r>
        <w:rPr>
          <w:rFonts w:hint="eastAsia" w:hAnsi="宋体"/>
          <w:sz w:val="24"/>
        </w:rPr>
        <w:t>备注：磋商项目对人员有要求的，在本表下方附相关证明材料。</w:t>
      </w:r>
    </w:p>
    <w:p w14:paraId="457C2149">
      <w:pPr>
        <w:pStyle w:val="155"/>
        <w:wordWrap w:val="0"/>
        <w:topLinePunct/>
        <w:spacing w:line="360" w:lineRule="auto"/>
        <w:ind w:firstLine="480" w:firstLineChars="200"/>
        <w:rPr>
          <w:rFonts w:hint="eastAsia" w:hAnsi="宋体"/>
          <w:sz w:val="24"/>
        </w:rPr>
      </w:pPr>
    </w:p>
    <w:p w14:paraId="6317EF97">
      <w:pPr>
        <w:pStyle w:val="172"/>
        <w:jc w:val="center"/>
        <w:outlineLvl w:val="1"/>
        <w:rPr>
          <w:b/>
          <w:bCs/>
          <w:sz w:val="32"/>
        </w:rPr>
      </w:pPr>
      <w:r>
        <w:br w:type="page"/>
      </w:r>
      <w:r>
        <w:rPr>
          <w:rFonts w:hint="eastAsia"/>
          <w:b/>
          <w:bCs/>
          <w:sz w:val="32"/>
        </w:rPr>
        <w:t>十</w:t>
      </w:r>
      <w:r>
        <w:rPr>
          <w:rFonts w:hint="eastAsia"/>
          <w:b/>
          <w:bCs/>
          <w:sz w:val="32"/>
          <w:lang w:val="en-US" w:eastAsia="zh-CN"/>
        </w:rPr>
        <w:t>二</w:t>
      </w:r>
      <w:r>
        <w:rPr>
          <w:rFonts w:hint="eastAsia"/>
          <w:b/>
          <w:bCs/>
          <w:sz w:val="32"/>
        </w:rPr>
        <w:t>、供应商项目业绩一览表</w:t>
      </w:r>
    </w:p>
    <w:p w14:paraId="3AADE275">
      <w:pPr>
        <w:pStyle w:val="112"/>
        <w:topLinePunct/>
        <w:spacing w:line="360" w:lineRule="auto"/>
        <w:ind w:firstLine="900" w:firstLineChars="250"/>
        <w:jc w:val="center"/>
        <w:rPr>
          <w:rFonts w:hAnsi="宋体"/>
          <w:bCs/>
          <w:sz w:val="36"/>
          <w:szCs w:val="36"/>
        </w:rPr>
      </w:pPr>
    </w:p>
    <w:tbl>
      <w:tblPr>
        <w:tblStyle w:val="43"/>
        <w:tblW w:w="828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166"/>
        <w:gridCol w:w="1166"/>
        <w:gridCol w:w="1305"/>
        <w:gridCol w:w="9"/>
      </w:tblGrid>
      <w:tr w14:paraId="5BFB2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4" w:space="0"/>
              <w:left w:val="single" w:color="auto" w:sz="4" w:space="0"/>
              <w:bottom w:val="single" w:color="auto" w:sz="6" w:space="0"/>
              <w:right w:val="single" w:color="auto" w:sz="6" w:space="0"/>
            </w:tcBorders>
            <w:vAlign w:val="center"/>
          </w:tcPr>
          <w:p w14:paraId="4C4140B7">
            <w:pPr>
              <w:pStyle w:val="112"/>
              <w:wordWrap w:val="0"/>
              <w:topLinePunct/>
              <w:spacing w:line="400" w:lineRule="exact"/>
              <w:ind w:firstLine="120" w:firstLineChars="50"/>
              <w:rPr>
                <w:rFonts w:hAnsi="宋体" w:cs="Arial"/>
                <w:b/>
                <w:sz w:val="24"/>
                <w:szCs w:val="24"/>
              </w:rPr>
            </w:pPr>
            <w:r>
              <w:rPr>
                <w:rFonts w:hint="eastAsia" w:hAnsi="宋体" w:cs="Arial"/>
                <w:b/>
                <w:sz w:val="24"/>
                <w:szCs w:val="24"/>
              </w:rPr>
              <w:t>年份</w:t>
            </w:r>
          </w:p>
        </w:tc>
        <w:tc>
          <w:tcPr>
            <w:tcW w:w="1440" w:type="dxa"/>
            <w:tcBorders>
              <w:top w:val="single" w:color="auto" w:sz="4" w:space="0"/>
              <w:left w:val="single" w:color="auto" w:sz="6" w:space="0"/>
              <w:bottom w:val="single" w:color="auto" w:sz="6" w:space="0"/>
              <w:right w:val="single" w:color="auto" w:sz="6" w:space="0"/>
            </w:tcBorders>
            <w:vAlign w:val="center"/>
          </w:tcPr>
          <w:p w14:paraId="0AD90C70">
            <w:pPr>
              <w:pStyle w:val="112"/>
              <w:wordWrap w:val="0"/>
              <w:topLinePunct/>
              <w:spacing w:line="400" w:lineRule="exact"/>
              <w:jc w:val="center"/>
              <w:rPr>
                <w:rFonts w:hAnsi="宋体" w:cs="Arial"/>
                <w:b/>
                <w:sz w:val="24"/>
                <w:szCs w:val="24"/>
              </w:rPr>
            </w:pPr>
            <w:r>
              <w:rPr>
                <w:rFonts w:hint="eastAsia" w:hAnsi="宋体" w:cs="Arial"/>
                <w:b/>
                <w:sz w:val="24"/>
                <w:szCs w:val="24"/>
              </w:rPr>
              <w:t>用户名称</w:t>
            </w:r>
          </w:p>
        </w:tc>
        <w:tc>
          <w:tcPr>
            <w:tcW w:w="1320" w:type="dxa"/>
            <w:tcBorders>
              <w:top w:val="single" w:color="auto" w:sz="4" w:space="0"/>
              <w:left w:val="single" w:color="auto" w:sz="6" w:space="0"/>
              <w:bottom w:val="single" w:color="auto" w:sz="6" w:space="0"/>
              <w:right w:val="single" w:color="auto" w:sz="6" w:space="0"/>
            </w:tcBorders>
            <w:vAlign w:val="center"/>
          </w:tcPr>
          <w:p w14:paraId="5088E63C">
            <w:pPr>
              <w:pStyle w:val="112"/>
              <w:wordWrap w:val="0"/>
              <w:topLinePunct/>
              <w:spacing w:line="400" w:lineRule="exact"/>
              <w:jc w:val="center"/>
              <w:rPr>
                <w:rFonts w:hAnsi="宋体" w:cs="Arial"/>
                <w:b/>
                <w:sz w:val="24"/>
                <w:szCs w:val="24"/>
              </w:rPr>
            </w:pPr>
            <w:r>
              <w:rPr>
                <w:rFonts w:hint="eastAsia" w:hAnsi="宋体" w:cs="Arial"/>
                <w:b/>
                <w:sz w:val="24"/>
                <w:szCs w:val="24"/>
              </w:rPr>
              <w:t>项目名称</w:t>
            </w:r>
          </w:p>
        </w:tc>
        <w:tc>
          <w:tcPr>
            <w:tcW w:w="1161" w:type="dxa"/>
            <w:tcBorders>
              <w:top w:val="single" w:color="auto" w:sz="4" w:space="0"/>
              <w:left w:val="single" w:color="auto" w:sz="6" w:space="0"/>
              <w:bottom w:val="single" w:color="auto" w:sz="6" w:space="0"/>
              <w:right w:val="single" w:color="auto" w:sz="6" w:space="0"/>
            </w:tcBorders>
            <w:vAlign w:val="center"/>
          </w:tcPr>
          <w:p w14:paraId="342E9AAB">
            <w:pPr>
              <w:pStyle w:val="112"/>
              <w:wordWrap w:val="0"/>
              <w:topLinePunct/>
              <w:spacing w:line="400" w:lineRule="exact"/>
              <w:jc w:val="center"/>
              <w:rPr>
                <w:rFonts w:hint="eastAsia" w:hAnsi="宋体" w:cs="Arial"/>
                <w:b/>
                <w:sz w:val="24"/>
                <w:szCs w:val="24"/>
              </w:rPr>
            </w:pPr>
            <w:r>
              <w:rPr>
                <w:rFonts w:hint="eastAsia" w:hAnsi="宋体" w:cs="Arial"/>
                <w:b/>
                <w:sz w:val="24"/>
                <w:szCs w:val="24"/>
              </w:rPr>
              <w:t>合同签</w:t>
            </w:r>
          </w:p>
          <w:p w14:paraId="2A5A96E3">
            <w:pPr>
              <w:pStyle w:val="112"/>
              <w:wordWrap w:val="0"/>
              <w:topLinePunct/>
              <w:spacing w:line="400" w:lineRule="exact"/>
              <w:jc w:val="center"/>
              <w:rPr>
                <w:rFonts w:hAnsi="宋体" w:cs="Arial"/>
                <w:b/>
                <w:sz w:val="24"/>
                <w:szCs w:val="24"/>
              </w:rPr>
            </w:pPr>
            <w:r>
              <w:rPr>
                <w:rFonts w:hint="eastAsia" w:hAnsi="宋体" w:cs="Arial"/>
                <w:b/>
                <w:sz w:val="24"/>
                <w:szCs w:val="24"/>
              </w:rPr>
              <w:t>定时间</w:t>
            </w:r>
          </w:p>
        </w:tc>
        <w:tc>
          <w:tcPr>
            <w:tcW w:w="1166" w:type="dxa"/>
            <w:tcBorders>
              <w:top w:val="single" w:color="auto" w:sz="4" w:space="0"/>
              <w:left w:val="single" w:color="auto" w:sz="6" w:space="0"/>
              <w:bottom w:val="single" w:color="auto" w:sz="6" w:space="0"/>
              <w:right w:val="single" w:color="auto" w:sz="6" w:space="0"/>
            </w:tcBorders>
          </w:tcPr>
          <w:p w14:paraId="26D9BD58">
            <w:pPr>
              <w:pStyle w:val="112"/>
              <w:topLinePunct/>
              <w:spacing w:line="400" w:lineRule="exact"/>
              <w:ind w:firstLine="120" w:firstLineChars="50"/>
              <w:rPr>
                <w:rFonts w:hint="eastAsia" w:hAnsi="宋体" w:cs="Arial"/>
                <w:b/>
                <w:sz w:val="24"/>
                <w:szCs w:val="24"/>
              </w:rPr>
            </w:pPr>
            <w:r>
              <w:rPr>
                <w:rFonts w:hint="eastAsia" w:hAnsi="宋体" w:cs="Arial"/>
                <w:b/>
                <w:sz w:val="24"/>
                <w:szCs w:val="24"/>
              </w:rPr>
              <w:t>合同完</w:t>
            </w:r>
          </w:p>
          <w:p w14:paraId="411626A9">
            <w:pPr>
              <w:pStyle w:val="112"/>
              <w:topLinePunct/>
              <w:spacing w:line="400" w:lineRule="exact"/>
              <w:ind w:firstLine="120" w:firstLineChars="50"/>
              <w:rPr>
                <w:rFonts w:hAnsi="宋体" w:cs="Arial"/>
                <w:b/>
                <w:sz w:val="24"/>
                <w:szCs w:val="24"/>
              </w:rPr>
            </w:pPr>
            <w:r>
              <w:rPr>
                <w:rFonts w:hint="eastAsia" w:hAnsi="宋体" w:cs="Arial"/>
                <w:b/>
                <w:sz w:val="24"/>
                <w:szCs w:val="24"/>
              </w:rPr>
              <w:t>成时间</w:t>
            </w:r>
          </w:p>
        </w:tc>
        <w:tc>
          <w:tcPr>
            <w:tcW w:w="1166" w:type="dxa"/>
            <w:tcBorders>
              <w:top w:val="single" w:color="auto" w:sz="4" w:space="0"/>
              <w:left w:val="single" w:color="auto" w:sz="6" w:space="0"/>
              <w:bottom w:val="single" w:color="auto" w:sz="6" w:space="0"/>
              <w:right w:val="single" w:color="auto" w:sz="6" w:space="0"/>
            </w:tcBorders>
            <w:vAlign w:val="center"/>
          </w:tcPr>
          <w:p w14:paraId="0D058C62">
            <w:pPr>
              <w:pStyle w:val="112"/>
              <w:wordWrap w:val="0"/>
              <w:topLinePunct/>
              <w:spacing w:line="400" w:lineRule="exact"/>
              <w:rPr>
                <w:rFonts w:hAnsi="宋体" w:cs="Arial"/>
                <w:b/>
                <w:sz w:val="24"/>
                <w:szCs w:val="24"/>
              </w:rPr>
            </w:pPr>
            <w:r>
              <w:rPr>
                <w:rFonts w:hint="eastAsia" w:hAnsi="宋体" w:cs="Arial"/>
                <w:b/>
                <w:sz w:val="24"/>
                <w:szCs w:val="24"/>
              </w:rPr>
              <w:t>合同金额</w:t>
            </w:r>
          </w:p>
        </w:tc>
        <w:tc>
          <w:tcPr>
            <w:tcW w:w="1305" w:type="dxa"/>
            <w:tcBorders>
              <w:top w:val="single" w:color="auto" w:sz="4" w:space="0"/>
              <w:left w:val="single" w:color="auto" w:sz="4" w:space="0"/>
              <w:bottom w:val="single" w:color="auto" w:sz="6" w:space="0"/>
              <w:right w:val="single" w:color="auto" w:sz="4" w:space="0"/>
            </w:tcBorders>
            <w:vAlign w:val="center"/>
          </w:tcPr>
          <w:p w14:paraId="054028DA">
            <w:pPr>
              <w:pStyle w:val="112"/>
              <w:wordWrap w:val="0"/>
              <w:topLinePunct/>
              <w:spacing w:line="400" w:lineRule="exact"/>
              <w:rPr>
                <w:rFonts w:hAnsi="宋体" w:cs="Arial"/>
                <w:b/>
                <w:sz w:val="24"/>
                <w:szCs w:val="24"/>
              </w:rPr>
            </w:pPr>
            <w:r>
              <w:rPr>
                <w:rFonts w:hint="eastAsia" w:hAnsi="宋体" w:cs="Arial"/>
                <w:b/>
                <w:sz w:val="24"/>
                <w:szCs w:val="24"/>
              </w:rPr>
              <w:t xml:space="preserve">   备注</w:t>
            </w:r>
          </w:p>
        </w:tc>
      </w:tr>
      <w:tr w14:paraId="7E3A74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34EC6503">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14D35D9D">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622036EF">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076E2CC3">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2CE2E879">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vAlign w:val="center"/>
          </w:tcPr>
          <w:p w14:paraId="1D80482D">
            <w:pPr>
              <w:pStyle w:val="112"/>
              <w:wordWrap w:val="0"/>
              <w:topLinePunct/>
              <w:spacing w:line="400" w:lineRule="exact"/>
              <w:jc w:val="center"/>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3D700C07">
            <w:pPr>
              <w:pStyle w:val="112"/>
              <w:wordWrap w:val="0"/>
              <w:topLinePunct/>
              <w:spacing w:line="400" w:lineRule="exact"/>
              <w:jc w:val="center"/>
              <w:rPr>
                <w:rFonts w:hAnsi="宋体" w:cs="Arial"/>
                <w:sz w:val="24"/>
                <w:szCs w:val="24"/>
              </w:rPr>
            </w:pPr>
          </w:p>
        </w:tc>
      </w:tr>
      <w:tr w14:paraId="452930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454ADEB1">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8D68674">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3C680F02">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3C63EE6D">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68B42800">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vAlign w:val="center"/>
          </w:tcPr>
          <w:p w14:paraId="20335C13">
            <w:pPr>
              <w:pStyle w:val="112"/>
              <w:wordWrap w:val="0"/>
              <w:topLinePunct/>
              <w:spacing w:line="400" w:lineRule="exact"/>
              <w:jc w:val="center"/>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4E191189">
            <w:pPr>
              <w:pStyle w:val="112"/>
              <w:wordWrap w:val="0"/>
              <w:topLinePunct/>
              <w:spacing w:line="400" w:lineRule="exact"/>
              <w:jc w:val="center"/>
              <w:rPr>
                <w:rFonts w:hAnsi="宋体" w:cs="Arial"/>
                <w:sz w:val="24"/>
                <w:szCs w:val="24"/>
              </w:rPr>
            </w:pPr>
          </w:p>
        </w:tc>
      </w:tr>
      <w:tr w14:paraId="6D700A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6DF65CCE">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1DB24651">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50E95C28">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393729A7">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040CCC36">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vAlign w:val="center"/>
          </w:tcPr>
          <w:p w14:paraId="33F30BC3">
            <w:pPr>
              <w:pStyle w:val="112"/>
              <w:wordWrap w:val="0"/>
              <w:topLinePunct/>
              <w:spacing w:line="400" w:lineRule="exact"/>
              <w:jc w:val="center"/>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06A72AD7">
            <w:pPr>
              <w:pStyle w:val="112"/>
              <w:wordWrap w:val="0"/>
              <w:topLinePunct/>
              <w:spacing w:line="400" w:lineRule="exact"/>
              <w:jc w:val="center"/>
              <w:rPr>
                <w:rFonts w:hAnsi="宋体" w:cs="Arial"/>
                <w:sz w:val="24"/>
                <w:szCs w:val="24"/>
              </w:rPr>
            </w:pPr>
          </w:p>
        </w:tc>
      </w:tr>
      <w:tr w14:paraId="2AEE66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25295CBD">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4" w:space="0"/>
            </w:tcBorders>
            <w:vAlign w:val="center"/>
          </w:tcPr>
          <w:p w14:paraId="1E4C4DE1">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4" w:space="0"/>
              <w:bottom w:val="single" w:color="auto" w:sz="6" w:space="0"/>
              <w:right w:val="single" w:color="auto" w:sz="6" w:space="0"/>
            </w:tcBorders>
            <w:vAlign w:val="center"/>
          </w:tcPr>
          <w:p w14:paraId="6BAC6C75">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4C5299C8">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02D6AB23">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vAlign w:val="center"/>
          </w:tcPr>
          <w:p w14:paraId="6A2D435C">
            <w:pPr>
              <w:pStyle w:val="112"/>
              <w:wordWrap w:val="0"/>
              <w:topLinePunct/>
              <w:spacing w:line="400" w:lineRule="exact"/>
              <w:jc w:val="center"/>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3016D667">
            <w:pPr>
              <w:pStyle w:val="112"/>
              <w:wordWrap w:val="0"/>
              <w:topLinePunct/>
              <w:spacing w:line="400" w:lineRule="exact"/>
              <w:jc w:val="center"/>
              <w:rPr>
                <w:rFonts w:hAnsi="宋体" w:cs="Arial"/>
                <w:sz w:val="24"/>
                <w:szCs w:val="24"/>
              </w:rPr>
            </w:pPr>
          </w:p>
        </w:tc>
      </w:tr>
      <w:tr w14:paraId="08DF0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4" w:space="0"/>
            </w:tcBorders>
            <w:vAlign w:val="center"/>
          </w:tcPr>
          <w:p w14:paraId="70816B4D">
            <w:pPr>
              <w:pStyle w:val="112"/>
              <w:wordWrap w:val="0"/>
              <w:topLinePunct/>
              <w:spacing w:line="400" w:lineRule="exact"/>
              <w:rPr>
                <w:rFonts w:hAnsi="宋体" w:cs="Arial"/>
                <w:sz w:val="24"/>
                <w:szCs w:val="24"/>
              </w:rPr>
            </w:pPr>
          </w:p>
        </w:tc>
        <w:tc>
          <w:tcPr>
            <w:tcW w:w="1440" w:type="dxa"/>
            <w:tcBorders>
              <w:top w:val="single" w:color="auto" w:sz="6" w:space="0"/>
              <w:left w:val="single" w:color="auto" w:sz="4" w:space="0"/>
              <w:bottom w:val="single" w:color="auto" w:sz="6" w:space="0"/>
              <w:right w:val="single" w:color="auto" w:sz="4" w:space="0"/>
            </w:tcBorders>
            <w:vAlign w:val="center"/>
          </w:tcPr>
          <w:p w14:paraId="77B72588">
            <w:pPr>
              <w:pStyle w:val="112"/>
              <w:wordWrap w:val="0"/>
              <w:topLinePunct/>
              <w:spacing w:line="400" w:lineRule="exact"/>
              <w:rPr>
                <w:rFonts w:hAnsi="宋体" w:cs="Arial"/>
                <w:sz w:val="24"/>
                <w:szCs w:val="24"/>
              </w:rPr>
            </w:pPr>
          </w:p>
        </w:tc>
        <w:tc>
          <w:tcPr>
            <w:tcW w:w="1320" w:type="dxa"/>
            <w:tcBorders>
              <w:top w:val="single" w:color="auto" w:sz="6" w:space="0"/>
              <w:left w:val="single" w:color="auto" w:sz="4" w:space="0"/>
              <w:bottom w:val="single" w:color="auto" w:sz="6" w:space="0"/>
              <w:right w:val="single" w:color="auto" w:sz="4" w:space="0"/>
            </w:tcBorders>
            <w:vAlign w:val="center"/>
          </w:tcPr>
          <w:p w14:paraId="0476342C">
            <w:pPr>
              <w:pStyle w:val="112"/>
              <w:wordWrap w:val="0"/>
              <w:topLinePunct/>
              <w:spacing w:line="400" w:lineRule="exact"/>
              <w:rPr>
                <w:rFonts w:hAnsi="宋体" w:cs="Arial"/>
                <w:sz w:val="24"/>
                <w:szCs w:val="24"/>
              </w:rPr>
            </w:pPr>
          </w:p>
        </w:tc>
        <w:tc>
          <w:tcPr>
            <w:tcW w:w="1161" w:type="dxa"/>
            <w:tcBorders>
              <w:top w:val="single" w:color="auto" w:sz="6" w:space="0"/>
              <w:left w:val="single" w:color="auto" w:sz="4" w:space="0"/>
              <w:bottom w:val="single" w:color="auto" w:sz="6" w:space="0"/>
              <w:right w:val="single" w:color="auto" w:sz="4" w:space="0"/>
            </w:tcBorders>
            <w:vAlign w:val="center"/>
          </w:tcPr>
          <w:p w14:paraId="5533FE9D">
            <w:pPr>
              <w:pStyle w:val="112"/>
              <w:wordWrap w:val="0"/>
              <w:topLinePunct/>
              <w:spacing w:line="400" w:lineRule="exact"/>
              <w:rPr>
                <w:rFonts w:hAnsi="宋体" w:cs="Arial"/>
                <w:sz w:val="24"/>
                <w:szCs w:val="24"/>
              </w:rPr>
            </w:pPr>
          </w:p>
        </w:tc>
        <w:tc>
          <w:tcPr>
            <w:tcW w:w="1166" w:type="dxa"/>
            <w:tcBorders>
              <w:top w:val="single" w:color="auto" w:sz="6" w:space="0"/>
              <w:left w:val="single" w:color="auto" w:sz="4" w:space="0"/>
              <w:bottom w:val="single" w:color="auto" w:sz="6" w:space="0"/>
              <w:right w:val="single" w:color="auto" w:sz="4" w:space="0"/>
            </w:tcBorders>
          </w:tcPr>
          <w:p w14:paraId="5EABDFC8">
            <w:pPr>
              <w:pStyle w:val="112"/>
              <w:wordWrap w:val="0"/>
              <w:topLinePunct/>
              <w:spacing w:line="400" w:lineRule="exact"/>
              <w:rPr>
                <w:rFonts w:hAnsi="宋体" w:cs="Arial"/>
                <w:sz w:val="24"/>
                <w:szCs w:val="24"/>
              </w:rPr>
            </w:pPr>
          </w:p>
        </w:tc>
        <w:tc>
          <w:tcPr>
            <w:tcW w:w="1166" w:type="dxa"/>
            <w:tcBorders>
              <w:top w:val="single" w:color="auto" w:sz="6" w:space="0"/>
              <w:left w:val="single" w:color="auto" w:sz="4" w:space="0"/>
              <w:bottom w:val="single" w:color="auto" w:sz="6" w:space="0"/>
              <w:right w:val="single" w:color="auto" w:sz="4" w:space="0"/>
            </w:tcBorders>
            <w:vAlign w:val="center"/>
          </w:tcPr>
          <w:p w14:paraId="0B7903B6">
            <w:pPr>
              <w:pStyle w:val="112"/>
              <w:wordWrap w:val="0"/>
              <w:topLinePunct/>
              <w:spacing w:line="400" w:lineRule="exact"/>
              <w:rPr>
                <w:rFonts w:hAnsi="宋体" w:cs="Arial"/>
                <w:sz w:val="24"/>
                <w:szCs w:val="24"/>
              </w:rPr>
            </w:pPr>
          </w:p>
        </w:tc>
        <w:tc>
          <w:tcPr>
            <w:tcW w:w="1305" w:type="dxa"/>
            <w:tcBorders>
              <w:top w:val="single" w:color="auto" w:sz="6" w:space="0"/>
              <w:left w:val="single" w:color="auto" w:sz="4" w:space="0"/>
              <w:bottom w:val="single" w:color="auto" w:sz="6" w:space="0"/>
              <w:right w:val="single" w:color="auto" w:sz="4" w:space="0"/>
            </w:tcBorders>
            <w:vAlign w:val="center"/>
          </w:tcPr>
          <w:p w14:paraId="324F2D7D">
            <w:pPr>
              <w:pStyle w:val="112"/>
              <w:wordWrap w:val="0"/>
              <w:topLinePunct/>
              <w:spacing w:line="400" w:lineRule="exact"/>
              <w:rPr>
                <w:rFonts w:hAnsi="宋体" w:cs="Arial"/>
                <w:sz w:val="24"/>
                <w:szCs w:val="24"/>
              </w:rPr>
            </w:pPr>
          </w:p>
        </w:tc>
      </w:tr>
      <w:tr w14:paraId="63BD2A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16EE9450">
            <w:pPr>
              <w:pStyle w:val="112"/>
              <w:wordWrap w:val="0"/>
              <w:topLinePunct/>
              <w:spacing w:line="400" w:lineRule="exact"/>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E63F986">
            <w:pPr>
              <w:pStyle w:val="112"/>
              <w:wordWrap w:val="0"/>
              <w:topLinePunct/>
              <w:spacing w:line="400" w:lineRule="exact"/>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45663224">
            <w:pPr>
              <w:pStyle w:val="112"/>
              <w:wordWrap w:val="0"/>
              <w:topLinePunct/>
              <w:spacing w:line="400" w:lineRule="exact"/>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6F891738">
            <w:pPr>
              <w:pStyle w:val="112"/>
              <w:wordWrap w:val="0"/>
              <w:topLinePunct/>
              <w:spacing w:line="400" w:lineRule="exact"/>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2EE9D253">
            <w:pPr>
              <w:pStyle w:val="112"/>
              <w:wordWrap w:val="0"/>
              <w:topLinePunct/>
              <w:spacing w:line="400" w:lineRule="exact"/>
              <w:rPr>
                <w:rFonts w:hAnsi="宋体" w:cs="Arial"/>
                <w:sz w:val="24"/>
                <w:szCs w:val="24"/>
              </w:rPr>
            </w:pPr>
          </w:p>
        </w:tc>
        <w:tc>
          <w:tcPr>
            <w:tcW w:w="1166" w:type="dxa"/>
            <w:tcBorders>
              <w:top w:val="single" w:color="auto" w:sz="6" w:space="0"/>
              <w:left w:val="single" w:color="auto" w:sz="6" w:space="0"/>
              <w:bottom w:val="single" w:color="auto" w:sz="6" w:space="0"/>
              <w:right w:val="single" w:color="auto" w:sz="4" w:space="0"/>
            </w:tcBorders>
            <w:vAlign w:val="center"/>
          </w:tcPr>
          <w:p w14:paraId="2236F93C">
            <w:pPr>
              <w:pStyle w:val="112"/>
              <w:wordWrap w:val="0"/>
              <w:topLinePunct/>
              <w:spacing w:line="400" w:lineRule="exact"/>
              <w:rPr>
                <w:rFonts w:hAnsi="宋体" w:cs="Arial"/>
                <w:sz w:val="24"/>
                <w:szCs w:val="24"/>
              </w:rPr>
            </w:pPr>
          </w:p>
        </w:tc>
        <w:tc>
          <w:tcPr>
            <w:tcW w:w="1314" w:type="dxa"/>
            <w:gridSpan w:val="2"/>
            <w:tcBorders>
              <w:top w:val="single" w:color="auto" w:sz="6" w:space="0"/>
              <w:left w:val="single" w:color="auto" w:sz="4" w:space="0"/>
              <w:bottom w:val="single" w:color="auto" w:sz="6" w:space="0"/>
              <w:right w:val="single" w:color="auto" w:sz="4" w:space="0"/>
            </w:tcBorders>
            <w:vAlign w:val="center"/>
          </w:tcPr>
          <w:p w14:paraId="61066288">
            <w:pPr>
              <w:pStyle w:val="112"/>
              <w:wordWrap w:val="0"/>
              <w:topLinePunct/>
              <w:spacing w:line="400" w:lineRule="exact"/>
              <w:rPr>
                <w:rFonts w:hAnsi="宋体" w:cs="Arial"/>
                <w:sz w:val="24"/>
                <w:szCs w:val="24"/>
              </w:rPr>
            </w:pPr>
          </w:p>
        </w:tc>
      </w:tr>
      <w:tr w14:paraId="45E1ED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2960D184">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E3E7E49">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6D18225F">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2CC01EF4">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555AB349">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4" w:space="0"/>
            </w:tcBorders>
            <w:vAlign w:val="center"/>
          </w:tcPr>
          <w:p w14:paraId="04240CDC">
            <w:pPr>
              <w:pStyle w:val="112"/>
              <w:wordWrap w:val="0"/>
              <w:topLinePunct/>
              <w:spacing w:line="400" w:lineRule="exact"/>
              <w:jc w:val="center"/>
              <w:rPr>
                <w:rFonts w:hAnsi="宋体" w:cs="Arial"/>
                <w:sz w:val="24"/>
                <w:szCs w:val="24"/>
              </w:rPr>
            </w:pPr>
          </w:p>
        </w:tc>
        <w:tc>
          <w:tcPr>
            <w:tcW w:w="1314" w:type="dxa"/>
            <w:gridSpan w:val="2"/>
            <w:tcBorders>
              <w:top w:val="single" w:color="auto" w:sz="6" w:space="0"/>
              <w:left w:val="single" w:color="auto" w:sz="4" w:space="0"/>
              <w:bottom w:val="single" w:color="auto" w:sz="6" w:space="0"/>
              <w:right w:val="single" w:color="auto" w:sz="4" w:space="0"/>
            </w:tcBorders>
            <w:vAlign w:val="center"/>
          </w:tcPr>
          <w:p w14:paraId="46DBDD2D">
            <w:pPr>
              <w:pStyle w:val="112"/>
              <w:wordWrap w:val="0"/>
              <w:topLinePunct/>
              <w:spacing w:line="400" w:lineRule="exact"/>
              <w:jc w:val="center"/>
              <w:rPr>
                <w:rFonts w:hAnsi="宋体" w:cs="Arial"/>
                <w:sz w:val="24"/>
                <w:szCs w:val="24"/>
              </w:rPr>
            </w:pPr>
          </w:p>
        </w:tc>
      </w:tr>
      <w:tr w14:paraId="2C684D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49295566">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6B0F75B5">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55CDA910">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6" w:space="0"/>
              <w:right w:val="single" w:color="auto" w:sz="6" w:space="0"/>
            </w:tcBorders>
            <w:vAlign w:val="center"/>
          </w:tcPr>
          <w:p w14:paraId="4D5A48AF">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6" w:space="0"/>
            </w:tcBorders>
          </w:tcPr>
          <w:p w14:paraId="0FF9BCA5">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6" w:space="0"/>
              <w:right w:val="single" w:color="auto" w:sz="4" w:space="0"/>
            </w:tcBorders>
            <w:vAlign w:val="center"/>
          </w:tcPr>
          <w:p w14:paraId="5A61713F">
            <w:pPr>
              <w:pStyle w:val="112"/>
              <w:wordWrap w:val="0"/>
              <w:topLinePunct/>
              <w:spacing w:line="400" w:lineRule="exact"/>
              <w:jc w:val="center"/>
              <w:rPr>
                <w:rFonts w:hAnsi="宋体" w:cs="Arial"/>
                <w:sz w:val="24"/>
                <w:szCs w:val="24"/>
              </w:rPr>
            </w:pPr>
          </w:p>
        </w:tc>
        <w:tc>
          <w:tcPr>
            <w:tcW w:w="1314" w:type="dxa"/>
            <w:gridSpan w:val="2"/>
            <w:tcBorders>
              <w:top w:val="single" w:color="auto" w:sz="6" w:space="0"/>
              <w:left w:val="single" w:color="auto" w:sz="4" w:space="0"/>
              <w:bottom w:val="single" w:color="auto" w:sz="6" w:space="0"/>
              <w:right w:val="single" w:color="auto" w:sz="4" w:space="0"/>
            </w:tcBorders>
            <w:vAlign w:val="center"/>
          </w:tcPr>
          <w:p w14:paraId="702359FA">
            <w:pPr>
              <w:pStyle w:val="112"/>
              <w:wordWrap w:val="0"/>
              <w:topLinePunct/>
              <w:spacing w:line="400" w:lineRule="exact"/>
              <w:jc w:val="center"/>
              <w:rPr>
                <w:rFonts w:hAnsi="宋体" w:cs="Arial"/>
                <w:sz w:val="24"/>
                <w:szCs w:val="24"/>
              </w:rPr>
            </w:pPr>
          </w:p>
        </w:tc>
      </w:tr>
      <w:tr w14:paraId="2B073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top w:val="single" w:color="auto" w:sz="6" w:space="0"/>
              <w:left w:val="single" w:color="auto" w:sz="4" w:space="0"/>
              <w:bottom w:val="single" w:color="auto" w:sz="4" w:space="0"/>
              <w:right w:val="single" w:color="auto" w:sz="6" w:space="0"/>
            </w:tcBorders>
            <w:vAlign w:val="center"/>
          </w:tcPr>
          <w:p w14:paraId="44E1D773">
            <w:pPr>
              <w:pStyle w:val="112"/>
              <w:wordWrap w:val="0"/>
              <w:topLinePunct/>
              <w:spacing w:line="400" w:lineRule="exact"/>
              <w:jc w:val="center"/>
              <w:rPr>
                <w:rFonts w:hAnsi="宋体" w:cs="Arial"/>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14:paraId="4E0BA41D">
            <w:pPr>
              <w:pStyle w:val="112"/>
              <w:wordWrap w:val="0"/>
              <w:topLinePunct/>
              <w:spacing w:line="400" w:lineRule="exact"/>
              <w:jc w:val="center"/>
              <w:rPr>
                <w:rFonts w:hAnsi="宋体" w:cs="Arial"/>
                <w:sz w:val="24"/>
                <w:szCs w:val="24"/>
              </w:rPr>
            </w:pPr>
          </w:p>
        </w:tc>
        <w:tc>
          <w:tcPr>
            <w:tcW w:w="1320" w:type="dxa"/>
            <w:tcBorders>
              <w:top w:val="single" w:color="auto" w:sz="6" w:space="0"/>
              <w:left w:val="single" w:color="auto" w:sz="6" w:space="0"/>
              <w:bottom w:val="single" w:color="auto" w:sz="4" w:space="0"/>
              <w:right w:val="single" w:color="auto" w:sz="6" w:space="0"/>
            </w:tcBorders>
            <w:vAlign w:val="center"/>
          </w:tcPr>
          <w:p w14:paraId="05309C8E">
            <w:pPr>
              <w:pStyle w:val="112"/>
              <w:wordWrap w:val="0"/>
              <w:topLinePunct/>
              <w:spacing w:line="400" w:lineRule="exact"/>
              <w:jc w:val="center"/>
              <w:rPr>
                <w:rFonts w:hAnsi="宋体" w:cs="Arial"/>
                <w:sz w:val="24"/>
                <w:szCs w:val="24"/>
              </w:rPr>
            </w:pPr>
          </w:p>
        </w:tc>
        <w:tc>
          <w:tcPr>
            <w:tcW w:w="1161" w:type="dxa"/>
            <w:tcBorders>
              <w:top w:val="single" w:color="auto" w:sz="6" w:space="0"/>
              <w:left w:val="single" w:color="auto" w:sz="6" w:space="0"/>
              <w:bottom w:val="single" w:color="auto" w:sz="4" w:space="0"/>
              <w:right w:val="single" w:color="auto" w:sz="6" w:space="0"/>
            </w:tcBorders>
            <w:vAlign w:val="center"/>
          </w:tcPr>
          <w:p w14:paraId="180A7B90">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4" w:space="0"/>
              <w:right w:val="single" w:color="auto" w:sz="6" w:space="0"/>
            </w:tcBorders>
          </w:tcPr>
          <w:p w14:paraId="18A716CF">
            <w:pPr>
              <w:pStyle w:val="112"/>
              <w:wordWrap w:val="0"/>
              <w:topLinePunct/>
              <w:spacing w:line="400" w:lineRule="exact"/>
              <w:jc w:val="center"/>
              <w:rPr>
                <w:rFonts w:hAnsi="宋体" w:cs="Arial"/>
                <w:sz w:val="24"/>
                <w:szCs w:val="24"/>
              </w:rPr>
            </w:pPr>
          </w:p>
        </w:tc>
        <w:tc>
          <w:tcPr>
            <w:tcW w:w="1166" w:type="dxa"/>
            <w:tcBorders>
              <w:top w:val="single" w:color="auto" w:sz="6" w:space="0"/>
              <w:left w:val="single" w:color="auto" w:sz="6" w:space="0"/>
              <w:bottom w:val="single" w:color="auto" w:sz="4" w:space="0"/>
              <w:right w:val="single" w:color="auto" w:sz="4" w:space="0"/>
            </w:tcBorders>
            <w:vAlign w:val="center"/>
          </w:tcPr>
          <w:p w14:paraId="17205376">
            <w:pPr>
              <w:pStyle w:val="112"/>
              <w:wordWrap w:val="0"/>
              <w:topLinePunct/>
              <w:spacing w:line="400" w:lineRule="exact"/>
              <w:jc w:val="center"/>
              <w:rPr>
                <w:rFonts w:hAnsi="宋体" w:cs="Arial"/>
                <w:sz w:val="24"/>
                <w:szCs w:val="24"/>
              </w:rPr>
            </w:pPr>
          </w:p>
        </w:tc>
        <w:tc>
          <w:tcPr>
            <w:tcW w:w="1314" w:type="dxa"/>
            <w:gridSpan w:val="2"/>
            <w:tcBorders>
              <w:top w:val="single" w:color="auto" w:sz="6" w:space="0"/>
              <w:left w:val="single" w:color="auto" w:sz="4" w:space="0"/>
              <w:bottom w:val="single" w:color="auto" w:sz="4" w:space="0"/>
              <w:right w:val="single" w:color="auto" w:sz="4" w:space="0"/>
            </w:tcBorders>
            <w:vAlign w:val="center"/>
          </w:tcPr>
          <w:p w14:paraId="626F6644">
            <w:pPr>
              <w:pStyle w:val="112"/>
              <w:wordWrap w:val="0"/>
              <w:topLinePunct/>
              <w:spacing w:line="400" w:lineRule="exact"/>
              <w:jc w:val="center"/>
              <w:rPr>
                <w:rFonts w:hAnsi="宋体" w:cs="Arial"/>
                <w:sz w:val="24"/>
                <w:szCs w:val="24"/>
              </w:rPr>
            </w:pPr>
          </w:p>
        </w:tc>
      </w:tr>
    </w:tbl>
    <w:p w14:paraId="6B065F82">
      <w:pPr>
        <w:pStyle w:val="112"/>
        <w:tabs>
          <w:tab w:val="left" w:pos="555"/>
          <w:tab w:val="left" w:pos="2214"/>
          <w:tab w:val="left" w:pos="3774"/>
          <w:tab w:val="left" w:pos="4854"/>
          <w:tab w:val="left" w:pos="5934"/>
          <w:tab w:val="left" w:pos="7014"/>
          <w:tab w:val="left" w:pos="8214"/>
          <w:tab w:val="left" w:pos="10134"/>
          <w:tab w:val="left" w:pos="11124"/>
        </w:tabs>
        <w:wordWrap w:val="0"/>
        <w:topLinePunct/>
        <w:spacing w:line="400" w:lineRule="exact"/>
        <w:ind w:left="581" w:leftChars="171"/>
        <w:rPr>
          <w:rFonts w:hint="eastAsia" w:hAnsi="宋体" w:cs="Arial"/>
          <w:b/>
          <w:bCs/>
          <w:sz w:val="24"/>
          <w:szCs w:val="24"/>
        </w:rPr>
      </w:pPr>
    </w:p>
    <w:p w14:paraId="5A50F3F2">
      <w:pPr>
        <w:pStyle w:val="112"/>
        <w:tabs>
          <w:tab w:val="left" w:pos="555"/>
          <w:tab w:val="left" w:pos="2214"/>
          <w:tab w:val="left" w:pos="3774"/>
          <w:tab w:val="left" w:pos="4854"/>
          <w:tab w:val="left" w:pos="5934"/>
          <w:tab w:val="left" w:pos="7014"/>
          <w:tab w:val="left" w:pos="8214"/>
          <w:tab w:val="left" w:pos="10134"/>
          <w:tab w:val="left" w:pos="11124"/>
        </w:tabs>
        <w:wordWrap w:val="0"/>
        <w:topLinePunct/>
        <w:spacing w:line="400" w:lineRule="exact"/>
        <w:ind w:left="581" w:leftChars="171"/>
        <w:rPr>
          <w:rFonts w:hAnsi="宋体" w:cs="Arial"/>
          <w:sz w:val="24"/>
          <w:szCs w:val="24"/>
        </w:rPr>
      </w:pPr>
      <w:r>
        <w:rPr>
          <w:rFonts w:hint="eastAsia" w:hAnsi="宋体" w:cs="Arial"/>
          <w:b/>
          <w:bCs/>
          <w:sz w:val="24"/>
          <w:szCs w:val="24"/>
        </w:rPr>
        <w:t>附：</w:t>
      </w:r>
      <w:r>
        <w:rPr>
          <w:rFonts w:hint="eastAsia" w:hAnsi="宋体" w:cs="Arial"/>
          <w:sz w:val="24"/>
          <w:szCs w:val="24"/>
        </w:rPr>
        <w:t>1、提供合同的复印件盖公章。</w:t>
      </w:r>
    </w:p>
    <w:p w14:paraId="4F36D0B3">
      <w:pPr>
        <w:pStyle w:val="112"/>
        <w:wordWrap w:val="0"/>
        <w:topLinePunct/>
        <w:spacing w:line="360" w:lineRule="auto"/>
        <w:ind w:firstLine="720" w:firstLineChars="300"/>
        <w:rPr>
          <w:rFonts w:hAnsi="宋体"/>
          <w:sz w:val="24"/>
          <w:szCs w:val="24"/>
        </w:rPr>
      </w:pPr>
      <w:r>
        <w:rPr>
          <w:rFonts w:hint="eastAsia" w:hAnsi="宋体" w:cs="Arial"/>
          <w:sz w:val="24"/>
          <w:szCs w:val="24"/>
        </w:rPr>
        <w:t xml:space="preserve"> 2、如采购文件中对业绩时间没有明确规定的，以合同签订时间为准</w:t>
      </w:r>
      <w:r>
        <w:rPr>
          <w:rFonts w:hint="eastAsia" w:hAnsi="宋体"/>
          <w:sz w:val="24"/>
          <w:szCs w:val="24"/>
        </w:rPr>
        <w:t>。</w:t>
      </w:r>
    </w:p>
    <w:p w14:paraId="22478988">
      <w:pPr>
        <w:pStyle w:val="112"/>
        <w:wordWrap w:val="0"/>
        <w:topLinePunct/>
        <w:spacing w:line="360" w:lineRule="auto"/>
        <w:ind w:firstLine="480" w:firstLineChars="200"/>
        <w:rPr>
          <w:rFonts w:hint="eastAsia" w:hAnsi="宋体"/>
          <w:sz w:val="24"/>
        </w:rPr>
      </w:pPr>
    </w:p>
    <w:p w14:paraId="46FD6679">
      <w:pPr>
        <w:pStyle w:val="189"/>
        <w:spacing w:beforeLines="10" w:afterLines="10" w:line="360" w:lineRule="auto"/>
        <w:rPr>
          <w:rFonts w:hint="eastAsia" w:hAnsi="宋体"/>
          <w:sz w:val="24"/>
          <w:szCs w:val="24"/>
        </w:rPr>
      </w:pPr>
    </w:p>
    <w:p w14:paraId="052F27EE">
      <w:pPr>
        <w:pStyle w:val="125"/>
        <w:outlineLvl w:val="1"/>
        <w:rPr>
          <w:rFonts w:hint="eastAsia"/>
          <w:sz w:val="24"/>
        </w:rPr>
      </w:pPr>
    </w:p>
    <w:p w14:paraId="0E42E1DE">
      <w:pPr>
        <w:pStyle w:val="145"/>
        <w:outlineLvl w:val="1"/>
        <w:rPr>
          <w:rFonts w:hint="eastAsia" w:cs="宋体"/>
          <w:sz w:val="24"/>
        </w:rPr>
      </w:pPr>
    </w:p>
    <w:p w14:paraId="11571301">
      <w:pPr>
        <w:jc w:val="center"/>
        <w:rPr>
          <w:rFonts w:hint="eastAsia"/>
          <w:sz w:val="24"/>
          <w:szCs w:val="24"/>
        </w:rPr>
      </w:pPr>
      <w:r>
        <w:br w:type="page"/>
      </w:r>
      <w:r>
        <w:rPr>
          <w:rFonts w:hint="eastAsia" w:hAnsi="宋体" w:cs="宋体"/>
          <w:b/>
          <w:kern w:val="2"/>
          <w:sz w:val="32"/>
          <w:szCs w:val="22"/>
        </w:rPr>
        <w:t>十三、</w:t>
      </w:r>
      <w:r>
        <w:rPr>
          <w:rFonts w:hint="eastAsia" w:hAnsi="宋体"/>
          <w:b/>
          <w:bCs/>
          <w:sz w:val="32"/>
        </w:rPr>
        <w:t>其他资料</w:t>
      </w:r>
    </w:p>
    <w:p w14:paraId="790FAFB5">
      <w:pPr>
        <w:rPr>
          <w:sz w:val="20"/>
        </w:rPr>
      </w:pPr>
      <w:r>
        <w:rPr>
          <w:rFonts w:hint="eastAsia" w:hAnsi="宋体" w:cs="Arial"/>
          <w:bCs/>
          <w:sz w:val="24"/>
          <w:szCs w:val="24"/>
        </w:rPr>
        <w:t>附:供应商的信誉证明、获奖情况等相关材料及供应商认为需要提供的其他资料。</w:t>
      </w:r>
    </w:p>
    <w:p w14:paraId="265D1BF3">
      <w:pPr>
        <w:rPr>
          <w:rFonts w:hint="eastAsia"/>
          <w:sz w:val="20"/>
        </w:rPr>
      </w:pPr>
    </w:p>
    <w:p w14:paraId="31EF2EFE">
      <w:pPr>
        <w:pStyle w:val="3"/>
        <w:jc w:val="center"/>
        <w:rPr>
          <w:rFonts w:hint="eastAsia" w:ascii="宋体" w:hAnsi="宋体" w:eastAsia="宋体"/>
          <w:sz w:val="36"/>
          <w:szCs w:val="36"/>
        </w:rPr>
      </w:pPr>
      <w:bookmarkStart w:id="11" w:name="_Toc31828529"/>
    </w:p>
    <w:p w14:paraId="60B5722C">
      <w:pPr>
        <w:pStyle w:val="3"/>
        <w:jc w:val="center"/>
        <w:rPr>
          <w:rFonts w:hint="eastAsia" w:ascii="宋体" w:hAnsi="宋体" w:eastAsia="宋体"/>
          <w:sz w:val="36"/>
          <w:szCs w:val="36"/>
        </w:rPr>
      </w:pPr>
    </w:p>
    <w:p w14:paraId="544A236D">
      <w:pPr>
        <w:pStyle w:val="3"/>
        <w:jc w:val="center"/>
        <w:rPr>
          <w:rFonts w:hint="eastAsia" w:ascii="宋体" w:hAnsi="宋体" w:eastAsia="宋体"/>
          <w:sz w:val="36"/>
          <w:szCs w:val="36"/>
        </w:rPr>
      </w:pPr>
    </w:p>
    <w:p w14:paraId="21A48A26">
      <w:pPr>
        <w:pStyle w:val="3"/>
        <w:jc w:val="center"/>
        <w:rPr>
          <w:rFonts w:hint="eastAsia" w:ascii="宋体" w:hAnsi="宋体" w:eastAsia="宋体"/>
          <w:sz w:val="36"/>
          <w:szCs w:val="36"/>
        </w:rPr>
      </w:pPr>
    </w:p>
    <w:p w14:paraId="0C637362">
      <w:pPr>
        <w:pStyle w:val="3"/>
        <w:jc w:val="center"/>
        <w:rPr>
          <w:rFonts w:hint="eastAsia" w:ascii="宋体" w:hAnsi="宋体" w:eastAsia="宋体"/>
          <w:sz w:val="36"/>
          <w:szCs w:val="36"/>
        </w:rPr>
      </w:pPr>
    </w:p>
    <w:p w14:paraId="5BC8D4F8">
      <w:pPr>
        <w:pStyle w:val="3"/>
        <w:jc w:val="center"/>
        <w:rPr>
          <w:rFonts w:hint="eastAsia" w:ascii="宋体" w:hAnsi="宋体" w:eastAsia="宋体"/>
          <w:sz w:val="36"/>
          <w:szCs w:val="36"/>
        </w:rPr>
      </w:pPr>
    </w:p>
    <w:p w14:paraId="739F8EF5">
      <w:pPr>
        <w:pStyle w:val="3"/>
        <w:jc w:val="center"/>
        <w:rPr>
          <w:rFonts w:hint="eastAsia" w:ascii="宋体" w:hAnsi="宋体" w:eastAsia="宋体"/>
          <w:sz w:val="36"/>
          <w:szCs w:val="36"/>
        </w:rPr>
      </w:pPr>
    </w:p>
    <w:p w14:paraId="5FE17784">
      <w:pPr>
        <w:pStyle w:val="3"/>
        <w:jc w:val="center"/>
        <w:rPr>
          <w:rFonts w:hint="eastAsia" w:ascii="宋体" w:hAnsi="宋体" w:eastAsia="宋体"/>
          <w:sz w:val="36"/>
          <w:szCs w:val="36"/>
        </w:rPr>
      </w:pPr>
    </w:p>
    <w:p w14:paraId="29075CBD">
      <w:pPr>
        <w:pStyle w:val="3"/>
        <w:jc w:val="center"/>
        <w:rPr>
          <w:rFonts w:hint="eastAsia" w:ascii="宋体" w:hAnsi="宋体" w:eastAsia="宋体"/>
          <w:sz w:val="36"/>
          <w:szCs w:val="36"/>
        </w:rPr>
      </w:pPr>
    </w:p>
    <w:p w14:paraId="3FCFEA7C">
      <w:pPr>
        <w:pStyle w:val="3"/>
        <w:jc w:val="center"/>
        <w:rPr>
          <w:rFonts w:hint="eastAsia" w:ascii="宋体" w:hAnsi="宋体" w:eastAsia="宋体"/>
          <w:sz w:val="36"/>
          <w:szCs w:val="36"/>
        </w:rPr>
      </w:pPr>
    </w:p>
    <w:p w14:paraId="6DB34C89">
      <w:pPr>
        <w:pStyle w:val="3"/>
        <w:jc w:val="center"/>
        <w:rPr>
          <w:rFonts w:hint="eastAsia" w:ascii="宋体" w:hAnsi="宋体" w:eastAsia="宋体"/>
          <w:sz w:val="36"/>
          <w:szCs w:val="36"/>
        </w:rPr>
      </w:pPr>
    </w:p>
    <w:p w14:paraId="71D3333B">
      <w:pPr>
        <w:pStyle w:val="3"/>
        <w:jc w:val="center"/>
        <w:rPr>
          <w:rFonts w:hint="eastAsia" w:ascii="宋体" w:hAnsi="宋体" w:eastAsia="宋体"/>
          <w:sz w:val="36"/>
          <w:szCs w:val="36"/>
        </w:rPr>
      </w:pPr>
    </w:p>
    <w:p w14:paraId="26D3CCBC">
      <w:pPr>
        <w:pStyle w:val="3"/>
        <w:jc w:val="center"/>
        <w:rPr>
          <w:rFonts w:hint="eastAsia" w:ascii="宋体" w:hAnsi="宋体" w:eastAsia="宋体"/>
          <w:sz w:val="36"/>
          <w:szCs w:val="36"/>
        </w:rPr>
      </w:pPr>
    </w:p>
    <w:p w14:paraId="64548007">
      <w:pPr>
        <w:pStyle w:val="3"/>
        <w:jc w:val="center"/>
        <w:rPr>
          <w:rFonts w:hint="eastAsia" w:ascii="宋体" w:hAnsi="宋体" w:eastAsia="宋体"/>
          <w:sz w:val="36"/>
          <w:szCs w:val="36"/>
        </w:rPr>
      </w:pPr>
    </w:p>
    <w:p w14:paraId="357B05FE">
      <w:pPr>
        <w:pStyle w:val="3"/>
        <w:rPr>
          <w:rFonts w:hint="eastAsia" w:ascii="宋体" w:hAnsi="宋体" w:eastAsia="宋体"/>
          <w:sz w:val="36"/>
          <w:szCs w:val="36"/>
        </w:rPr>
      </w:pPr>
    </w:p>
    <w:p w14:paraId="23460BAD">
      <w:pPr>
        <w:rPr>
          <w:rFonts w:hint="eastAsia"/>
        </w:rPr>
      </w:pPr>
    </w:p>
    <w:p w14:paraId="04C52CC8">
      <w:pPr>
        <w:pStyle w:val="2"/>
        <w:jc w:val="center"/>
        <w:rPr>
          <w:rFonts w:hint="eastAsia"/>
        </w:rPr>
      </w:pPr>
      <w:r>
        <w:rPr>
          <w:rFonts w:hint="eastAsia"/>
        </w:rPr>
        <w:t>第四章 采购项目技术、服务及其他要求</w:t>
      </w:r>
      <w:bookmarkEnd w:id="11"/>
    </w:p>
    <w:p w14:paraId="3CB61B39">
      <w:pPr>
        <w:pStyle w:val="209"/>
        <w:ind w:firstLine="560" w:firstLineChars="200"/>
        <w:jc w:val="both"/>
        <w:rPr>
          <w:rFonts w:hint="default"/>
          <w:sz w:val="28"/>
          <w:szCs w:val="28"/>
        </w:rPr>
      </w:pPr>
      <w:r>
        <w:rPr>
          <w:rFonts w:ascii="宋体" w:hAnsi="宋体" w:cs="宋体"/>
          <w:b/>
          <w:sz w:val="28"/>
          <w:szCs w:val="28"/>
          <w:shd w:val="clear" w:color="auto" w:fill="FFFFFF"/>
        </w:rPr>
        <w:t>一、项目概况：</w:t>
      </w:r>
    </w:p>
    <w:p w14:paraId="47BEDF84">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富血小板离心机及配套生物安全柜采购。</w:t>
      </w:r>
    </w:p>
    <w:p w14:paraId="6B3804DB">
      <w:pPr>
        <w:pStyle w:val="209"/>
        <w:ind w:firstLine="560" w:firstLineChars="200"/>
        <w:jc w:val="both"/>
        <w:rPr>
          <w:rFonts w:ascii="宋体" w:hAnsi="宋体" w:cs="宋体"/>
          <w:b/>
          <w:sz w:val="28"/>
          <w:szCs w:val="28"/>
          <w:shd w:val="clear" w:color="auto" w:fill="FFFFFF"/>
        </w:rPr>
      </w:pPr>
      <w:r>
        <w:rPr>
          <w:rFonts w:ascii="宋体" w:hAnsi="宋体" w:cs="宋体"/>
          <w:b/>
          <w:sz w:val="28"/>
          <w:szCs w:val="28"/>
          <w:shd w:val="clear" w:color="auto" w:fill="FFFFFF"/>
        </w:rPr>
        <w:t>二、服务内容及要求：</w:t>
      </w:r>
    </w:p>
    <w:p w14:paraId="4D418024">
      <w:pPr>
        <w:pStyle w:val="209"/>
        <w:ind w:firstLine="560" w:firstLineChars="200"/>
        <w:jc w:val="both"/>
        <w:rPr>
          <w:rFonts w:hint="default" w:ascii="宋体" w:hAnsi="宋体" w:cs="宋体"/>
          <w:b/>
          <w:sz w:val="28"/>
          <w:szCs w:val="28"/>
          <w:shd w:val="clear" w:color="auto" w:fill="FFFFFF"/>
          <w:lang w:eastAsia="zh-CN"/>
        </w:rPr>
      </w:pPr>
      <w:r>
        <w:rPr>
          <w:rFonts w:hint="eastAsia" w:ascii="宋体" w:hAnsi="宋体" w:cs="宋体"/>
          <w:b/>
          <w:sz w:val="28"/>
          <w:szCs w:val="28"/>
          <w:shd w:val="clear" w:color="auto" w:fill="FFFFFF"/>
          <w:lang w:eastAsia="zh-CN"/>
        </w:rPr>
        <w:t>★</w:t>
      </w:r>
      <w:r>
        <w:rPr>
          <w:rFonts w:ascii="宋体" w:hAnsi="宋体" w:cs="宋体"/>
          <w:b/>
          <w:sz w:val="28"/>
          <w:szCs w:val="28"/>
          <w:shd w:val="clear" w:color="auto" w:fill="FFFFFF"/>
          <w:lang w:eastAsia="zh-CN"/>
        </w:rPr>
        <w:t>（一）离心机</w:t>
      </w:r>
      <w:r>
        <w:rPr>
          <w:rFonts w:hint="eastAsia" w:ascii="宋体" w:hAnsi="宋体" w:cs="宋体"/>
          <w:b/>
          <w:sz w:val="28"/>
          <w:szCs w:val="28"/>
          <w:shd w:val="clear" w:color="auto" w:fill="FFFFFF"/>
          <w:lang w:eastAsia="zh-CN"/>
        </w:rPr>
        <w:t>（</w:t>
      </w:r>
      <w:r>
        <w:rPr>
          <w:rFonts w:hint="eastAsia" w:ascii="宋体" w:hAnsi="宋体" w:cs="宋体"/>
          <w:b/>
          <w:sz w:val="28"/>
          <w:szCs w:val="28"/>
          <w:shd w:val="clear" w:color="auto" w:fill="FFFFFF"/>
          <w:lang w:val="en-US" w:eastAsia="zh-CN"/>
        </w:rPr>
        <w:t>核心产品</w:t>
      </w:r>
      <w:r>
        <w:rPr>
          <w:rFonts w:hint="eastAsia" w:ascii="宋体" w:hAnsi="宋体" w:cs="宋体"/>
          <w:b/>
          <w:sz w:val="28"/>
          <w:szCs w:val="28"/>
          <w:shd w:val="clear" w:color="auto" w:fill="FFFFFF"/>
          <w:lang w:eastAsia="zh-CN"/>
        </w:rPr>
        <w:t>）</w:t>
      </w:r>
      <w:r>
        <w:rPr>
          <w:rFonts w:ascii="宋体" w:hAnsi="宋体" w:cs="宋体"/>
          <w:b/>
          <w:sz w:val="28"/>
          <w:szCs w:val="28"/>
          <w:shd w:val="clear" w:color="auto" w:fill="FFFFFF"/>
          <w:lang w:eastAsia="zh-CN"/>
        </w:rPr>
        <w:t>：</w:t>
      </w:r>
    </w:p>
    <w:p w14:paraId="00200070">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1、最高转速:</w:t>
      </w:r>
      <w:r>
        <w:rPr>
          <w:rFonts w:hint="eastAsia" w:ascii="宋体" w:hAnsi="宋体" w:cs="宋体"/>
          <w:sz w:val="28"/>
          <w:szCs w:val="28"/>
          <w:shd w:val="clear" w:color="auto" w:fill="FFFFFF"/>
          <w:lang w:val="en-US" w:eastAsia="zh-CN"/>
        </w:rPr>
        <w:t>≥</w:t>
      </w:r>
      <w:r>
        <w:rPr>
          <w:rFonts w:ascii="宋体" w:hAnsi="宋体" w:cs="宋体"/>
          <w:sz w:val="28"/>
          <w:szCs w:val="28"/>
          <w:shd w:val="clear" w:color="auto" w:fill="FFFFFF"/>
          <w:lang w:eastAsia="zh-CN"/>
        </w:rPr>
        <w:t>5000r/min；</w:t>
      </w:r>
    </w:p>
    <w:p w14:paraId="1DE02F29">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2、最大制备容量:</w:t>
      </w:r>
      <w:r>
        <w:rPr>
          <w:rFonts w:hint="eastAsia" w:ascii="宋体" w:hAnsi="宋体" w:cs="宋体"/>
          <w:sz w:val="28"/>
          <w:szCs w:val="28"/>
          <w:shd w:val="clear" w:color="auto" w:fill="FFFFFF"/>
          <w:lang w:val="en-US" w:eastAsia="zh-CN"/>
        </w:rPr>
        <w:t>≥</w:t>
      </w:r>
      <w:r>
        <w:rPr>
          <w:rFonts w:ascii="宋体" w:hAnsi="宋体" w:cs="宋体"/>
          <w:sz w:val="28"/>
          <w:szCs w:val="28"/>
          <w:shd w:val="clear" w:color="auto" w:fill="FFFFFF"/>
          <w:lang w:eastAsia="zh-CN"/>
        </w:rPr>
        <w:t>4x10ml；</w:t>
      </w:r>
    </w:p>
    <w:p w14:paraId="2859A17C">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3、最大离心力</w:t>
      </w:r>
      <w:r>
        <w:rPr>
          <w:rFonts w:hint="eastAsia" w:ascii="宋体" w:hAnsi="宋体" w:cs="宋体"/>
          <w:sz w:val="28"/>
          <w:szCs w:val="28"/>
          <w:shd w:val="clear" w:color="auto" w:fill="FFFFFF"/>
          <w:lang w:val="en-US" w:eastAsia="zh-CN"/>
        </w:rPr>
        <w:t>≥4890*9</w:t>
      </w:r>
      <w:r>
        <w:rPr>
          <w:rFonts w:ascii="宋体" w:hAnsi="宋体" w:cs="宋体"/>
          <w:sz w:val="28"/>
          <w:szCs w:val="28"/>
          <w:shd w:val="clear" w:color="auto" w:fill="FFFFFF"/>
          <w:lang w:eastAsia="zh-CN"/>
        </w:rPr>
        <w:t>；</w:t>
      </w:r>
    </w:p>
    <w:p w14:paraId="73A21AB4">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4、转速控制精度:+10r/min；</w:t>
      </w:r>
    </w:p>
    <w:p w14:paraId="197302D4">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5、时间控制范围:0~99min；</w:t>
      </w:r>
    </w:p>
    <w:p w14:paraId="6BAD34E2">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6、时间控制精度:+1S；</w:t>
      </w:r>
    </w:p>
    <w:p w14:paraId="0EEF795C">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7、温度控制范围:-20℃~+40℃；</w:t>
      </w:r>
    </w:p>
    <w:p w14:paraId="52F7B3A9">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8、温度控制精度:+1°C；</w:t>
      </w:r>
    </w:p>
    <w:p w14:paraId="4C97F6AE">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9、紫外线辐射消毒，波长253.7nm；</w:t>
      </w:r>
    </w:p>
    <w:p w14:paraId="13CB475A">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10、震动精度:电磁限位减震，振幅&lt;0.05mm；</w:t>
      </w:r>
    </w:p>
    <w:p w14:paraId="74284277">
      <w:pPr>
        <w:pStyle w:val="209"/>
        <w:ind w:firstLine="560" w:firstLineChars="200"/>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11、PRF制备模块:单一恒速1次离心模块</w:t>
      </w:r>
    </w:p>
    <w:p w14:paraId="70112193">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12、CGF制备模块:4次变速1次离心模块</w:t>
      </w:r>
    </w:p>
    <w:p w14:paraId="02048B87">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13、PRP制备模块:PRP高效收集，血小板无损;个体分类，按不同个体模块精准制备。浓度、产量可调节，组份可控(富白细胞PRP/贫白细胞PRP)。</w:t>
      </w:r>
    </w:p>
    <w:p w14:paraId="558C73FE">
      <w:pPr>
        <w:pStyle w:val="209"/>
        <w:ind w:firstLine="560" w:firstLineChars="200"/>
        <w:jc w:val="both"/>
        <w:rPr>
          <w:rFonts w:ascii="宋体" w:hAnsi="宋体" w:cs="宋体"/>
          <w:b/>
          <w:sz w:val="28"/>
          <w:szCs w:val="28"/>
          <w:shd w:val="clear" w:color="auto" w:fill="FFFFFF"/>
          <w:lang w:eastAsia="zh-CN"/>
        </w:rPr>
      </w:pPr>
      <w:r>
        <w:rPr>
          <w:rFonts w:hint="eastAsia" w:ascii="宋体" w:hAnsi="宋体" w:cs="宋体"/>
          <w:b/>
          <w:sz w:val="28"/>
          <w:szCs w:val="28"/>
          <w:shd w:val="clear" w:color="auto" w:fill="FFFFFF"/>
          <w:lang w:eastAsia="zh-CN"/>
        </w:rPr>
        <w:t>★</w:t>
      </w:r>
      <w:r>
        <w:rPr>
          <w:rFonts w:ascii="宋体" w:hAnsi="宋体" w:cs="宋体"/>
          <w:b/>
          <w:sz w:val="28"/>
          <w:szCs w:val="28"/>
          <w:shd w:val="clear" w:color="auto" w:fill="FFFFFF"/>
          <w:lang w:eastAsia="zh-CN"/>
        </w:rPr>
        <w:t>（二）生物安全柜：</w:t>
      </w:r>
    </w:p>
    <w:p w14:paraId="653E892A">
      <w:pPr>
        <w:widowControl/>
        <w:spacing w:before="75" w:after="75"/>
        <w:rPr>
          <w:rFonts w:hint="eastAsia" w:hAnsi="宋体" w:cs="宋体"/>
          <w:bCs/>
          <w:sz w:val="24"/>
        </w:rPr>
      </w:pPr>
      <w:r>
        <w:rPr>
          <w:rFonts w:hint="eastAsia" w:hAnsi="宋体" w:cs="宋体"/>
          <w:bCs/>
          <w:sz w:val="24"/>
        </w:rPr>
        <w:t>一、技术参数</w:t>
      </w:r>
    </w:p>
    <w:p w14:paraId="26644436">
      <w:pPr>
        <w:widowControl/>
        <w:spacing w:before="75" w:after="75"/>
        <w:ind w:firstLine="120" w:firstLineChars="50"/>
        <w:rPr>
          <w:rFonts w:hAnsi="宋体" w:cs="宋体"/>
          <w:bCs/>
          <w:sz w:val="24"/>
        </w:rPr>
      </w:pPr>
      <w:r>
        <w:rPr>
          <w:rFonts w:hint="eastAsia" w:hAnsi="宋体" w:cs="宋体"/>
          <w:bCs/>
          <w:sz w:val="24"/>
        </w:rPr>
        <w:t>1、安全柜基本</w:t>
      </w:r>
      <w:r>
        <w:rPr>
          <w:rFonts w:hAnsi="宋体" w:cs="宋体"/>
          <w:bCs/>
          <w:sz w:val="24"/>
        </w:rPr>
        <w:t>参数：</w:t>
      </w:r>
    </w:p>
    <w:p w14:paraId="23175DAD">
      <w:pPr>
        <w:widowControl/>
        <w:spacing w:before="75" w:after="75" w:line="276" w:lineRule="auto"/>
        <w:ind w:firstLine="480" w:firstLineChars="200"/>
        <w:rPr>
          <w:rFonts w:hint="eastAsia" w:hAnsi="宋体" w:cs="宋体"/>
          <w:bCs/>
          <w:sz w:val="24"/>
        </w:rPr>
      </w:pPr>
      <w:r>
        <w:rPr>
          <w:rFonts w:hint="eastAsia" w:hAnsi="宋体" w:cs="宋体"/>
          <w:bCs/>
          <w:sz w:val="24"/>
        </w:rPr>
        <w:t>（1）分类：A2型，30%外排，70%循环</w:t>
      </w:r>
    </w:p>
    <w:p w14:paraId="62C6359F">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2</w:t>
      </w:r>
      <w:r>
        <w:rPr>
          <w:rFonts w:hint="eastAsia" w:hAnsi="宋体" w:cs="宋体"/>
          <w:bCs/>
          <w:sz w:val="24"/>
        </w:rPr>
        <w:t>）外部尺寸≥（L×D×H）700</w:t>
      </w:r>
      <w:r>
        <w:rPr>
          <w:rFonts w:hAnsi="宋体" w:cs="宋体"/>
          <w:bCs/>
          <w:sz w:val="24"/>
        </w:rPr>
        <w:t>m</w:t>
      </w:r>
      <w:r>
        <w:rPr>
          <w:rFonts w:hint="eastAsia" w:hAnsi="宋体" w:cs="宋体"/>
          <w:bCs/>
          <w:sz w:val="24"/>
        </w:rPr>
        <w:t>m×650</w:t>
      </w:r>
      <w:r>
        <w:rPr>
          <w:rFonts w:hAnsi="宋体" w:cs="宋体"/>
          <w:bCs/>
          <w:sz w:val="24"/>
        </w:rPr>
        <w:t>m</w:t>
      </w:r>
      <w:r>
        <w:rPr>
          <w:rFonts w:hint="eastAsia" w:hAnsi="宋体" w:cs="宋体"/>
          <w:bCs/>
          <w:sz w:val="24"/>
        </w:rPr>
        <w:t>m×1920</w:t>
      </w:r>
      <w:r>
        <w:rPr>
          <w:rFonts w:hAnsi="宋体" w:cs="宋体"/>
          <w:bCs/>
          <w:sz w:val="24"/>
        </w:rPr>
        <w:t>m</w:t>
      </w:r>
      <w:r>
        <w:rPr>
          <w:rFonts w:hint="eastAsia" w:hAnsi="宋体" w:cs="宋体"/>
          <w:bCs/>
          <w:sz w:val="24"/>
        </w:rPr>
        <w:t>m；</w:t>
      </w:r>
    </w:p>
    <w:p w14:paraId="1FBF8A87">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3</w:t>
      </w:r>
      <w:r>
        <w:rPr>
          <w:rFonts w:hint="eastAsia" w:hAnsi="宋体" w:cs="宋体"/>
          <w:bCs/>
          <w:sz w:val="24"/>
        </w:rPr>
        <w:t>）内部尺寸≥（L×D×H）600</w:t>
      </w:r>
      <w:r>
        <w:rPr>
          <w:rFonts w:hAnsi="宋体" w:cs="宋体"/>
          <w:bCs/>
          <w:sz w:val="24"/>
        </w:rPr>
        <w:t>m</w:t>
      </w:r>
      <w:r>
        <w:rPr>
          <w:rFonts w:hint="eastAsia" w:hAnsi="宋体" w:cs="宋体"/>
          <w:bCs/>
          <w:sz w:val="24"/>
        </w:rPr>
        <w:t>m ×500</w:t>
      </w:r>
      <w:r>
        <w:rPr>
          <w:rFonts w:hAnsi="宋体" w:cs="宋体"/>
          <w:bCs/>
          <w:sz w:val="24"/>
        </w:rPr>
        <w:t>m</w:t>
      </w:r>
      <w:r>
        <w:rPr>
          <w:rFonts w:hint="eastAsia" w:hAnsi="宋体" w:cs="宋体"/>
          <w:bCs/>
          <w:sz w:val="24"/>
        </w:rPr>
        <w:t>m×540</w:t>
      </w:r>
      <w:r>
        <w:rPr>
          <w:rFonts w:hAnsi="宋体" w:cs="宋体"/>
          <w:bCs/>
          <w:sz w:val="24"/>
        </w:rPr>
        <w:t>m</w:t>
      </w:r>
      <w:r>
        <w:rPr>
          <w:rFonts w:hint="eastAsia" w:hAnsi="宋体" w:cs="宋体"/>
          <w:bCs/>
          <w:sz w:val="24"/>
        </w:rPr>
        <w:t>m。</w:t>
      </w:r>
    </w:p>
    <w:p w14:paraId="0753A4B0">
      <w:pPr>
        <w:widowControl/>
        <w:spacing w:before="75" w:after="75" w:line="276" w:lineRule="auto"/>
        <w:ind w:firstLine="480" w:firstLineChars="200"/>
        <w:rPr>
          <w:rFonts w:hint="eastAsia" w:hAnsi="宋体" w:cs="宋体"/>
          <w:bCs/>
          <w:sz w:val="24"/>
        </w:rPr>
      </w:pPr>
      <w:r>
        <w:rPr>
          <w:rFonts w:hint="eastAsia" w:hAnsi="宋体" w:cs="宋体"/>
          <w:bCs/>
          <w:sz w:val="24"/>
        </w:rPr>
        <w:t>（</w:t>
      </w:r>
      <w:r>
        <w:rPr>
          <w:rFonts w:hAnsi="宋体" w:cs="宋体"/>
          <w:bCs/>
          <w:sz w:val="24"/>
        </w:rPr>
        <w:t>4</w:t>
      </w:r>
      <w:r>
        <w:rPr>
          <w:rFonts w:hint="eastAsia" w:hAnsi="宋体" w:cs="宋体"/>
          <w:bCs/>
          <w:sz w:val="24"/>
        </w:rPr>
        <w:t>）台面</w:t>
      </w:r>
      <w:r>
        <w:rPr>
          <w:rFonts w:hAnsi="宋体" w:cs="宋体"/>
          <w:bCs/>
          <w:sz w:val="24"/>
        </w:rPr>
        <w:t>距离地面高度：</w:t>
      </w:r>
      <w:r>
        <w:rPr>
          <w:rFonts w:hint="eastAsia" w:hAnsi="宋体" w:cs="宋体"/>
          <w:bCs/>
          <w:sz w:val="24"/>
        </w:rPr>
        <w:t>750</w:t>
      </w:r>
      <w:r>
        <w:rPr>
          <w:rFonts w:hAnsi="宋体" w:cs="宋体"/>
          <w:bCs/>
          <w:sz w:val="24"/>
        </w:rPr>
        <w:t>mm</w:t>
      </w:r>
      <w:r>
        <w:rPr>
          <w:rFonts w:hint="eastAsia" w:hAnsi="宋体" w:cs="宋体"/>
          <w:bCs/>
          <w:sz w:val="24"/>
        </w:rPr>
        <w:t>（高度尺寸可</w:t>
      </w:r>
      <w:r>
        <w:rPr>
          <w:rFonts w:hAnsi="宋体" w:cs="宋体"/>
          <w:bCs/>
          <w:sz w:val="24"/>
        </w:rPr>
        <w:t>根据要求</w:t>
      </w:r>
      <w:r>
        <w:rPr>
          <w:rFonts w:hint="eastAsia" w:hAnsi="宋体" w:cs="宋体"/>
          <w:bCs/>
          <w:sz w:val="24"/>
        </w:rPr>
        <w:t>订制</w:t>
      </w:r>
      <w:r>
        <w:rPr>
          <w:rFonts w:hAnsi="宋体" w:cs="宋体"/>
          <w:bCs/>
          <w:sz w:val="24"/>
        </w:rPr>
        <w:t>修改</w:t>
      </w:r>
      <w:r>
        <w:rPr>
          <w:rFonts w:hint="eastAsia" w:hAnsi="宋体" w:cs="宋体"/>
          <w:bCs/>
          <w:sz w:val="24"/>
        </w:rPr>
        <w:t>）</w:t>
      </w:r>
    </w:p>
    <w:p w14:paraId="65843D41">
      <w:pPr>
        <w:widowControl/>
        <w:spacing w:before="75" w:after="75" w:line="276" w:lineRule="auto"/>
        <w:ind w:firstLine="480" w:firstLineChars="200"/>
        <w:rPr>
          <w:rFonts w:hint="eastAsia" w:hAnsi="宋体" w:cs="宋体"/>
          <w:bCs/>
          <w:sz w:val="24"/>
        </w:rPr>
      </w:pPr>
      <w:r>
        <w:rPr>
          <w:rFonts w:hint="eastAsia" w:hAnsi="宋体" w:cs="宋体"/>
          <w:bCs/>
          <w:sz w:val="24"/>
        </w:rPr>
        <w:t>（</w:t>
      </w:r>
      <w:r>
        <w:rPr>
          <w:rFonts w:hAnsi="宋体" w:cs="宋体"/>
          <w:bCs/>
          <w:sz w:val="24"/>
        </w:rPr>
        <w:t>5</w:t>
      </w:r>
      <w:r>
        <w:rPr>
          <w:rFonts w:hint="eastAsia" w:hAnsi="宋体" w:cs="宋体"/>
          <w:bCs/>
          <w:sz w:val="24"/>
        </w:rPr>
        <w:t>）风速</w:t>
      </w:r>
      <w:r>
        <w:rPr>
          <w:rFonts w:hAnsi="宋体" w:cs="宋体"/>
          <w:bCs/>
          <w:sz w:val="24"/>
        </w:rPr>
        <w:t>：</w:t>
      </w:r>
      <w:r>
        <w:rPr>
          <w:rFonts w:hint="eastAsia" w:hAnsi="宋体" w:cs="宋体"/>
          <w:bCs/>
          <w:sz w:val="24"/>
        </w:rPr>
        <w:t xml:space="preserve"> 平均下降风速：</w:t>
      </w:r>
      <w:r>
        <w:rPr>
          <w:rFonts w:hAnsi="宋体" w:cs="宋体"/>
          <w:bCs/>
          <w:sz w:val="24"/>
        </w:rPr>
        <w:t>0.3</w:t>
      </w:r>
      <w:r>
        <w:rPr>
          <w:rFonts w:hint="eastAsia" w:hAnsi="宋体" w:cs="宋体"/>
          <w:bCs/>
          <w:sz w:val="24"/>
        </w:rPr>
        <w:t>3±</w:t>
      </w:r>
      <w:r>
        <w:rPr>
          <w:rFonts w:hAnsi="宋体" w:cs="宋体"/>
          <w:bCs/>
          <w:sz w:val="24"/>
        </w:rPr>
        <w:t>0.0</w:t>
      </w:r>
      <w:r>
        <w:rPr>
          <w:rFonts w:hint="eastAsia" w:hAnsi="宋体" w:cs="宋体"/>
          <w:bCs/>
          <w:sz w:val="24"/>
        </w:rPr>
        <w:t>2</w:t>
      </w:r>
      <w:r>
        <w:rPr>
          <w:rFonts w:hAnsi="宋体" w:cs="宋体"/>
          <w:bCs/>
          <w:sz w:val="24"/>
        </w:rPr>
        <w:t>5m/s</w:t>
      </w:r>
      <w:r>
        <w:rPr>
          <w:rFonts w:hint="eastAsia" w:hAnsi="宋体" w:cs="宋体"/>
          <w:bCs/>
          <w:sz w:val="24"/>
        </w:rPr>
        <w:t>；</w:t>
      </w:r>
      <w:r>
        <w:rPr>
          <w:rFonts w:hAnsi="宋体" w:cs="宋体"/>
          <w:bCs/>
          <w:sz w:val="24"/>
        </w:rPr>
        <w:t xml:space="preserve"> </w:t>
      </w:r>
      <w:r>
        <w:rPr>
          <w:rFonts w:hint="eastAsia" w:hAnsi="宋体" w:cs="宋体"/>
          <w:bCs/>
          <w:sz w:val="24"/>
        </w:rPr>
        <w:t>平均吸入口风速</w:t>
      </w:r>
      <w:r>
        <w:rPr>
          <w:rFonts w:hAnsi="宋体" w:cs="宋体"/>
          <w:bCs/>
          <w:sz w:val="24"/>
        </w:rPr>
        <w:t>0.</w:t>
      </w:r>
      <w:r>
        <w:rPr>
          <w:rFonts w:hint="eastAsia" w:hAnsi="宋体" w:cs="宋体"/>
          <w:bCs/>
          <w:sz w:val="24"/>
        </w:rPr>
        <w:t>53±</w:t>
      </w:r>
      <w:r>
        <w:rPr>
          <w:rFonts w:hAnsi="宋体" w:cs="宋体"/>
          <w:bCs/>
          <w:sz w:val="24"/>
        </w:rPr>
        <w:t>0.0</w:t>
      </w:r>
      <w:r>
        <w:rPr>
          <w:rFonts w:hint="eastAsia" w:hAnsi="宋体" w:cs="宋体"/>
          <w:bCs/>
          <w:sz w:val="24"/>
        </w:rPr>
        <w:t>2</w:t>
      </w:r>
      <w:r>
        <w:rPr>
          <w:rFonts w:hAnsi="宋体" w:cs="宋体"/>
          <w:bCs/>
          <w:sz w:val="24"/>
        </w:rPr>
        <w:t>5m/s</w:t>
      </w:r>
    </w:p>
    <w:p w14:paraId="574A1C9A">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6</w:t>
      </w:r>
      <w:r>
        <w:rPr>
          <w:rFonts w:hint="eastAsia" w:hAnsi="宋体" w:cs="宋体"/>
          <w:bCs/>
          <w:sz w:val="24"/>
        </w:rPr>
        <w:t>）系统</w:t>
      </w:r>
      <w:r>
        <w:rPr>
          <w:rFonts w:hAnsi="宋体" w:cs="宋体"/>
          <w:bCs/>
          <w:sz w:val="24"/>
        </w:rPr>
        <w:t>排风</w:t>
      </w:r>
      <w:r>
        <w:rPr>
          <w:rFonts w:hint="eastAsia" w:hAnsi="宋体" w:cs="宋体"/>
          <w:bCs/>
          <w:sz w:val="24"/>
        </w:rPr>
        <w:t>总量</w:t>
      </w:r>
      <w:r>
        <w:rPr>
          <w:rFonts w:hAnsi="宋体" w:cs="宋体"/>
          <w:bCs/>
          <w:sz w:val="24"/>
        </w:rPr>
        <w:t>：</w:t>
      </w:r>
      <w:r>
        <w:rPr>
          <w:rFonts w:hint="eastAsia" w:hAnsi="宋体" w:cs="宋体"/>
          <w:bCs/>
          <w:sz w:val="24"/>
        </w:rPr>
        <w:t>≥230 m³/h</w:t>
      </w:r>
    </w:p>
    <w:p w14:paraId="1DD349FC">
      <w:pPr>
        <w:widowControl/>
        <w:spacing w:before="75" w:after="75" w:line="276" w:lineRule="auto"/>
        <w:ind w:firstLine="480" w:firstLineChars="200"/>
        <w:rPr>
          <w:rFonts w:hint="eastAsia" w:hAnsi="宋体" w:cs="宋体"/>
          <w:sz w:val="24"/>
        </w:rPr>
      </w:pPr>
      <w:r>
        <w:rPr>
          <w:rFonts w:hint="eastAsia" w:hAnsi="宋体" w:cs="宋体"/>
          <w:bCs/>
          <w:sz w:val="24"/>
        </w:rPr>
        <w:t>（</w:t>
      </w:r>
      <w:r>
        <w:rPr>
          <w:rFonts w:hAnsi="宋体" w:cs="宋体"/>
          <w:bCs/>
          <w:sz w:val="24"/>
        </w:rPr>
        <w:t>7</w:t>
      </w:r>
      <w:r>
        <w:rPr>
          <w:rFonts w:hint="eastAsia" w:hAnsi="宋体" w:cs="宋体"/>
          <w:bCs/>
          <w:sz w:val="24"/>
        </w:rPr>
        <w:t>）额定</w:t>
      </w:r>
      <w:r>
        <w:rPr>
          <w:rFonts w:hAnsi="宋体" w:cs="宋体"/>
          <w:bCs/>
          <w:sz w:val="24"/>
        </w:rPr>
        <w:t>功率：</w:t>
      </w:r>
      <w:r>
        <w:rPr>
          <w:rFonts w:hint="eastAsia" w:hAnsi="宋体" w:cs="宋体"/>
          <w:bCs/>
          <w:sz w:val="24"/>
        </w:rPr>
        <w:t>1300VA（</w:t>
      </w:r>
      <w:r>
        <w:rPr>
          <w:rFonts w:hAnsi="宋体" w:cs="宋体"/>
          <w:bCs/>
          <w:sz w:val="24"/>
        </w:rPr>
        <w:t>包含操作区插座</w:t>
      </w:r>
      <w:r>
        <w:rPr>
          <w:rFonts w:hint="eastAsia" w:hAnsi="宋体" w:cs="宋体"/>
          <w:bCs/>
          <w:sz w:val="24"/>
        </w:rPr>
        <w:t>负载，</w:t>
      </w:r>
      <w:r>
        <w:rPr>
          <w:rFonts w:hint="eastAsia" w:hAnsi="宋体" w:cs="宋体"/>
          <w:sz w:val="24"/>
        </w:rPr>
        <w:t>总负载不能超过1000VA,单个插座功率最大</w:t>
      </w:r>
      <w:r>
        <w:rPr>
          <w:rFonts w:hAnsi="宋体" w:cs="宋体"/>
          <w:sz w:val="24"/>
        </w:rPr>
        <w:t>500</w:t>
      </w:r>
      <w:r>
        <w:rPr>
          <w:rFonts w:hint="eastAsia" w:hAnsi="宋体" w:cs="宋体"/>
          <w:sz w:val="24"/>
        </w:rPr>
        <w:t>VA）</w:t>
      </w:r>
    </w:p>
    <w:p w14:paraId="0E962F85">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8</w:t>
      </w:r>
      <w:r>
        <w:rPr>
          <w:rFonts w:hint="eastAsia" w:hAnsi="宋体" w:cs="宋体"/>
          <w:bCs/>
          <w:sz w:val="24"/>
        </w:rPr>
        <w:t>）噪音等级：≤</w:t>
      </w:r>
      <w:r>
        <w:rPr>
          <w:rFonts w:hAnsi="宋体" w:cs="宋体"/>
          <w:bCs/>
          <w:sz w:val="24"/>
        </w:rPr>
        <w:t>6</w:t>
      </w:r>
      <w:r>
        <w:rPr>
          <w:rFonts w:hint="eastAsia" w:hAnsi="宋体" w:cs="宋体"/>
          <w:bCs/>
          <w:color w:val="0000FF"/>
          <w:sz w:val="24"/>
        </w:rPr>
        <w:t>5</w:t>
      </w:r>
      <w:r>
        <w:rPr>
          <w:rFonts w:hAnsi="宋体" w:cs="宋体"/>
          <w:bCs/>
          <w:sz w:val="24"/>
        </w:rPr>
        <w:t>d</w:t>
      </w:r>
      <w:r>
        <w:rPr>
          <w:rFonts w:hint="eastAsia" w:hAnsi="宋体" w:cs="宋体"/>
          <w:bCs/>
          <w:sz w:val="24"/>
        </w:rPr>
        <w:t>B（A）</w:t>
      </w:r>
    </w:p>
    <w:p w14:paraId="7635F4B0">
      <w:pPr>
        <w:widowControl/>
        <w:spacing w:before="75" w:after="75" w:line="276" w:lineRule="auto"/>
        <w:ind w:firstLine="480" w:firstLineChars="200"/>
        <w:rPr>
          <w:rFonts w:hint="eastAsia" w:hAnsi="宋体" w:cs="宋体"/>
          <w:bCs/>
          <w:sz w:val="24"/>
        </w:rPr>
      </w:pPr>
      <w:r>
        <w:rPr>
          <w:rFonts w:hint="eastAsia" w:hAnsi="宋体" w:cs="宋体"/>
          <w:bCs/>
          <w:sz w:val="24"/>
        </w:rPr>
        <w:t>（</w:t>
      </w:r>
      <w:r>
        <w:rPr>
          <w:rFonts w:hAnsi="宋体" w:cs="宋体"/>
          <w:bCs/>
          <w:sz w:val="24"/>
        </w:rPr>
        <w:t>9</w:t>
      </w:r>
      <w:r>
        <w:rPr>
          <w:rFonts w:hint="eastAsia" w:hAnsi="宋体" w:cs="宋体"/>
          <w:bCs/>
          <w:sz w:val="24"/>
        </w:rPr>
        <w:t>）照明：</w:t>
      </w:r>
      <w:r>
        <w:rPr>
          <w:rFonts w:hAnsi="宋体" w:cs="宋体"/>
          <w:bCs/>
          <w:sz w:val="24"/>
        </w:rPr>
        <w:t>≥</w:t>
      </w:r>
      <w:r>
        <w:rPr>
          <w:rFonts w:hint="eastAsia" w:hAnsi="宋体" w:cs="宋体"/>
          <w:bCs/>
          <w:sz w:val="24"/>
        </w:rPr>
        <w:t>1000lx</w:t>
      </w:r>
    </w:p>
    <w:p w14:paraId="4A78ABCE">
      <w:pPr>
        <w:widowControl/>
        <w:spacing w:before="75" w:after="75" w:line="276" w:lineRule="auto"/>
        <w:ind w:firstLine="480" w:firstLineChars="200"/>
        <w:rPr>
          <w:rFonts w:hAnsi="宋体" w:cs="宋体"/>
          <w:bCs/>
          <w:sz w:val="24"/>
        </w:rPr>
      </w:pPr>
      <w:r>
        <w:rPr>
          <w:rFonts w:hint="eastAsia" w:hAnsi="宋体" w:cs="宋体"/>
          <w:bCs/>
          <w:sz w:val="24"/>
        </w:rPr>
        <w:t>（</w:t>
      </w:r>
      <w:r>
        <w:rPr>
          <w:rFonts w:hAnsi="宋体" w:cs="宋体"/>
          <w:bCs/>
          <w:sz w:val="24"/>
        </w:rPr>
        <w:t>10</w:t>
      </w:r>
      <w:r>
        <w:rPr>
          <w:rFonts w:hint="eastAsia" w:hAnsi="宋体" w:cs="宋体"/>
          <w:bCs/>
          <w:sz w:val="24"/>
        </w:rPr>
        <w:t>）过滤效率:送风和排风过滤器均采用</w:t>
      </w:r>
      <w:r>
        <w:rPr>
          <w:rFonts w:hAnsi="宋体" w:cs="宋体"/>
          <w:bCs/>
          <w:sz w:val="24"/>
        </w:rPr>
        <w:t>世界知名品牌的硼硅酸盐玻璃纤维材质的</w:t>
      </w:r>
      <w:r>
        <w:rPr>
          <w:rFonts w:hint="eastAsia" w:hAnsi="宋体" w:cs="宋体"/>
          <w:bCs/>
          <w:sz w:val="24"/>
        </w:rPr>
        <w:t>ULPA高效过滤器，对0.12μ</w:t>
      </w:r>
      <w:r>
        <w:rPr>
          <w:rFonts w:hAnsi="宋体" w:cs="宋体"/>
          <w:bCs/>
          <w:sz w:val="24"/>
        </w:rPr>
        <w:t>m</w:t>
      </w:r>
      <w:r>
        <w:rPr>
          <w:rFonts w:hint="eastAsia" w:hAnsi="宋体" w:cs="宋体"/>
          <w:bCs/>
          <w:sz w:val="24"/>
        </w:rPr>
        <w:t>颗粒过滤效率≥</w:t>
      </w:r>
      <w:r>
        <w:rPr>
          <w:rFonts w:hAnsi="宋体" w:cs="宋体"/>
          <w:bCs/>
          <w:sz w:val="24"/>
        </w:rPr>
        <w:t>99.99</w:t>
      </w:r>
      <w:r>
        <w:rPr>
          <w:rFonts w:hint="eastAsia" w:hAnsi="宋体" w:cs="宋体"/>
          <w:bCs/>
          <w:sz w:val="24"/>
        </w:rPr>
        <w:t>95</w:t>
      </w:r>
      <w:r>
        <w:rPr>
          <w:rFonts w:hAnsi="宋体" w:cs="宋体"/>
          <w:bCs/>
          <w:sz w:val="24"/>
        </w:rPr>
        <w:t>%</w:t>
      </w:r>
    </w:p>
    <w:p w14:paraId="6C4B68FB">
      <w:pPr>
        <w:pStyle w:val="209"/>
        <w:ind w:firstLine="560" w:firstLineChars="200"/>
        <w:jc w:val="both"/>
        <w:rPr>
          <w:rFonts w:hint="default" w:ascii="宋体" w:hAnsi="宋体" w:cs="宋体"/>
          <w:b/>
          <w:sz w:val="28"/>
          <w:szCs w:val="28"/>
          <w:shd w:val="clear" w:color="auto" w:fill="FFFFFF"/>
          <w:lang w:eastAsia="zh-CN"/>
        </w:rPr>
      </w:pPr>
      <w:r>
        <w:rPr>
          <w:rFonts w:hint="eastAsia" w:ascii="宋体" w:hAnsi="宋体" w:cs="宋体"/>
          <w:b/>
          <w:sz w:val="28"/>
          <w:szCs w:val="28"/>
          <w:shd w:val="clear" w:color="auto" w:fill="FFFFFF"/>
          <w:lang w:eastAsia="zh-CN"/>
        </w:rPr>
        <w:t>★</w:t>
      </w:r>
      <w:r>
        <w:rPr>
          <w:rFonts w:ascii="宋体" w:hAnsi="宋体" w:cs="宋体"/>
          <w:b/>
          <w:sz w:val="28"/>
          <w:szCs w:val="28"/>
          <w:shd w:val="clear" w:color="auto" w:fill="FFFFFF"/>
          <w:lang w:eastAsia="zh-CN"/>
        </w:rPr>
        <w:t>（三）医用冷藏柜</w:t>
      </w:r>
    </w:p>
    <w:p w14:paraId="56788DAB">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1、温度范围 +2℃～+8℃ 必须全程稳定在血液制品安全存储区间（符合WHO及《临床输血技术规范》） ；</w:t>
      </w:r>
    </w:p>
    <w:p w14:paraId="5AF9009F">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2、温度均匀性 ≤±1℃ ；</w:t>
      </w:r>
    </w:p>
    <w:p w14:paraId="616CEF40">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3、柜内各点温差控制温度波动≤±0.5℃/24h 压缩机启停时的温度跳变阈值（精密样本存储关键指标）；</w:t>
      </w:r>
    </w:p>
    <w:p w14:paraId="09182BE3">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4、温度显示精度 0.1℃ 数字式温度传感器，带外部实时显示屏断电保温 ≥120分钟（25℃环境） 真空绝热层+高密度保温材质（保障意外断电安全性）；</w:t>
      </w:r>
    </w:p>
    <w:p w14:paraId="7191A453">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5、报警系统 声光三级报警 超温（&gt;8℃或&lt;2℃）、开门超时（&gt;60秒）、传感器故障；</w:t>
      </w:r>
    </w:p>
    <w:p w14:paraId="1EF36DCC">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6、项目标准配置：</w:t>
      </w:r>
    </w:p>
    <w:p w14:paraId="47FC12E9">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（1）容积：</w:t>
      </w:r>
      <w:r>
        <w:rPr>
          <w:rFonts w:hint="eastAsia" w:hAnsi="宋体" w:cs="宋体"/>
          <w:bCs/>
          <w:sz w:val="24"/>
        </w:rPr>
        <w:t>≥</w:t>
      </w:r>
      <w:r>
        <w:rPr>
          <w:rFonts w:ascii="宋体" w:hAnsi="宋体" w:cs="宋体"/>
          <w:sz w:val="28"/>
          <w:szCs w:val="28"/>
          <w:shd w:val="clear" w:color="auto" w:fill="FFFFFF"/>
          <w:lang w:eastAsia="zh-CN"/>
        </w:rPr>
        <w:t xml:space="preserve">200L； </w:t>
      </w:r>
    </w:p>
    <w:p w14:paraId="79DAFC45">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（2）内胆材质：医用304不锈钢；</w:t>
      </w:r>
    </w:p>
    <w:p w14:paraId="4F6096CE">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 xml:space="preserve">（3）门封条：磁力双层密封条（防凝露设计，气密性＞5kPa）； </w:t>
      </w:r>
    </w:p>
    <w:p w14:paraId="355D770E">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 xml:space="preserve">（4）层架系统：可调高度钢化玻璃层架（承重≥20kg/层，兼容PRP专用储存盒）； </w:t>
      </w:r>
    </w:p>
    <w:p w14:paraId="5286E48E">
      <w:pPr>
        <w:pStyle w:val="209"/>
        <w:ind w:firstLine="560" w:firstLineChars="200"/>
        <w:jc w:val="both"/>
        <w:rPr>
          <w:rFonts w:hint="default" w:ascii="宋体" w:hAnsi="宋体" w:cs="宋体"/>
          <w:sz w:val="28"/>
          <w:szCs w:val="28"/>
          <w:shd w:val="clear" w:color="auto" w:fill="FFFFFF"/>
          <w:lang w:eastAsia="zh-CN"/>
        </w:rPr>
      </w:pPr>
      <w:r>
        <w:rPr>
          <w:rFonts w:ascii="宋体" w:hAnsi="宋体" w:cs="宋体"/>
          <w:sz w:val="28"/>
          <w:szCs w:val="28"/>
          <w:shd w:val="clear" w:color="auto" w:fill="FFFFFF"/>
          <w:lang w:eastAsia="zh-CN"/>
        </w:rPr>
        <w:t>（5）锁具：电子密码锁。</w:t>
      </w:r>
    </w:p>
    <w:p w14:paraId="7F51917D">
      <w:pPr>
        <w:pStyle w:val="209"/>
        <w:ind w:firstLine="560" w:firstLineChars="200"/>
        <w:jc w:val="both"/>
        <w:rPr>
          <w:rFonts w:ascii="宋体" w:hAnsi="宋体" w:cs="宋体"/>
          <w:sz w:val="28"/>
          <w:szCs w:val="28"/>
          <w:shd w:val="clear" w:color="auto" w:fill="FFFFFF"/>
          <w:lang w:eastAsia="zh-CN"/>
        </w:rPr>
      </w:pPr>
      <w:r>
        <w:rPr>
          <w:rFonts w:hint="eastAsia" w:ascii="宋体" w:hAnsi="宋体" w:cs="宋体"/>
          <w:sz w:val="28"/>
          <w:szCs w:val="28"/>
          <w:shd w:val="clear" w:color="auto" w:fill="FFFFFF"/>
          <w:lang w:val="en-US" w:eastAsia="zh-CN"/>
        </w:rPr>
        <w:t>7</w:t>
      </w:r>
      <w:r>
        <w:rPr>
          <w:rFonts w:ascii="宋体" w:hAnsi="宋体" w:cs="宋体"/>
          <w:sz w:val="28"/>
          <w:szCs w:val="28"/>
          <w:shd w:val="clear" w:color="auto" w:fill="FFFFFF"/>
          <w:lang w:eastAsia="zh-CN"/>
        </w:rPr>
        <w:t>、环保要求：制冷剂：R600a（无氟环保型） 噪音：≤42dB(A)。</w:t>
      </w:r>
    </w:p>
    <w:p w14:paraId="4A07C9E4">
      <w:pPr>
        <w:spacing w:line="360" w:lineRule="auto"/>
        <w:ind w:firstLine="560" w:firstLineChars="200"/>
        <w:jc w:val="left"/>
        <w:rPr>
          <w:rFonts w:hAnsi="宋体" w:cs="宋体"/>
          <w:b/>
          <w:sz w:val="28"/>
          <w:szCs w:val="28"/>
          <w:highlight w:val="green"/>
          <w:shd w:val="clear" w:color="auto" w:fill="FFFFFF"/>
        </w:rPr>
      </w:pPr>
      <w:r>
        <w:rPr>
          <w:rFonts w:hint="eastAsia" w:hAnsi="宋体" w:cs="宋体"/>
          <w:color w:val="000000"/>
          <w:sz w:val="28"/>
          <w:szCs w:val="28"/>
          <w:highlight w:val="green"/>
        </w:rPr>
        <w:t>注</w:t>
      </w:r>
      <w:r>
        <w:rPr>
          <w:rFonts w:hint="eastAsia" w:ascii="宋体" w:hAnsi="宋体" w:eastAsia="宋体" w:cs="宋体"/>
          <w:sz w:val="28"/>
          <w:szCs w:val="28"/>
          <w:highlight w:val="green"/>
          <w:shd w:val="clear" w:color="auto" w:fill="FFFFFF"/>
          <w:lang w:val="en-US" w:eastAsia="zh-CN" w:bidi="ar-SA"/>
        </w:rPr>
        <w:t>：以上标记“★”为实质性要求，供应商需提供相应证明材料，否则做无效投标处理。</w:t>
      </w:r>
    </w:p>
    <w:p w14:paraId="4620D259">
      <w:pPr>
        <w:pStyle w:val="209"/>
        <w:ind w:firstLine="560" w:firstLineChars="200"/>
        <w:jc w:val="both"/>
        <w:rPr>
          <w:rFonts w:hint="default"/>
          <w:sz w:val="28"/>
          <w:szCs w:val="28"/>
        </w:rPr>
      </w:pPr>
      <w:r>
        <w:rPr>
          <w:rFonts w:hint="eastAsia" w:ascii="宋体" w:hAnsi="宋体" w:cs="宋体"/>
          <w:b/>
          <w:sz w:val="28"/>
          <w:szCs w:val="28"/>
          <w:shd w:val="clear" w:color="auto" w:fill="FFFFFF"/>
          <w:lang w:val="en-US" w:eastAsia="zh-CN"/>
        </w:rPr>
        <w:t>三</w:t>
      </w:r>
      <w:r>
        <w:rPr>
          <w:rFonts w:ascii="宋体" w:hAnsi="宋体" w:cs="宋体"/>
          <w:b/>
          <w:sz w:val="28"/>
          <w:szCs w:val="28"/>
          <w:shd w:val="clear" w:color="auto" w:fill="FFFFFF"/>
        </w:rPr>
        <w:t>、商务要求</w:t>
      </w:r>
    </w:p>
    <w:p w14:paraId="6CA2B0ED">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1、</w:t>
      </w:r>
      <w:r>
        <w:rPr>
          <w:rFonts w:ascii="宋体" w:hAnsi="宋体" w:cs="宋体"/>
          <w:sz w:val="28"/>
          <w:szCs w:val="28"/>
          <w:shd w:val="clear" w:color="auto" w:fill="FFFFFF"/>
        </w:rPr>
        <w:t>项目完成时间：合同签订后</w:t>
      </w:r>
      <w:r>
        <w:rPr>
          <w:rFonts w:ascii="宋体" w:hAnsi="宋体" w:cs="宋体"/>
          <w:sz w:val="28"/>
          <w:szCs w:val="28"/>
          <w:shd w:val="clear" w:color="auto" w:fill="FFFFFF"/>
          <w:lang w:eastAsia="zh-CN"/>
        </w:rPr>
        <w:t>10个日历天</w:t>
      </w:r>
      <w:r>
        <w:rPr>
          <w:rFonts w:ascii="宋体" w:hAnsi="宋体" w:cs="宋体"/>
          <w:sz w:val="28"/>
          <w:szCs w:val="28"/>
          <w:shd w:val="clear" w:color="auto" w:fill="FFFFFF"/>
        </w:rPr>
        <w:t>内完成交货。</w:t>
      </w:r>
    </w:p>
    <w:p w14:paraId="0EB9EAE8">
      <w:pPr>
        <w:pStyle w:val="209"/>
        <w:ind w:firstLine="560" w:firstLineChars="200"/>
        <w:jc w:val="both"/>
        <w:rPr>
          <w:rFonts w:ascii="宋体" w:hAnsi="宋体" w:cs="宋体"/>
          <w:sz w:val="28"/>
          <w:szCs w:val="28"/>
          <w:shd w:val="clear" w:color="auto" w:fill="FFFFFF"/>
          <w:lang w:eastAsia="zh-CN"/>
        </w:rPr>
      </w:pPr>
      <w:r>
        <w:rPr>
          <w:rFonts w:ascii="宋体" w:hAnsi="宋体" w:cs="宋体"/>
          <w:sz w:val="28"/>
          <w:szCs w:val="28"/>
          <w:shd w:val="clear" w:color="auto" w:fill="FFFFFF"/>
          <w:lang w:eastAsia="zh-CN"/>
        </w:rPr>
        <w:t>2、</w:t>
      </w:r>
      <w:r>
        <w:rPr>
          <w:rFonts w:ascii="宋体" w:hAnsi="宋体" w:cs="宋体"/>
          <w:sz w:val="28"/>
          <w:szCs w:val="28"/>
          <w:shd w:val="clear" w:color="auto" w:fill="FFFFFF"/>
        </w:rPr>
        <w:t>交货地点：</w:t>
      </w:r>
      <w:r>
        <w:rPr>
          <w:rFonts w:ascii="宋体" w:hAnsi="宋体" w:cs="宋体"/>
          <w:sz w:val="28"/>
          <w:szCs w:val="28"/>
          <w:shd w:val="clear" w:color="auto" w:fill="FFFFFF"/>
          <w:lang w:eastAsia="zh-CN"/>
        </w:rPr>
        <w:t>仁寿县人民医院。</w:t>
      </w:r>
    </w:p>
    <w:p w14:paraId="16A7231C">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3、</w:t>
      </w:r>
      <w:r>
        <w:rPr>
          <w:rFonts w:ascii="宋体" w:hAnsi="宋体" w:cs="宋体"/>
          <w:sz w:val="28"/>
          <w:szCs w:val="28"/>
          <w:shd w:val="clear" w:color="auto" w:fill="FFFFFF"/>
        </w:rPr>
        <w:t>质保期：验收合格后一年。</w:t>
      </w:r>
    </w:p>
    <w:p w14:paraId="608AF453">
      <w:pPr>
        <w:pStyle w:val="209"/>
        <w:ind w:firstLine="560" w:firstLineChars="200"/>
        <w:jc w:val="both"/>
        <w:rPr>
          <w:rFonts w:ascii="宋体" w:hAnsi="宋体" w:cs="宋体"/>
          <w:sz w:val="28"/>
          <w:szCs w:val="28"/>
          <w:shd w:val="clear" w:color="auto" w:fill="FFFFFF"/>
        </w:rPr>
      </w:pPr>
      <w:r>
        <w:rPr>
          <w:rFonts w:ascii="宋体" w:hAnsi="宋体" w:cs="宋体"/>
          <w:sz w:val="28"/>
          <w:szCs w:val="28"/>
          <w:shd w:val="clear" w:color="auto" w:fill="FFFFFF"/>
          <w:lang w:eastAsia="zh-CN"/>
        </w:rPr>
        <w:t>4、</w:t>
      </w:r>
      <w:r>
        <w:rPr>
          <w:rFonts w:ascii="宋体" w:hAnsi="宋体" w:cs="宋体"/>
          <w:sz w:val="28"/>
          <w:szCs w:val="28"/>
          <w:shd w:val="clear" w:color="auto" w:fill="FFFFFF"/>
        </w:rPr>
        <w:t>付款方式：</w:t>
      </w:r>
      <w:r>
        <w:rPr>
          <w:rFonts w:ascii="宋体" w:hAnsi="宋体" w:cs="宋体"/>
          <w:sz w:val="28"/>
          <w:szCs w:val="28"/>
          <w:lang w:eastAsia="zh-CN"/>
        </w:rPr>
        <w:t>（1）</w:t>
      </w:r>
      <w:r>
        <w:rPr>
          <w:rFonts w:ascii="宋体" w:hAnsi="宋体" w:cs="宋体"/>
          <w:sz w:val="28"/>
          <w:szCs w:val="28"/>
        </w:rPr>
        <w:t>合同签订生效后10日内，支付合同总金额的30 %；配送到指定地点后，确认无误后由验货人员、送货人员双方签字进行确认，待全部货物</w:t>
      </w:r>
      <w:r>
        <w:rPr>
          <w:rFonts w:ascii="宋体" w:hAnsi="宋体" w:cs="宋体"/>
          <w:sz w:val="28"/>
          <w:szCs w:val="28"/>
          <w:lang w:eastAsia="zh-CN"/>
        </w:rPr>
        <w:t>安装、试运行并</w:t>
      </w:r>
      <w:r>
        <w:rPr>
          <w:rFonts w:ascii="宋体" w:hAnsi="宋体" w:cs="宋体"/>
          <w:sz w:val="28"/>
          <w:szCs w:val="28"/>
        </w:rPr>
        <w:t>验收合格后 ，支付合同总金额的70 %。</w:t>
      </w:r>
    </w:p>
    <w:p w14:paraId="27819AAE">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（2）</w:t>
      </w:r>
      <w:r>
        <w:rPr>
          <w:rFonts w:ascii="宋体" w:hAnsi="宋体" w:cs="宋体"/>
          <w:sz w:val="28"/>
          <w:szCs w:val="28"/>
          <w:shd w:val="clear" w:color="auto" w:fill="FFFFFF"/>
        </w:rPr>
        <w:t>采购人付款前，成交人须提供对应的合规增值税专用发票，否则采购人有权顺延付款时间且不承担违约责任，但成交人不得以此为由怠于或拒绝履行义务。成交人应确保其向采购人开具的发票是真实、合法、有效的，若因成交人自身原因或所开具发票本身之问题造成采购人日后发生税收风险而产生的经济损失，应由成交人承担。</w:t>
      </w:r>
    </w:p>
    <w:p w14:paraId="33A742C4">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5、</w:t>
      </w:r>
      <w:r>
        <w:rPr>
          <w:rFonts w:ascii="宋体" w:hAnsi="宋体" w:cs="宋体"/>
          <w:sz w:val="28"/>
          <w:szCs w:val="28"/>
          <w:shd w:val="clear" w:color="auto" w:fill="FFFFFF"/>
        </w:rPr>
        <w:t>报价要求：项目以总价形式报价，本报价是供应商全部完成本项目所有的工作内容的最终报价，包括供应商履约过程中的人工费、</w:t>
      </w:r>
      <w:r>
        <w:rPr>
          <w:rFonts w:ascii="宋体" w:hAnsi="宋体" w:cs="宋体"/>
          <w:sz w:val="28"/>
          <w:szCs w:val="28"/>
          <w:shd w:val="clear" w:color="auto" w:fill="FFFFFF"/>
          <w:lang w:eastAsia="zh-CN"/>
        </w:rPr>
        <w:t>运输费、安装费</w:t>
      </w:r>
      <w:r>
        <w:rPr>
          <w:rFonts w:ascii="宋体" w:hAnsi="宋体" w:cs="宋体"/>
          <w:sz w:val="28"/>
          <w:szCs w:val="28"/>
          <w:shd w:val="clear" w:color="auto" w:fill="FFFFFF"/>
        </w:rPr>
        <w:t>、保险、</w:t>
      </w:r>
      <w:r>
        <w:rPr>
          <w:rFonts w:ascii="宋体" w:hAnsi="宋体" w:cs="宋体"/>
          <w:sz w:val="28"/>
          <w:szCs w:val="28"/>
          <w:shd w:val="clear" w:color="auto" w:fill="FFFFFF"/>
          <w:lang w:eastAsia="zh-CN"/>
        </w:rPr>
        <w:t>招投标</w:t>
      </w:r>
      <w:r>
        <w:rPr>
          <w:rFonts w:ascii="宋体" w:hAnsi="宋体" w:cs="宋体"/>
          <w:sz w:val="28"/>
          <w:szCs w:val="28"/>
          <w:shd w:val="clear" w:color="auto" w:fill="FFFFFF"/>
        </w:rPr>
        <w:t>费用、利润、税金及与供应履约本项目所需要的其他所有费用。采购人在项目结算时不再向成交供应商支付其他任何费用。如出现在投标报价估算错误等引起的损失由供应商自行承担。</w:t>
      </w:r>
    </w:p>
    <w:p w14:paraId="175C3609">
      <w:pPr>
        <w:pStyle w:val="209"/>
        <w:ind w:firstLine="560" w:firstLineChars="200"/>
        <w:jc w:val="both"/>
        <w:rPr>
          <w:rFonts w:hint="default" w:ascii="宋体" w:hAnsi="宋体" w:cs="宋体"/>
          <w:sz w:val="28"/>
          <w:szCs w:val="28"/>
          <w:shd w:val="clear" w:color="auto" w:fill="FFFFFF"/>
        </w:rPr>
      </w:pPr>
      <w:r>
        <w:rPr>
          <w:rFonts w:ascii="宋体" w:hAnsi="宋体" w:cs="宋体"/>
          <w:sz w:val="28"/>
          <w:szCs w:val="28"/>
          <w:shd w:val="clear" w:color="auto" w:fill="FFFFFF"/>
          <w:lang w:eastAsia="zh-CN"/>
        </w:rPr>
        <w:t>6、</w:t>
      </w:r>
      <w:r>
        <w:rPr>
          <w:rFonts w:ascii="宋体" w:hAnsi="宋体" w:cs="宋体"/>
          <w:sz w:val="28"/>
          <w:szCs w:val="28"/>
          <w:shd w:val="clear" w:color="auto" w:fill="FFFFFF"/>
        </w:rPr>
        <w:t>验收标准：根据国家有关规定以及采购文件的质量要求和技术指标、供应商的响应文件及承诺与本合同约定标准进行验收；若存在明显质量问题，采购人有权拒绝支付服务费，其他未尽事宜</w:t>
      </w:r>
      <w:r>
        <w:rPr>
          <w:rFonts w:ascii="宋体" w:hAnsi="宋体" w:cs="宋体"/>
          <w:sz w:val="28"/>
          <w:szCs w:val="28"/>
          <w:shd w:val="clear" w:color="auto" w:fill="FFFFFF"/>
          <w:lang w:eastAsia="zh-CN"/>
        </w:rPr>
        <w:t>参照</w:t>
      </w:r>
      <w:r>
        <w:rPr>
          <w:rFonts w:ascii="宋体" w:hAnsi="宋体" w:cs="宋体"/>
          <w:sz w:val="28"/>
          <w:szCs w:val="28"/>
          <w:shd w:val="clear" w:color="auto" w:fill="FFFFFF"/>
        </w:rPr>
        <w:t>政府采购相关法律法规以及（财库〔2016〕205号）的要求进行验收。</w:t>
      </w:r>
    </w:p>
    <w:p w14:paraId="6FA34ED2">
      <w:pPr>
        <w:pStyle w:val="209"/>
        <w:ind w:firstLine="560" w:firstLineChars="200"/>
      </w:pPr>
      <w:r>
        <w:rPr>
          <w:rFonts w:ascii="宋体" w:hAnsi="宋体" w:cs="宋体"/>
          <w:sz w:val="28"/>
          <w:szCs w:val="28"/>
          <w:shd w:val="clear" w:color="auto" w:fill="FFFFFF"/>
          <w:lang w:eastAsia="zh-CN"/>
        </w:rPr>
        <w:t>7</w:t>
      </w:r>
      <w:r>
        <w:rPr>
          <w:rFonts w:ascii="宋体" w:hAnsi="宋体" w:cs="宋体"/>
          <w:sz w:val="28"/>
          <w:szCs w:val="28"/>
          <w:shd w:val="clear" w:color="auto" w:fill="FFFFFF"/>
        </w:rPr>
        <w:t>、安全责任：供应商须按有关规定采取严格的项目实施安全措施，承担由于自身安全措施不力造成的事故责任和因此发生的费用及后果。成交供应商投入本项目工作人员的人身安全由成交供应商负责。成交供应商应为本项目工作人员购买人身意外伤害险及与项目实施有关的一切保险。凡在项目实施过程中发生安全责任事故或其他责任事故，均由成交供应商承担全部民事和刑事责任，采购人概不负</w:t>
      </w:r>
      <w:bookmarkStart w:id="12" w:name="_Toc31828530"/>
      <w:r>
        <w:rPr>
          <w:rFonts w:ascii="宋体" w:hAnsi="宋体" w:cs="宋体"/>
          <w:sz w:val="28"/>
          <w:szCs w:val="28"/>
          <w:shd w:val="clear" w:color="auto" w:fill="FFFFFF"/>
          <w:lang w:eastAsia="zh-CN"/>
        </w:rPr>
        <w:t>责。</w:t>
      </w:r>
    </w:p>
    <w:p w14:paraId="0DA70037">
      <w:pPr>
        <w:pStyle w:val="2"/>
        <w:ind w:firstLine="3200" w:firstLineChars="1000"/>
        <w:rPr>
          <w:rFonts w:hint="eastAsia"/>
        </w:rPr>
      </w:pPr>
    </w:p>
    <w:p w14:paraId="796C5319">
      <w:pPr>
        <w:pStyle w:val="2"/>
        <w:ind w:firstLine="3200" w:firstLineChars="1000"/>
        <w:rPr>
          <w:rFonts w:hint="eastAsia"/>
        </w:rPr>
      </w:pPr>
    </w:p>
    <w:p w14:paraId="505C9B8B">
      <w:pPr>
        <w:pStyle w:val="2"/>
        <w:ind w:firstLine="3200" w:firstLineChars="1000"/>
        <w:rPr>
          <w:rFonts w:hint="eastAsia"/>
        </w:rPr>
      </w:pPr>
    </w:p>
    <w:p w14:paraId="2AB7B89C">
      <w:pPr>
        <w:rPr>
          <w:rFonts w:hint="eastAsia"/>
        </w:rPr>
      </w:pPr>
    </w:p>
    <w:p w14:paraId="5A0A78D4">
      <w:pPr>
        <w:pStyle w:val="8"/>
        <w:rPr>
          <w:rFonts w:hint="eastAsia"/>
        </w:rPr>
      </w:pPr>
    </w:p>
    <w:p w14:paraId="1C627D2B">
      <w:pPr>
        <w:rPr>
          <w:rFonts w:hint="eastAsia"/>
        </w:rPr>
      </w:pPr>
    </w:p>
    <w:p w14:paraId="37DC001F">
      <w:pPr>
        <w:pStyle w:val="8"/>
        <w:rPr>
          <w:rFonts w:hint="eastAsia"/>
        </w:rPr>
      </w:pPr>
    </w:p>
    <w:p w14:paraId="4E79BE89">
      <w:pPr>
        <w:rPr>
          <w:rFonts w:hint="eastAsia"/>
        </w:rPr>
      </w:pPr>
    </w:p>
    <w:p w14:paraId="706CCE5D">
      <w:pPr>
        <w:pStyle w:val="2"/>
        <w:ind w:firstLine="3200" w:firstLineChars="1000"/>
        <w:rPr>
          <w:rFonts w:hint="eastAsia"/>
          <w:sz w:val="24"/>
        </w:rPr>
      </w:pPr>
      <w:r>
        <w:rPr>
          <w:rFonts w:hint="eastAsia"/>
        </w:rPr>
        <w:t>第五章 评审办法</w:t>
      </w:r>
      <w:bookmarkEnd w:id="12"/>
    </w:p>
    <w:p w14:paraId="4B271EB1">
      <w:pPr>
        <w:rPr>
          <w:rStyle w:val="68"/>
          <w:rFonts w:hint="eastAsia"/>
          <w:sz w:val="24"/>
          <w:szCs w:val="24"/>
        </w:rPr>
      </w:pPr>
    </w:p>
    <w:p w14:paraId="61B1397C">
      <w:pPr>
        <w:ind w:firstLine="480" w:firstLineChars="200"/>
        <w:rPr>
          <w:rFonts w:hint="eastAsia" w:hAnsi="宋体"/>
          <w:sz w:val="24"/>
          <w:szCs w:val="24"/>
        </w:rPr>
      </w:pPr>
      <w:r>
        <w:rPr>
          <w:rFonts w:hint="eastAsia" w:hAnsi="宋体"/>
          <w:sz w:val="24"/>
          <w:szCs w:val="24"/>
        </w:rPr>
        <w:t>1.总则</w:t>
      </w:r>
    </w:p>
    <w:p w14:paraId="4C2A1A9F">
      <w:pPr>
        <w:ind w:firstLine="480" w:firstLineChars="200"/>
        <w:rPr>
          <w:rFonts w:hint="eastAsia" w:hAnsi="宋体"/>
          <w:sz w:val="24"/>
          <w:szCs w:val="24"/>
        </w:rPr>
      </w:pPr>
      <w:r>
        <w:rPr>
          <w:rFonts w:hint="eastAsia" w:hAnsi="宋体"/>
          <w:sz w:val="24"/>
          <w:szCs w:val="24"/>
        </w:rPr>
        <w:t>1.1 磋商工作由采购代理机构负责组织，具体磋商由采购代理机构依法组建的磋商小组负责。磋商小组由采购人代表和有关技术、经济、法律等方面的专家组成。</w:t>
      </w:r>
    </w:p>
    <w:p w14:paraId="6B43A282">
      <w:pPr>
        <w:ind w:firstLine="480" w:firstLineChars="200"/>
        <w:rPr>
          <w:rFonts w:hint="eastAsia" w:hAnsi="宋体"/>
          <w:sz w:val="24"/>
          <w:szCs w:val="24"/>
        </w:rPr>
      </w:pPr>
      <w:r>
        <w:rPr>
          <w:rFonts w:hint="eastAsia" w:hAnsi="宋体"/>
          <w:sz w:val="24"/>
          <w:szCs w:val="24"/>
        </w:rPr>
        <w:t>1.2 磋商工作应遵循公平、公正、科学及择优的原则，并以相同的磋商程序和标准对待所有的供应商。</w:t>
      </w:r>
    </w:p>
    <w:p w14:paraId="3185A0E8">
      <w:pPr>
        <w:ind w:firstLine="480" w:firstLineChars="200"/>
        <w:rPr>
          <w:rFonts w:hint="eastAsia" w:hAnsi="宋体"/>
          <w:sz w:val="24"/>
          <w:szCs w:val="24"/>
        </w:rPr>
      </w:pPr>
      <w:r>
        <w:rPr>
          <w:rFonts w:hint="eastAsia" w:hAnsi="宋体"/>
          <w:sz w:val="24"/>
          <w:szCs w:val="24"/>
        </w:rPr>
        <w:t>1.3 磋商小组按照磋商文件规定的磋商方法和标准进行磋商，并独立履行下列职责：</w:t>
      </w:r>
    </w:p>
    <w:p w14:paraId="1E10D78E">
      <w:pPr>
        <w:ind w:firstLine="480" w:firstLineChars="200"/>
        <w:rPr>
          <w:rFonts w:hint="eastAsia" w:hAnsi="宋体"/>
          <w:sz w:val="24"/>
          <w:szCs w:val="24"/>
        </w:rPr>
      </w:pPr>
      <w:r>
        <w:rPr>
          <w:rFonts w:hint="eastAsia" w:hAnsi="宋体"/>
          <w:sz w:val="24"/>
          <w:szCs w:val="24"/>
        </w:rPr>
        <w:t>（一）熟悉和理解磋商文件，确定磋商文件内容是否违反国家有关强制性规定或者磋商文件存在歧义、重大缺陷；</w:t>
      </w:r>
    </w:p>
    <w:p w14:paraId="65486A96">
      <w:pPr>
        <w:ind w:firstLine="480" w:firstLineChars="200"/>
        <w:rPr>
          <w:rFonts w:hint="eastAsia" w:hAnsi="宋体"/>
          <w:sz w:val="24"/>
          <w:szCs w:val="24"/>
        </w:rPr>
      </w:pPr>
      <w:r>
        <w:rPr>
          <w:rFonts w:hint="eastAsia" w:hAnsi="宋体"/>
          <w:sz w:val="24"/>
          <w:szCs w:val="24"/>
        </w:rPr>
        <w:t>（二）审查供应商响应文件是否满足磋商文件要求，并作出公正评价；</w:t>
      </w:r>
    </w:p>
    <w:p w14:paraId="4E5CBC70">
      <w:pPr>
        <w:ind w:firstLine="480" w:firstLineChars="200"/>
        <w:rPr>
          <w:rFonts w:hint="eastAsia" w:hAnsi="宋体"/>
          <w:sz w:val="24"/>
          <w:szCs w:val="24"/>
        </w:rPr>
      </w:pPr>
      <w:r>
        <w:rPr>
          <w:rFonts w:hint="eastAsia" w:hAnsi="宋体"/>
          <w:sz w:val="24"/>
          <w:szCs w:val="24"/>
        </w:rPr>
        <w:t>（三）根据需要要求供应商对磋商文件有关事项作出澄清、说明或者纠正；</w:t>
      </w:r>
    </w:p>
    <w:p w14:paraId="36A0129A">
      <w:pPr>
        <w:ind w:firstLine="480" w:firstLineChars="200"/>
        <w:rPr>
          <w:rFonts w:hint="eastAsia" w:hAnsi="宋体"/>
          <w:sz w:val="24"/>
          <w:szCs w:val="24"/>
        </w:rPr>
      </w:pPr>
      <w:r>
        <w:rPr>
          <w:rFonts w:hint="eastAsia" w:hAnsi="宋体"/>
          <w:sz w:val="24"/>
          <w:szCs w:val="24"/>
        </w:rPr>
        <w:t>（四）推荐成交供应商，或者受采购人委托确定成交供应商；</w:t>
      </w:r>
    </w:p>
    <w:p w14:paraId="25023B08">
      <w:pPr>
        <w:ind w:firstLine="480" w:firstLineChars="200"/>
        <w:rPr>
          <w:rFonts w:hint="eastAsia" w:hAnsi="宋体"/>
          <w:sz w:val="24"/>
          <w:szCs w:val="24"/>
        </w:rPr>
      </w:pPr>
      <w:r>
        <w:rPr>
          <w:rFonts w:hint="eastAsia" w:hAnsi="宋体"/>
          <w:sz w:val="24"/>
          <w:szCs w:val="24"/>
        </w:rPr>
        <w:t>（五）起草评审报告并进行签署；</w:t>
      </w:r>
    </w:p>
    <w:p w14:paraId="4A11A8A5">
      <w:pPr>
        <w:ind w:firstLine="480" w:firstLineChars="200"/>
        <w:rPr>
          <w:rFonts w:hint="eastAsia" w:hAnsi="宋体"/>
          <w:sz w:val="24"/>
          <w:szCs w:val="24"/>
        </w:rPr>
      </w:pPr>
      <w:r>
        <w:rPr>
          <w:rFonts w:hint="eastAsia" w:hAnsi="宋体"/>
          <w:sz w:val="24"/>
          <w:szCs w:val="24"/>
        </w:rPr>
        <w:t>（六）向采购人或者其他监督部门报告非法干预评审工作的行为；</w:t>
      </w:r>
    </w:p>
    <w:p w14:paraId="26758119">
      <w:pPr>
        <w:ind w:firstLine="480" w:firstLineChars="200"/>
        <w:rPr>
          <w:rFonts w:hint="eastAsia" w:hAnsi="宋体"/>
          <w:sz w:val="24"/>
          <w:szCs w:val="24"/>
        </w:rPr>
      </w:pPr>
      <w:r>
        <w:rPr>
          <w:rFonts w:hint="eastAsia" w:hAnsi="宋体"/>
          <w:sz w:val="24"/>
          <w:szCs w:val="24"/>
        </w:rPr>
        <w:t>（七）法律、法规和规章规定的其他职责。</w:t>
      </w:r>
    </w:p>
    <w:p w14:paraId="31DCD004">
      <w:pPr>
        <w:ind w:firstLine="480" w:firstLineChars="200"/>
        <w:rPr>
          <w:rFonts w:hint="eastAsia" w:hAnsi="宋体"/>
          <w:sz w:val="24"/>
          <w:szCs w:val="24"/>
        </w:rPr>
      </w:pPr>
      <w:r>
        <w:rPr>
          <w:rFonts w:hint="eastAsia" w:hAnsi="宋体"/>
          <w:sz w:val="24"/>
          <w:szCs w:val="24"/>
        </w:rPr>
        <w:t>1.4磋商过程独立、保密。供应商非法干预磋商过程的，其响应文件作为无效处理。</w:t>
      </w:r>
    </w:p>
    <w:p w14:paraId="4E5580BD">
      <w:pPr>
        <w:ind w:firstLine="480" w:firstLineChars="200"/>
        <w:rPr>
          <w:rFonts w:hint="eastAsia" w:hAnsi="宋体"/>
          <w:sz w:val="24"/>
          <w:szCs w:val="24"/>
        </w:rPr>
      </w:pPr>
      <w:r>
        <w:rPr>
          <w:rFonts w:hint="eastAsia" w:hAnsi="宋体"/>
          <w:sz w:val="24"/>
          <w:szCs w:val="24"/>
        </w:rPr>
        <w:t>1.5 磋商小组评价响应文件，除磋商小组要求其澄清、说明或者纠正而提供的资料外，仅依据响应文件本身的内容，不寻求供应商提供其他外部证据。</w:t>
      </w:r>
    </w:p>
    <w:p w14:paraId="61782B59">
      <w:pPr>
        <w:rPr>
          <w:rStyle w:val="68"/>
          <w:rFonts w:hint="eastAsia"/>
          <w:b/>
          <w:sz w:val="24"/>
          <w:szCs w:val="24"/>
        </w:rPr>
      </w:pPr>
      <w:r>
        <w:rPr>
          <w:rStyle w:val="68"/>
          <w:rFonts w:hint="eastAsia"/>
          <w:b/>
          <w:sz w:val="24"/>
          <w:szCs w:val="24"/>
        </w:rPr>
        <w:t xml:space="preserve">    2.评审程序</w:t>
      </w:r>
    </w:p>
    <w:p w14:paraId="5A3BA995">
      <w:pPr>
        <w:ind w:firstLine="480" w:firstLineChars="200"/>
        <w:rPr>
          <w:rFonts w:hint="eastAsia" w:hAnsi="宋体"/>
          <w:sz w:val="24"/>
          <w:szCs w:val="24"/>
        </w:rPr>
      </w:pPr>
      <w:r>
        <w:rPr>
          <w:rFonts w:hint="eastAsia" w:hAnsi="宋体"/>
          <w:sz w:val="24"/>
          <w:szCs w:val="24"/>
        </w:rPr>
        <w:t>2.1 熟悉和理解磋商文件和停止评审。</w:t>
      </w:r>
    </w:p>
    <w:p w14:paraId="50BB129E">
      <w:pPr>
        <w:ind w:firstLine="480" w:firstLineChars="200"/>
        <w:rPr>
          <w:rFonts w:hint="eastAsia" w:hAnsi="宋体"/>
          <w:sz w:val="24"/>
          <w:szCs w:val="24"/>
        </w:rPr>
      </w:pPr>
      <w:r>
        <w:rPr>
          <w:rFonts w:hint="eastAsia" w:hAnsi="宋体"/>
          <w:sz w:val="24"/>
          <w:szCs w:val="24"/>
        </w:rPr>
        <w:t>2.1.1 磋商小组正式评审前，应当对磋商文件进行熟悉和理解，内容主要包括磋商文件中供应商资格条件要求、采购项目技术、服务和商务要求、评审方法和标准、采购政策要求以及采购合同主要条款等。</w:t>
      </w:r>
    </w:p>
    <w:p w14:paraId="1BE44BD8">
      <w:pPr>
        <w:ind w:firstLine="470"/>
        <w:rPr>
          <w:rFonts w:hint="eastAsia" w:hAnsi="宋体"/>
          <w:sz w:val="24"/>
          <w:szCs w:val="24"/>
        </w:rPr>
      </w:pPr>
      <w:r>
        <w:rPr>
          <w:rFonts w:hint="eastAsia" w:hAnsi="宋体"/>
          <w:sz w:val="24"/>
          <w:szCs w:val="24"/>
        </w:rPr>
        <w:t>2.1.2 本磋商文件有下列情形之一的，磋商小组应当停止评审：</w:t>
      </w:r>
    </w:p>
    <w:p w14:paraId="2AB62AF7">
      <w:pPr>
        <w:ind w:firstLine="470"/>
        <w:rPr>
          <w:rFonts w:hint="eastAsia" w:hAnsi="宋体"/>
          <w:sz w:val="24"/>
          <w:szCs w:val="24"/>
        </w:rPr>
      </w:pPr>
      <w:r>
        <w:rPr>
          <w:rFonts w:hint="eastAsia" w:hAnsi="宋体"/>
          <w:sz w:val="24"/>
          <w:szCs w:val="24"/>
        </w:rPr>
        <w:t>（1）磋商文件的规定存在歧义、重大缺陷的；</w:t>
      </w:r>
    </w:p>
    <w:p w14:paraId="0F5FD71D">
      <w:pPr>
        <w:ind w:firstLine="470"/>
        <w:rPr>
          <w:rFonts w:hint="eastAsia" w:hAnsi="宋体"/>
          <w:sz w:val="24"/>
          <w:szCs w:val="24"/>
        </w:rPr>
      </w:pPr>
      <w:r>
        <w:rPr>
          <w:rFonts w:hint="eastAsia" w:hAnsi="宋体"/>
          <w:sz w:val="24"/>
          <w:szCs w:val="24"/>
        </w:rPr>
        <w:t>（2）磋商文件明显以不合理条件对供应商实行差别待遇或者歧视待遇的；</w:t>
      </w:r>
    </w:p>
    <w:p w14:paraId="7C705260">
      <w:pPr>
        <w:ind w:firstLine="470"/>
        <w:rPr>
          <w:rFonts w:hint="eastAsia" w:hAnsi="宋体"/>
          <w:sz w:val="24"/>
          <w:szCs w:val="24"/>
        </w:rPr>
      </w:pPr>
      <w:r>
        <w:rPr>
          <w:rFonts w:hint="eastAsia" w:hAnsi="宋体"/>
          <w:sz w:val="24"/>
          <w:szCs w:val="24"/>
        </w:rPr>
        <w:t>（3）磋商文件载明的成交原则不合法的；</w:t>
      </w:r>
    </w:p>
    <w:p w14:paraId="0643AF86">
      <w:pPr>
        <w:ind w:firstLine="470"/>
        <w:rPr>
          <w:rFonts w:hint="eastAsia" w:hAnsi="宋体"/>
          <w:sz w:val="24"/>
          <w:szCs w:val="24"/>
        </w:rPr>
      </w:pPr>
      <w:r>
        <w:rPr>
          <w:rFonts w:hint="eastAsia" w:hAnsi="宋体"/>
          <w:sz w:val="24"/>
          <w:szCs w:val="24"/>
        </w:rPr>
        <w:t>（4）磋商文件有违反国家其他有关强制性规定的情形。</w:t>
      </w:r>
    </w:p>
    <w:p w14:paraId="69CBA62D">
      <w:pPr>
        <w:ind w:firstLine="470"/>
        <w:rPr>
          <w:rFonts w:hint="eastAsia" w:hAnsi="宋体"/>
          <w:sz w:val="24"/>
          <w:szCs w:val="24"/>
        </w:rPr>
      </w:pPr>
      <w:r>
        <w:rPr>
          <w:rFonts w:hint="eastAsia" w:hAnsi="宋体"/>
          <w:sz w:val="24"/>
          <w:szCs w:val="24"/>
        </w:rPr>
        <w:t>2.1.4 出现本条2.1.2规定应当停止评审情形的，磋商小组应当向采购人书面说明情况。除本条规定的情形外，磋商小组不得以任何方式和理由停止评审。</w:t>
      </w:r>
    </w:p>
    <w:p w14:paraId="097BA6AC">
      <w:pPr>
        <w:ind w:firstLine="480" w:firstLineChars="200"/>
        <w:rPr>
          <w:rFonts w:hAnsi="宋体"/>
          <w:b/>
          <w:sz w:val="24"/>
          <w:szCs w:val="24"/>
        </w:rPr>
      </w:pPr>
      <w:r>
        <w:rPr>
          <w:rFonts w:hint="eastAsia" w:hAnsi="宋体"/>
          <w:b/>
          <w:sz w:val="24"/>
        </w:rPr>
        <w:t>磋商小组</w:t>
      </w:r>
      <w:r>
        <w:rPr>
          <w:rFonts w:hint="eastAsia" w:hAnsi="宋体"/>
          <w:b/>
          <w:sz w:val="24"/>
          <w:szCs w:val="24"/>
        </w:rPr>
        <w:t>不得以下列情形对供应商</w:t>
      </w:r>
      <w:r>
        <w:rPr>
          <w:rFonts w:hint="eastAsia" w:hAnsi="宋体"/>
          <w:b/>
          <w:sz w:val="24"/>
        </w:rPr>
        <w:t>响应</w:t>
      </w:r>
      <w:r>
        <w:rPr>
          <w:rFonts w:hint="eastAsia" w:hAnsi="宋体"/>
          <w:b/>
          <w:sz w:val="24"/>
          <w:szCs w:val="24"/>
        </w:rPr>
        <w:t>文件作无效处理。</w:t>
      </w:r>
    </w:p>
    <w:p w14:paraId="1F682898">
      <w:pPr>
        <w:ind w:firstLine="480" w:firstLineChars="200"/>
        <w:rPr>
          <w:rFonts w:hAnsi="宋体"/>
          <w:sz w:val="24"/>
          <w:szCs w:val="24"/>
        </w:rPr>
      </w:pPr>
      <w:r>
        <w:rPr>
          <w:rFonts w:hint="eastAsia" w:hAnsi="宋体"/>
          <w:sz w:val="24"/>
          <w:szCs w:val="24"/>
        </w:rPr>
        <w:t>（1）</w:t>
      </w:r>
      <w:r>
        <w:rPr>
          <w:rFonts w:hint="eastAsia" w:hAnsi="宋体"/>
          <w:sz w:val="24"/>
        </w:rPr>
        <w:t>供应商</w:t>
      </w:r>
      <w:r>
        <w:rPr>
          <w:rFonts w:hint="eastAsia" w:hAnsi="宋体"/>
          <w:sz w:val="24"/>
          <w:szCs w:val="24"/>
        </w:rPr>
        <w:t>报价小数位数；</w:t>
      </w:r>
    </w:p>
    <w:p w14:paraId="065D08A8">
      <w:pPr>
        <w:ind w:firstLine="480" w:firstLineChars="200"/>
        <w:rPr>
          <w:rFonts w:hAnsi="宋体"/>
          <w:sz w:val="24"/>
          <w:szCs w:val="24"/>
        </w:rPr>
      </w:pPr>
      <w:r>
        <w:rPr>
          <w:rFonts w:hint="eastAsia" w:hAnsi="宋体"/>
          <w:sz w:val="24"/>
          <w:szCs w:val="24"/>
        </w:rPr>
        <w:t>（2）</w:t>
      </w:r>
      <w:r>
        <w:rPr>
          <w:rFonts w:hint="eastAsia" w:hAnsi="宋体"/>
          <w:sz w:val="24"/>
        </w:rPr>
        <w:t>响应</w:t>
      </w:r>
      <w:r>
        <w:rPr>
          <w:rFonts w:hint="eastAsia" w:hAnsi="宋体"/>
          <w:sz w:val="24"/>
          <w:szCs w:val="24"/>
        </w:rPr>
        <w:t>文件装订、纸张、文件排序、编目编码等非实质性的格式、形式问题。</w:t>
      </w:r>
    </w:p>
    <w:p w14:paraId="50549751">
      <w:pPr>
        <w:ind w:firstLine="480" w:firstLineChars="200"/>
        <w:rPr>
          <w:rFonts w:hint="eastAsia" w:hAnsi="宋体"/>
          <w:sz w:val="24"/>
          <w:szCs w:val="24"/>
        </w:rPr>
      </w:pPr>
      <w:r>
        <w:rPr>
          <w:rFonts w:hint="eastAsia" w:hAnsi="宋体"/>
          <w:sz w:val="24"/>
          <w:szCs w:val="24"/>
        </w:rPr>
        <w:t>（3）供应商</w:t>
      </w:r>
      <w:r>
        <w:rPr>
          <w:rFonts w:hint="eastAsia" w:hAnsi="宋体"/>
          <w:sz w:val="24"/>
        </w:rPr>
        <w:t>响应</w:t>
      </w:r>
      <w:r>
        <w:rPr>
          <w:rFonts w:hint="eastAsia" w:hAnsi="宋体"/>
          <w:sz w:val="24"/>
          <w:szCs w:val="24"/>
        </w:rPr>
        <w:t>文件格式不符合采购文件所述的</w:t>
      </w:r>
      <w:r>
        <w:rPr>
          <w:rFonts w:hint="eastAsia" w:hAnsi="宋体"/>
          <w:sz w:val="24"/>
        </w:rPr>
        <w:t>响应</w:t>
      </w:r>
      <w:r>
        <w:rPr>
          <w:rFonts w:hint="eastAsia" w:hAnsi="宋体"/>
          <w:sz w:val="24"/>
          <w:szCs w:val="24"/>
        </w:rPr>
        <w:t>文件格式要求（正文内容缺失除外，正文内容不包含填写附注说明内容）。</w:t>
      </w:r>
    </w:p>
    <w:p w14:paraId="541383DB">
      <w:pPr>
        <w:ind w:firstLine="420"/>
        <w:rPr>
          <w:rFonts w:hint="eastAsia" w:hAnsi="宋体"/>
          <w:sz w:val="24"/>
          <w:szCs w:val="24"/>
        </w:rPr>
      </w:pPr>
      <w:r>
        <w:rPr>
          <w:rFonts w:hint="eastAsia" w:hAnsi="宋体"/>
          <w:sz w:val="24"/>
          <w:szCs w:val="24"/>
        </w:rPr>
        <w:t>2.2 资格性审查。</w:t>
      </w:r>
    </w:p>
    <w:p w14:paraId="029CC8BD">
      <w:pPr>
        <w:ind w:firstLine="470"/>
        <w:rPr>
          <w:rFonts w:hint="eastAsia" w:hAnsi="宋体"/>
          <w:sz w:val="24"/>
          <w:szCs w:val="24"/>
        </w:rPr>
      </w:pPr>
      <w:r>
        <w:rPr>
          <w:rFonts w:hint="eastAsia" w:hAnsi="宋体"/>
          <w:sz w:val="24"/>
          <w:szCs w:val="24"/>
        </w:rPr>
        <w:t>2.2.1磋商小组应依据法律法规和磋商文件的规定，对响应文件是否按照规定要求提供资格性证明材料、是否属于禁止参加磋商的供应商等进行审查，以确定供应商是否具备磋商资格。</w:t>
      </w:r>
    </w:p>
    <w:p w14:paraId="3EC27375">
      <w:pPr>
        <w:ind w:firstLine="470"/>
        <w:rPr>
          <w:rFonts w:hint="eastAsia" w:hAnsi="宋体"/>
          <w:sz w:val="24"/>
          <w:szCs w:val="24"/>
        </w:rPr>
      </w:pPr>
      <w:r>
        <w:rPr>
          <w:rFonts w:hint="eastAsia" w:hAnsi="宋体"/>
          <w:sz w:val="24"/>
          <w:szCs w:val="24"/>
        </w:rPr>
        <w:t>2.2.2资格性审查结束后，磋商小组应当出具资格性审查报告，没有通过资格审查的供应商，磋商小组应当在资格审查报告中说明原因。</w:t>
      </w:r>
    </w:p>
    <w:p w14:paraId="7FC2A52B">
      <w:pPr>
        <w:ind w:firstLine="472"/>
        <w:rPr>
          <w:rFonts w:hint="eastAsia" w:hAnsi="宋体"/>
          <w:sz w:val="24"/>
          <w:szCs w:val="24"/>
        </w:rPr>
      </w:pPr>
      <w:r>
        <w:rPr>
          <w:rFonts w:hint="eastAsia" w:hAnsi="宋体"/>
          <w:sz w:val="24"/>
          <w:szCs w:val="24"/>
        </w:rPr>
        <w:t>2.2.3磋商小组应依据磋商文件规定的所有实质性要求，对符合资格的响应文件进行有效性、完整性和响应程度审查，以确定参加磋商的供应商名单。</w:t>
      </w:r>
    </w:p>
    <w:p w14:paraId="385BDECD">
      <w:pPr>
        <w:ind w:firstLine="420"/>
        <w:rPr>
          <w:rFonts w:hint="eastAsia" w:hAnsi="宋体"/>
          <w:sz w:val="24"/>
          <w:szCs w:val="24"/>
        </w:rPr>
      </w:pPr>
      <w:r>
        <w:rPr>
          <w:rFonts w:hint="eastAsia" w:hAnsi="宋体"/>
          <w:sz w:val="24"/>
          <w:szCs w:val="24"/>
        </w:rPr>
        <w:t>2.2.4 未通过资格性审查的供应商或其响应文件有效性、完整性和响应不符合的，磋商小组应填写供应商淘汰表，写明未通过的原因，并由供应商签字确认，供应商拒绝签字的，磋商小组应注明情况并经监督人员签字确认。</w:t>
      </w:r>
    </w:p>
    <w:p w14:paraId="42FCC277">
      <w:pPr>
        <w:ind w:firstLine="420"/>
        <w:rPr>
          <w:rFonts w:hAnsi="宋体"/>
          <w:sz w:val="24"/>
          <w:szCs w:val="24"/>
        </w:rPr>
      </w:pPr>
      <w:r>
        <w:rPr>
          <w:rFonts w:hint="eastAsia" w:hAnsi="宋体"/>
          <w:sz w:val="24"/>
          <w:szCs w:val="24"/>
        </w:rPr>
        <w:t>2.3  通过资格性审查和实质性响应审查的供应商不足3家的，终止本次采购活动，并发布终止采购活动公告。</w:t>
      </w:r>
    </w:p>
    <w:p w14:paraId="19F3F044">
      <w:pPr>
        <w:ind w:firstLine="420"/>
        <w:rPr>
          <w:rFonts w:hint="eastAsia" w:hAnsi="宋体"/>
          <w:sz w:val="24"/>
          <w:szCs w:val="24"/>
        </w:rPr>
      </w:pPr>
      <w:r>
        <w:rPr>
          <w:rFonts w:hint="eastAsia" w:hAnsi="宋体"/>
          <w:sz w:val="24"/>
          <w:szCs w:val="24"/>
        </w:rPr>
        <w:t>2.4 磋商</w:t>
      </w:r>
    </w:p>
    <w:p w14:paraId="0674AF2C">
      <w:pPr>
        <w:ind w:firstLine="470"/>
        <w:rPr>
          <w:rFonts w:hint="eastAsia" w:hAnsi="宋体"/>
          <w:sz w:val="24"/>
          <w:szCs w:val="24"/>
        </w:rPr>
      </w:pPr>
      <w:r>
        <w:rPr>
          <w:rFonts w:hint="eastAsia" w:hAnsi="宋体"/>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1209E064">
      <w:pPr>
        <w:ind w:firstLine="470"/>
        <w:rPr>
          <w:rFonts w:hint="eastAsia" w:hAnsi="宋体"/>
          <w:sz w:val="24"/>
          <w:szCs w:val="24"/>
        </w:rPr>
      </w:pPr>
      <w:r>
        <w:rPr>
          <w:rFonts w:hint="eastAsia" w:hAnsi="宋体"/>
          <w:sz w:val="24"/>
          <w:szCs w:val="24"/>
        </w:rPr>
        <w:t>2.4.2每轮磋商开始前，磋商小组应根据磋商文件的规定，并结合各供应商的响应文件拟定磋商内容。</w:t>
      </w:r>
    </w:p>
    <w:p w14:paraId="1A769DA2">
      <w:pPr>
        <w:ind w:firstLine="470"/>
        <w:rPr>
          <w:rFonts w:hint="eastAsia" w:hAnsi="宋体"/>
          <w:sz w:val="24"/>
          <w:szCs w:val="24"/>
        </w:rPr>
      </w:pPr>
      <w:r>
        <w:rPr>
          <w:rFonts w:hint="eastAsia" w:hAnsi="宋体"/>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14:paraId="57507DB1">
      <w:pPr>
        <w:ind w:firstLine="470"/>
        <w:rPr>
          <w:rFonts w:hint="eastAsia" w:hAnsi="宋体"/>
          <w:sz w:val="24"/>
          <w:szCs w:val="24"/>
        </w:rPr>
      </w:pPr>
      <w:r>
        <w:rPr>
          <w:rFonts w:hint="eastAsia" w:hAnsi="宋体"/>
          <w:sz w:val="24"/>
          <w:szCs w:val="24"/>
        </w:rPr>
        <w:t>2.4.4对磋商文件作出的实质性变动是磋商文件的有效组成部分，磋商小组应当及时以书面形式同时通知所有参加磋商的供应商。</w:t>
      </w:r>
    </w:p>
    <w:p w14:paraId="418A0ED1">
      <w:pPr>
        <w:ind w:firstLine="470"/>
        <w:rPr>
          <w:rFonts w:hint="eastAsia" w:hAnsi="宋体"/>
          <w:sz w:val="24"/>
          <w:szCs w:val="24"/>
        </w:rPr>
      </w:pPr>
      <w:r>
        <w:rPr>
          <w:rFonts w:hint="eastAsia" w:hAnsi="宋体"/>
          <w:sz w:val="24"/>
          <w:szCs w:val="24"/>
        </w:rPr>
        <w:t>2.4.5磋商过程中，磋商文件变动的，供应商应当按照磋商文件的变动情况和磋商小组的要求重新提交响应文件，并由其法定代表人/主要负责人或其授权代表签字或者加盖公章。</w:t>
      </w:r>
    </w:p>
    <w:p w14:paraId="34DD6219">
      <w:pPr>
        <w:ind w:firstLine="470"/>
        <w:rPr>
          <w:rFonts w:hint="eastAsia" w:hAnsi="宋体"/>
          <w:sz w:val="24"/>
          <w:szCs w:val="24"/>
        </w:rPr>
      </w:pPr>
      <w:r>
        <w:rPr>
          <w:rFonts w:hint="eastAsia" w:hAnsi="宋体"/>
          <w:sz w:val="24"/>
          <w:szCs w:val="24"/>
        </w:rPr>
        <w:t>2.4.6磋商过程中，磋商的任何一方不得透露与磋商有关的其他供应商的技术资料、价格和其他信息。</w:t>
      </w:r>
    </w:p>
    <w:p w14:paraId="71FA48B0">
      <w:pPr>
        <w:ind w:firstLine="470"/>
        <w:rPr>
          <w:rFonts w:hint="eastAsia" w:hAnsi="宋体"/>
          <w:sz w:val="24"/>
          <w:szCs w:val="24"/>
        </w:rPr>
      </w:pPr>
      <w:r>
        <w:rPr>
          <w:rFonts w:hint="eastAsia" w:hAnsi="宋体"/>
          <w:sz w:val="24"/>
          <w:szCs w:val="24"/>
        </w:rPr>
        <w:t>2.4.7磋商过程中，磋商小组发现或者知晓供应商存在违法、违纪行为的，磋商小组应当将该供应商淘汰，不允许其提交最后报价。</w:t>
      </w:r>
    </w:p>
    <w:p w14:paraId="2007D0CB">
      <w:pPr>
        <w:ind w:firstLine="470"/>
        <w:rPr>
          <w:rFonts w:hint="eastAsia" w:hAnsi="宋体"/>
          <w:sz w:val="24"/>
          <w:szCs w:val="24"/>
        </w:rPr>
      </w:pPr>
      <w:r>
        <w:rPr>
          <w:rFonts w:hint="eastAsia" w:hAnsi="宋体"/>
          <w:sz w:val="24"/>
          <w:szCs w:val="24"/>
        </w:rPr>
        <w:t>2.4.8磋商完成后，磋商小组应出具磋商情况记录表，磋商情况记录表需包含磋商内容、磋商意见、实质性变动内容等。</w:t>
      </w:r>
    </w:p>
    <w:p w14:paraId="78D03A6C">
      <w:pPr>
        <w:ind w:firstLine="480"/>
        <w:rPr>
          <w:rFonts w:hint="eastAsia" w:hAnsi="宋体"/>
          <w:sz w:val="24"/>
          <w:szCs w:val="24"/>
        </w:rPr>
      </w:pPr>
      <w:r>
        <w:rPr>
          <w:rFonts w:hint="eastAsia" w:hAnsi="宋体"/>
          <w:sz w:val="24"/>
          <w:szCs w:val="24"/>
        </w:rPr>
        <w:t>2.4.9已提交响应文件的供应商，在提交最后报价之前，可以根据磋商情况退出磋商。</w:t>
      </w:r>
    </w:p>
    <w:p w14:paraId="5239CAD7">
      <w:pPr>
        <w:ind w:firstLine="480"/>
        <w:rPr>
          <w:rFonts w:hint="eastAsia" w:hAnsi="宋体"/>
          <w:sz w:val="24"/>
          <w:szCs w:val="24"/>
        </w:rPr>
      </w:pPr>
      <w:r>
        <w:rPr>
          <w:rFonts w:hint="eastAsia" w:hAnsi="宋体"/>
          <w:sz w:val="24"/>
          <w:szCs w:val="24"/>
        </w:rPr>
        <w:t>2.5最后报价。</w:t>
      </w:r>
    </w:p>
    <w:p w14:paraId="450D0428">
      <w:pPr>
        <w:ind w:firstLine="480"/>
        <w:rPr>
          <w:rFonts w:hint="eastAsia" w:hAnsi="宋体"/>
          <w:sz w:val="24"/>
          <w:szCs w:val="24"/>
        </w:rPr>
      </w:pPr>
      <w:r>
        <w:rPr>
          <w:rFonts w:hint="eastAsia" w:hAnsi="宋体"/>
          <w:sz w:val="24"/>
          <w:szCs w:val="24"/>
        </w:rPr>
        <w:t>2.5.1磋商文件能够详细列明采购标的的技术、服务要求的，磋商结束后，磋商小组应当要求所有实质性响应的供应商在规定时间内提交最后报价，提交最后报价的供应商不得少于2家。或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14:paraId="3DEB62DE">
      <w:pPr>
        <w:ind w:firstLine="420"/>
        <w:rPr>
          <w:rFonts w:hint="eastAsia" w:hAnsi="宋体"/>
          <w:sz w:val="24"/>
          <w:szCs w:val="24"/>
        </w:rPr>
      </w:pPr>
      <w:r>
        <w:rPr>
          <w:rFonts w:hint="eastAsia" w:hAnsi="宋体"/>
          <w:sz w:val="24"/>
          <w:szCs w:val="24"/>
        </w:rPr>
        <w:t>2.5.2磋商结束后，磋商小组应当要求所有实质性响应的供应商在规定时间内提交最后报价。</w:t>
      </w:r>
      <w:r>
        <w:rPr>
          <w:rFonts w:hint="eastAsia" w:hAnsi="宋体"/>
          <w:b/>
          <w:sz w:val="24"/>
          <w:szCs w:val="24"/>
        </w:rPr>
        <w:t>两轮（若有）以上报价的，供应商在未提高响应文件中承诺的产品及其服务质量的情况下，其最后报价不得高于对该项目之前的报价，否则，磋商小组应当对其响应文件按无效处理，</w:t>
      </w:r>
      <w:r>
        <w:rPr>
          <w:rFonts w:hint="eastAsia" w:hAnsi="宋体"/>
          <w:sz w:val="24"/>
          <w:szCs w:val="24"/>
        </w:rPr>
        <w:t>并书面告知供应商，说明理由。</w:t>
      </w:r>
    </w:p>
    <w:p w14:paraId="68E4938C">
      <w:pPr>
        <w:ind w:firstLine="480"/>
        <w:rPr>
          <w:rFonts w:hint="eastAsia" w:hAnsi="宋体"/>
          <w:sz w:val="24"/>
          <w:szCs w:val="24"/>
        </w:rPr>
      </w:pPr>
      <w:r>
        <w:rPr>
          <w:rFonts w:hint="eastAsia" w:hAnsi="宋体"/>
          <w:sz w:val="24"/>
          <w:szCs w:val="24"/>
        </w:rPr>
        <w:t>2.5.3供应商最后报价应当由法定代表人/负责人或其授权代表签字确认或加盖公章。最后报价是供应商响应文件的有效组成部分。</w:t>
      </w:r>
    </w:p>
    <w:p w14:paraId="5C3C5E5E">
      <w:pPr>
        <w:ind w:firstLine="480"/>
        <w:rPr>
          <w:rFonts w:hint="eastAsia" w:hAnsi="宋体"/>
          <w:sz w:val="24"/>
          <w:szCs w:val="24"/>
        </w:rPr>
      </w:pPr>
      <w:r>
        <w:rPr>
          <w:rFonts w:hint="eastAsia" w:hAnsi="宋体"/>
          <w:sz w:val="24"/>
          <w:szCs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供应商应在磋商小组发出澄清后30分钟内确认，超出时间不确认的其响应文件无效。</w:t>
      </w:r>
    </w:p>
    <w:p w14:paraId="4508287E">
      <w:pPr>
        <w:ind w:firstLine="480"/>
        <w:rPr>
          <w:rFonts w:hint="eastAsia" w:hAnsi="宋体"/>
          <w:sz w:val="24"/>
          <w:szCs w:val="24"/>
        </w:rPr>
      </w:pPr>
      <w:r>
        <w:rPr>
          <w:rFonts w:hint="eastAsia" w:hAnsi="宋体"/>
          <w:sz w:val="24"/>
          <w:szCs w:val="24"/>
        </w:rPr>
        <w:t>2.6比较与评价。按磋商文件中规定的评审方法和标准，对满足磋商文件全部实质性要求的响应文件进行技术、服务、商务等方面评估，综合比较与评价。</w:t>
      </w:r>
    </w:p>
    <w:p w14:paraId="226AE66F">
      <w:pPr>
        <w:ind w:firstLine="480"/>
        <w:rPr>
          <w:rFonts w:hint="eastAsia" w:hAnsi="宋体"/>
          <w:sz w:val="24"/>
          <w:szCs w:val="24"/>
        </w:rPr>
      </w:pPr>
      <w:r>
        <w:rPr>
          <w:rFonts w:hint="eastAsia" w:hAnsi="宋体"/>
          <w:sz w:val="24"/>
          <w:szCs w:val="24"/>
        </w:rPr>
        <w:t>2.6.1评审时，磋商小组各成员独立对每个有效响应的文件进行评价、打分，然后汇总每个供应商每项评分因素的得分。</w:t>
      </w:r>
    </w:p>
    <w:p w14:paraId="11940D2D">
      <w:pPr>
        <w:ind w:firstLine="480"/>
        <w:rPr>
          <w:rFonts w:hint="eastAsia" w:hAnsi="宋体"/>
          <w:sz w:val="24"/>
          <w:szCs w:val="24"/>
        </w:rPr>
      </w:pPr>
      <w:r>
        <w:rPr>
          <w:rFonts w:hint="eastAsia" w:hAnsi="宋体"/>
          <w:sz w:val="24"/>
          <w:szCs w:val="24"/>
        </w:rPr>
        <w:t>2.6.2 磋商小组只对通过资格性审查和响应性审查，并提供最终报价的响应文件进行综合评分。</w:t>
      </w:r>
    </w:p>
    <w:p w14:paraId="3AA1A66C">
      <w:pPr>
        <w:ind w:firstLine="480"/>
        <w:rPr>
          <w:rFonts w:hAnsi="宋体"/>
          <w:sz w:val="24"/>
          <w:szCs w:val="24"/>
        </w:rPr>
      </w:pPr>
      <w:r>
        <w:rPr>
          <w:rFonts w:hint="eastAsia" w:hAnsi="宋体"/>
          <w:sz w:val="24"/>
          <w:szCs w:val="24"/>
        </w:rPr>
        <w:t>2.6.3 除价格因素外，磋商小组应依据磋商文件规定的评分标准和方法独立对其他因素进行比较打分。</w:t>
      </w:r>
    </w:p>
    <w:p w14:paraId="26EBD9D6">
      <w:pPr>
        <w:ind w:firstLine="480"/>
        <w:rPr>
          <w:rFonts w:hint="eastAsia" w:hAnsi="宋体"/>
          <w:sz w:val="24"/>
          <w:szCs w:val="24"/>
        </w:rPr>
      </w:pPr>
      <w:r>
        <w:rPr>
          <w:rFonts w:hint="eastAsia" w:hAnsi="宋体"/>
          <w:sz w:val="24"/>
          <w:szCs w:val="24"/>
        </w:rPr>
        <w:t>2.6.4本项目综合评分采用百分制，总分100分。评分过程中采用四舍五入法，并保留小数点后2位。供应商综合得分为评委会各成员评审后得分之和的平均分。</w:t>
      </w:r>
    </w:p>
    <w:p w14:paraId="348C8D27">
      <w:pPr>
        <w:ind w:firstLine="480"/>
        <w:rPr>
          <w:rFonts w:hint="eastAsia" w:hAnsi="宋体"/>
          <w:sz w:val="24"/>
          <w:szCs w:val="24"/>
        </w:rPr>
      </w:pPr>
      <w:r>
        <w:rPr>
          <w:rFonts w:hint="eastAsia" w:hAnsi="宋体"/>
          <w:sz w:val="24"/>
          <w:szCs w:val="24"/>
        </w:rPr>
        <w:t>2.6.5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价格和其他不能明确区分的评分因素由评标委员会成员共同评分。</w:t>
      </w:r>
    </w:p>
    <w:p w14:paraId="3A9FE58D">
      <w:pPr>
        <w:ind w:firstLine="480"/>
        <w:rPr>
          <w:rFonts w:hint="eastAsia" w:hAnsi="宋体"/>
          <w:sz w:val="24"/>
          <w:szCs w:val="24"/>
        </w:rPr>
      </w:pPr>
      <w:r>
        <w:rPr>
          <w:rFonts w:hint="eastAsia" w:hAnsi="宋体"/>
          <w:sz w:val="24"/>
          <w:szCs w:val="24"/>
        </w:rPr>
        <w:t>2.6.6 综合评分明细表</w:t>
      </w:r>
    </w:p>
    <w:tbl>
      <w:tblPr>
        <w:tblStyle w:val="43"/>
        <w:tblW w:w="7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995"/>
        <w:gridCol w:w="4581"/>
        <w:gridCol w:w="1536"/>
      </w:tblGrid>
      <w:tr w14:paraId="2C00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440464CB">
            <w:pPr>
              <w:spacing w:line="360" w:lineRule="exact"/>
              <w:jc w:val="center"/>
              <w:rPr>
                <w:rFonts w:hAnsi="宋体" w:cs="宋体"/>
                <w:sz w:val="24"/>
              </w:rPr>
            </w:pPr>
            <w:r>
              <w:rPr>
                <w:rFonts w:hint="eastAsia" w:hAnsi="宋体" w:cs="宋体"/>
                <w:sz w:val="24"/>
              </w:rPr>
              <w:t>序号</w:t>
            </w:r>
          </w:p>
        </w:tc>
        <w:tc>
          <w:tcPr>
            <w:tcW w:w="995" w:type="dxa"/>
            <w:tcBorders>
              <w:top w:val="single" w:color="auto" w:sz="4" w:space="0"/>
              <w:left w:val="single" w:color="auto" w:sz="4" w:space="0"/>
              <w:bottom w:val="single" w:color="auto" w:sz="4" w:space="0"/>
              <w:right w:val="single" w:color="auto" w:sz="4" w:space="0"/>
            </w:tcBorders>
            <w:vAlign w:val="center"/>
          </w:tcPr>
          <w:p w14:paraId="55FFAE55">
            <w:pPr>
              <w:spacing w:line="360" w:lineRule="exact"/>
              <w:jc w:val="center"/>
              <w:rPr>
                <w:rFonts w:hAnsi="宋体" w:cs="宋体"/>
                <w:sz w:val="24"/>
              </w:rPr>
            </w:pPr>
            <w:r>
              <w:rPr>
                <w:rFonts w:hint="eastAsia" w:hAnsi="宋体" w:cs="宋体"/>
                <w:sz w:val="24"/>
              </w:rPr>
              <w:t>评分因素及权重</w:t>
            </w:r>
          </w:p>
        </w:tc>
        <w:tc>
          <w:tcPr>
            <w:tcW w:w="4581" w:type="dxa"/>
            <w:tcBorders>
              <w:top w:val="single" w:color="auto" w:sz="4" w:space="0"/>
              <w:left w:val="single" w:color="auto" w:sz="4" w:space="0"/>
              <w:bottom w:val="single" w:color="auto" w:sz="4" w:space="0"/>
              <w:right w:val="single" w:color="auto" w:sz="4" w:space="0"/>
            </w:tcBorders>
            <w:vAlign w:val="center"/>
          </w:tcPr>
          <w:p w14:paraId="349618DD">
            <w:pPr>
              <w:spacing w:line="360" w:lineRule="exact"/>
              <w:jc w:val="center"/>
              <w:rPr>
                <w:rFonts w:hAnsi="宋体" w:cs="宋体"/>
                <w:sz w:val="24"/>
              </w:rPr>
            </w:pPr>
            <w:r>
              <w:rPr>
                <w:rFonts w:hint="eastAsia" w:hAnsi="宋体" w:cs="宋体"/>
                <w:sz w:val="24"/>
              </w:rPr>
              <w:t>评分标准</w:t>
            </w:r>
          </w:p>
        </w:tc>
        <w:tc>
          <w:tcPr>
            <w:tcW w:w="1536" w:type="dxa"/>
            <w:tcBorders>
              <w:top w:val="single" w:color="auto" w:sz="4" w:space="0"/>
              <w:left w:val="single" w:color="auto" w:sz="4" w:space="0"/>
              <w:bottom w:val="single" w:color="auto" w:sz="4" w:space="0"/>
              <w:right w:val="single" w:color="auto" w:sz="4" w:space="0"/>
            </w:tcBorders>
            <w:vAlign w:val="center"/>
          </w:tcPr>
          <w:p w14:paraId="5D579445">
            <w:pPr>
              <w:spacing w:line="360" w:lineRule="exact"/>
              <w:jc w:val="center"/>
              <w:rPr>
                <w:rFonts w:hAnsi="宋体" w:cs="宋体"/>
                <w:sz w:val="24"/>
              </w:rPr>
            </w:pPr>
            <w:r>
              <w:rPr>
                <w:rFonts w:hint="eastAsia" w:hAnsi="宋体" w:cs="宋体"/>
                <w:sz w:val="24"/>
              </w:rPr>
              <w:t>说明</w:t>
            </w:r>
          </w:p>
        </w:tc>
      </w:tr>
      <w:tr w14:paraId="4373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78B596C3">
            <w:pPr>
              <w:spacing w:line="360" w:lineRule="exact"/>
              <w:ind w:left="-53" w:right="-85" w:rightChars="-25"/>
              <w:jc w:val="center"/>
              <w:rPr>
                <w:rFonts w:hAnsi="宋体" w:cs="宋体"/>
                <w:sz w:val="24"/>
              </w:rPr>
            </w:pPr>
            <w:r>
              <w:rPr>
                <w:rFonts w:hint="eastAsia" w:hAnsi="宋体" w:cs="宋体"/>
                <w:sz w:val="24"/>
              </w:rPr>
              <w:t>1</w:t>
            </w:r>
          </w:p>
        </w:tc>
        <w:tc>
          <w:tcPr>
            <w:tcW w:w="995" w:type="dxa"/>
            <w:tcBorders>
              <w:top w:val="single" w:color="auto" w:sz="4" w:space="0"/>
              <w:left w:val="single" w:color="auto" w:sz="4" w:space="0"/>
              <w:bottom w:val="single" w:color="auto" w:sz="4" w:space="0"/>
              <w:right w:val="single" w:color="auto" w:sz="4" w:space="0"/>
            </w:tcBorders>
            <w:vAlign w:val="center"/>
          </w:tcPr>
          <w:p w14:paraId="320BB516">
            <w:pPr>
              <w:spacing w:line="360" w:lineRule="exact"/>
              <w:ind w:left="-53" w:right="-85" w:rightChars="-25"/>
              <w:rPr>
                <w:rFonts w:hAnsi="宋体" w:cs="宋体"/>
                <w:sz w:val="24"/>
              </w:rPr>
            </w:pPr>
            <w:r>
              <w:rPr>
                <w:rFonts w:hint="eastAsia" w:hAnsi="宋体" w:cs="宋体"/>
                <w:sz w:val="24"/>
              </w:rPr>
              <w:t>报价60%</w:t>
            </w:r>
          </w:p>
        </w:tc>
        <w:tc>
          <w:tcPr>
            <w:tcW w:w="4581" w:type="dxa"/>
            <w:tcBorders>
              <w:top w:val="single" w:color="auto" w:sz="4" w:space="0"/>
              <w:left w:val="single" w:color="auto" w:sz="4" w:space="0"/>
              <w:bottom w:val="single" w:color="auto" w:sz="4" w:space="0"/>
              <w:right w:val="single" w:color="auto" w:sz="4" w:space="0"/>
            </w:tcBorders>
            <w:vAlign w:val="center"/>
          </w:tcPr>
          <w:p w14:paraId="4685CF0D">
            <w:pPr>
              <w:spacing w:line="360" w:lineRule="auto"/>
              <w:ind w:firstLine="480" w:firstLineChars="200"/>
              <w:rPr>
                <w:rFonts w:hint="eastAsia" w:hAnsi="宋体" w:cs="宋体"/>
                <w:sz w:val="24"/>
              </w:rPr>
            </w:pPr>
            <w:r>
              <w:rPr>
                <w:rFonts w:hint="eastAsia" w:hAnsi="宋体" w:cs="宋体"/>
                <w:sz w:val="24"/>
              </w:rPr>
              <w:t>完全满足磋商文件要求且报价最低的有效报价为评标基准价，其价格分为满分60分。</w:t>
            </w:r>
          </w:p>
          <w:p w14:paraId="2CB57FAD">
            <w:pPr>
              <w:spacing w:line="360" w:lineRule="auto"/>
              <w:jc w:val="left"/>
              <w:rPr>
                <w:rFonts w:hAnsi="宋体" w:cs="宋体"/>
                <w:sz w:val="24"/>
              </w:rPr>
            </w:pPr>
            <w:r>
              <w:rPr>
                <w:rFonts w:hint="eastAsia" w:hAnsi="宋体" w:cs="宋体"/>
                <w:sz w:val="24"/>
              </w:rPr>
              <w:t>注：1、其他供应商的报价得分=（评标基准价/最后磋商报价）×60×100%。</w:t>
            </w:r>
          </w:p>
        </w:tc>
        <w:tc>
          <w:tcPr>
            <w:tcW w:w="1536" w:type="dxa"/>
            <w:tcBorders>
              <w:top w:val="single" w:color="auto" w:sz="4" w:space="0"/>
              <w:left w:val="single" w:color="auto" w:sz="4" w:space="0"/>
              <w:bottom w:val="single" w:color="auto" w:sz="4" w:space="0"/>
              <w:right w:val="single" w:color="auto" w:sz="4" w:space="0"/>
            </w:tcBorders>
            <w:vAlign w:val="center"/>
          </w:tcPr>
          <w:p w14:paraId="6CE42061">
            <w:pPr>
              <w:spacing w:line="360" w:lineRule="auto"/>
              <w:rPr>
                <w:rFonts w:hAnsi="宋体" w:cs="宋体"/>
                <w:sz w:val="24"/>
              </w:rPr>
            </w:pPr>
            <w:r>
              <w:rPr>
                <w:rFonts w:hAnsi="宋体" w:cs="宋体"/>
                <w:sz w:val="24"/>
              </w:rPr>
              <w:t>共同评分</w:t>
            </w:r>
          </w:p>
        </w:tc>
      </w:tr>
      <w:tr w14:paraId="45F9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89" w:type="dxa"/>
            <w:tcBorders>
              <w:top w:val="single" w:color="auto" w:sz="4" w:space="0"/>
              <w:left w:val="single" w:color="auto" w:sz="4" w:space="0"/>
              <w:right w:val="single" w:color="auto" w:sz="4" w:space="0"/>
            </w:tcBorders>
            <w:vAlign w:val="center"/>
          </w:tcPr>
          <w:p w14:paraId="4A9335F1">
            <w:pPr>
              <w:spacing w:line="360" w:lineRule="exact"/>
              <w:ind w:left="-53" w:right="-85" w:rightChars="-25"/>
              <w:jc w:val="center"/>
              <w:rPr>
                <w:rFonts w:hint="eastAsia" w:hAnsi="宋体" w:cs="宋体"/>
                <w:sz w:val="24"/>
              </w:rPr>
            </w:pPr>
            <w:r>
              <w:rPr>
                <w:rFonts w:hint="eastAsia" w:hAnsi="宋体" w:cs="宋体"/>
                <w:sz w:val="24"/>
              </w:rPr>
              <w:t>2</w:t>
            </w:r>
          </w:p>
        </w:tc>
        <w:tc>
          <w:tcPr>
            <w:tcW w:w="995" w:type="dxa"/>
            <w:tcBorders>
              <w:top w:val="single" w:color="auto" w:sz="4" w:space="0"/>
              <w:left w:val="single" w:color="auto" w:sz="4" w:space="0"/>
              <w:right w:val="single" w:color="auto" w:sz="4" w:space="0"/>
            </w:tcBorders>
            <w:vAlign w:val="center"/>
          </w:tcPr>
          <w:p w14:paraId="45123CA0">
            <w:pPr>
              <w:spacing w:line="360" w:lineRule="exact"/>
              <w:ind w:left="-53" w:right="-85" w:rightChars="-25"/>
              <w:rPr>
                <w:rFonts w:hAnsi="宋体" w:cs="宋体"/>
                <w:sz w:val="24"/>
              </w:rPr>
            </w:pPr>
            <w:r>
              <w:rPr>
                <w:rFonts w:hAnsi="宋体" w:cs="宋体"/>
                <w:sz w:val="24"/>
                <w:lang w:val="zh-TW" w:eastAsia="zh-TW"/>
              </w:rPr>
              <w:t>配送方案及质量保证措施</w:t>
            </w:r>
            <w:r>
              <w:rPr>
                <w:rFonts w:hint="eastAsia" w:hAnsi="宋体" w:cs="宋体"/>
                <w:sz w:val="24"/>
              </w:rPr>
              <w:t>24%</w:t>
            </w:r>
          </w:p>
        </w:tc>
        <w:tc>
          <w:tcPr>
            <w:tcW w:w="4581" w:type="dxa"/>
            <w:tcBorders>
              <w:top w:val="single" w:color="auto" w:sz="4" w:space="0"/>
              <w:left w:val="single" w:color="auto" w:sz="4" w:space="0"/>
              <w:bottom w:val="single" w:color="auto" w:sz="4" w:space="0"/>
              <w:right w:val="single" w:color="auto" w:sz="4" w:space="0"/>
            </w:tcBorders>
            <w:vAlign w:val="center"/>
          </w:tcPr>
          <w:p w14:paraId="50EEB560">
            <w:pPr>
              <w:widowControl/>
              <w:spacing w:line="520" w:lineRule="exact"/>
              <w:jc w:val="left"/>
              <w:rPr>
                <w:rFonts w:hint="eastAsia" w:hAnsi="宋体" w:cs="宋体"/>
                <w:sz w:val="24"/>
                <w:szCs w:val="24"/>
              </w:rPr>
            </w:pPr>
            <w:r>
              <w:rPr>
                <w:rFonts w:hint="eastAsia" w:hAnsi="宋体" w:cs="宋体"/>
                <w:sz w:val="24"/>
              </w:rPr>
              <w:t>根据供应商针对本项目提供的</w:t>
            </w:r>
            <w:r>
              <w:rPr>
                <w:rFonts w:hAnsi="宋体" w:cs="宋体"/>
                <w:sz w:val="24"/>
                <w:lang w:val="zh-TW" w:eastAsia="zh-TW"/>
              </w:rPr>
              <w:t>配送方案</w:t>
            </w:r>
            <w:r>
              <w:rPr>
                <w:rFonts w:hint="eastAsia" w:hAnsi="宋体" w:cs="宋体"/>
                <w:sz w:val="24"/>
              </w:rPr>
              <w:t>进行评审，方案内容至少包含：</w:t>
            </w:r>
            <w:r>
              <w:rPr>
                <w:rFonts w:hAnsi="宋体" w:cs="宋体"/>
                <w:sz w:val="24"/>
                <w:lang w:val="zh-CN"/>
              </w:rPr>
              <w:t>①货源组织及运输方案</w:t>
            </w:r>
            <w:r>
              <w:rPr>
                <w:rFonts w:hAnsi="宋体" w:cs="宋体"/>
                <w:sz w:val="24"/>
              </w:rPr>
              <w:t>；②项目管理人员配置及内控制度；③进度安排及保障措施；④</w:t>
            </w:r>
            <w:r>
              <w:rPr>
                <w:rFonts w:hAnsi="宋体" w:cs="宋体"/>
                <w:sz w:val="24"/>
                <w:lang w:val="zh-CN"/>
              </w:rPr>
              <w:t>可预判的风险及完整的解决方案</w:t>
            </w:r>
            <w:r>
              <w:rPr>
                <w:rFonts w:hAnsi="宋体" w:cs="宋体"/>
                <w:sz w:val="24"/>
              </w:rPr>
              <w:t>；⑤应急处理预案；⑥项目实施重难点分析及解决措施</w:t>
            </w:r>
            <w:r>
              <w:rPr>
                <w:rFonts w:hint="eastAsia" w:hAnsi="宋体" w:cs="宋体"/>
                <w:sz w:val="24"/>
              </w:rPr>
              <w:t>。</w:t>
            </w:r>
            <w:r>
              <w:rPr>
                <w:rFonts w:hint="eastAsia" w:hAnsi="宋体" w:cs="宋体"/>
                <w:spacing w:val="-1"/>
                <w:kern w:val="2"/>
                <w:sz w:val="24"/>
                <w:szCs w:val="24"/>
              </w:rPr>
              <w:t>方案内容满足招标文件要求的得24分。方案</w:t>
            </w:r>
            <w:r>
              <w:rPr>
                <w:rFonts w:hint="eastAsia" w:hAnsi="宋体" w:cs="宋体"/>
                <w:sz w:val="24"/>
                <w:szCs w:val="24"/>
              </w:rPr>
              <w:t>中每有一项内容要素存在缺失的扣4分，方案内容要素中每存在一处缺陷扣2分，单项内容要素扣减分值不超过4分。扣完为止。</w:t>
            </w:r>
          </w:p>
          <w:p w14:paraId="40325E1D">
            <w:pPr>
              <w:spacing w:line="360" w:lineRule="auto"/>
              <w:ind w:firstLine="480" w:firstLineChars="200"/>
              <w:rPr>
                <w:rFonts w:hAnsi="宋体" w:cs="宋体"/>
                <w:bCs/>
                <w:sz w:val="24"/>
              </w:rPr>
            </w:pPr>
            <w:r>
              <w:rPr>
                <w:rFonts w:hint="eastAsia" w:hAnsi="宋体" w:cs="宋体"/>
                <w:kern w:val="2"/>
                <w:sz w:val="24"/>
                <w:szCs w:val="24"/>
              </w:rPr>
              <w:t>注：</w:t>
            </w:r>
            <w:r>
              <w:rPr>
                <w:rFonts w:hint="eastAsia" w:hAnsi="宋体" w:cs="宋体"/>
                <w:sz w:val="24"/>
                <w:szCs w:val="24"/>
              </w:rPr>
              <w:t>缺陷是指存在项目名称错误、项目实施地点区域错误、仅有框架或标题、方案内容与本项目需求无关、引用的规范及标准存在错误、明显复制其他项目内容中任意一种情形。</w:t>
            </w:r>
          </w:p>
        </w:tc>
        <w:tc>
          <w:tcPr>
            <w:tcW w:w="1536" w:type="dxa"/>
            <w:tcBorders>
              <w:top w:val="single" w:color="auto" w:sz="4" w:space="0"/>
              <w:left w:val="single" w:color="auto" w:sz="4" w:space="0"/>
              <w:bottom w:val="single" w:color="auto" w:sz="4" w:space="0"/>
              <w:right w:val="single" w:color="auto" w:sz="4" w:space="0"/>
            </w:tcBorders>
            <w:vAlign w:val="center"/>
          </w:tcPr>
          <w:p w14:paraId="59B8723B">
            <w:pPr>
              <w:spacing w:line="360" w:lineRule="exact"/>
              <w:ind w:left="-53" w:right="-85" w:rightChars="-25"/>
              <w:rPr>
                <w:rFonts w:hAnsi="宋体" w:cs="宋体"/>
                <w:sz w:val="24"/>
              </w:rPr>
            </w:pPr>
            <w:r>
              <w:rPr>
                <w:rFonts w:hAnsi="宋体" w:cs="宋体"/>
                <w:sz w:val="24"/>
              </w:rPr>
              <w:t>共同评分</w:t>
            </w:r>
          </w:p>
        </w:tc>
      </w:tr>
      <w:tr w14:paraId="23A3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58E13F89">
            <w:pPr>
              <w:spacing w:line="360" w:lineRule="exact"/>
              <w:ind w:left="-53" w:right="-85" w:rightChars="-25"/>
              <w:jc w:val="center"/>
              <w:rPr>
                <w:rFonts w:hint="eastAsia" w:hAnsi="宋体" w:cs="宋体"/>
                <w:sz w:val="24"/>
              </w:rPr>
            </w:pPr>
            <w:r>
              <w:rPr>
                <w:rFonts w:hint="eastAsia" w:hAnsi="宋体" w:cs="宋体"/>
                <w:sz w:val="24"/>
              </w:rPr>
              <w:t>3</w:t>
            </w:r>
          </w:p>
        </w:tc>
        <w:tc>
          <w:tcPr>
            <w:tcW w:w="995" w:type="dxa"/>
            <w:tcBorders>
              <w:top w:val="single" w:color="auto" w:sz="4" w:space="0"/>
              <w:left w:val="single" w:color="auto" w:sz="4" w:space="0"/>
              <w:bottom w:val="single" w:color="auto" w:sz="4" w:space="0"/>
              <w:right w:val="single" w:color="auto" w:sz="4" w:space="0"/>
            </w:tcBorders>
            <w:vAlign w:val="center"/>
          </w:tcPr>
          <w:p w14:paraId="3180029C">
            <w:pPr>
              <w:spacing w:line="360" w:lineRule="exact"/>
              <w:ind w:left="-53" w:right="-85" w:rightChars="-25"/>
              <w:jc w:val="center"/>
              <w:rPr>
                <w:rFonts w:hAnsi="宋体" w:cs="宋体"/>
                <w:sz w:val="24"/>
              </w:rPr>
            </w:pPr>
            <w:r>
              <w:rPr>
                <w:rFonts w:hint="eastAsia" w:hAnsi="宋体" w:cs="宋体"/>
                <w:sz w:val="24"/>
              </w:rPr>
              <w:t>类似项目业绩6%</w:t>
            </w:r>
          </w:p>
        </w:tc>
        <w:tc>
          <w:tcPr>
            <w:tcW w:w="4581" w:type="dxa"/>
            <w:tcBorders>
              <w:top w:val="single" w:color="auto" w:sz="4" w:space="0"/>
              <w:left w:val="single" w:color="auto" w:sz="4" w:space="0"/>
              <w:bottom w:val="single" w:color="auto" w:sz="4" w:space="0"/>
              <w:right w:val="single" w:color="auto" w:sz="4" w:space="0"/>
            </w:tcBorders>
            <w:vAlign w:val="center"/>
          </w:tcPr>
          <w:p w14:paraId="63F72403">
            <w:pPr>
              <w:spacing w:line="360" w:lineRule="exact"/>
              <w:ind w:left="-53" w:right="-85" w:rightChars="-25"/>
              <w:jc w:val="left"/>
              <w:rPr>
                <w:rFonts w:hint="eastAsia" w:hAnsi="宋体" w:cs="宋体"/>
                <w:sz w:val="24"/>
              </w:rPr>
            </w:pPr>
            <w:r>
              <w:rPr>
                <w:rFonts w:hint="eastAsia" w:hAnsi="宋体" w:cs="宋体"/>
                <w:sz w:val="24"/>
              </w:rPr>
              <w:t>供应商每具有1个类似项目业绩的得2分，最多得6分。</w:t>
            </w:r>
          </w:p>
          <w:p w14:paraId="510AE988">
            <w:pPr>
              <w:spacing w:line="360" w:lineRule="exact"/>
              <w:ind w:left="-53" w:right="-85" w:rightChars="-25"/>
              <w:jc w:val="left"/>
              <w:rPr>
                <w:rFonts w:hAnsi="宋体" w:cs="宋体"/>
                <w:sz w:val="24"/>
              </w:rPr>
            </w:pPr>
            <w:r>
              <w:rPr>
                <w:rFonts w:hint="eastAsia" w:hAnsi="宋体" w:cs="宋体"/>
                <w:sz w:val="24"/>
              </w:rPr>
              <w:t>注：提供合同或中标（成交）通知书复印件并加盖供应商公章。</w:t>
            </w:r>
          </w:p>
        </w:tc>
        <w:tc>
          <w:tcPr>
            <w:tcW w:w="1536" w:type="dxa"/>
            <w:tcBorders>
              <w:top w:val="single" w:color="auto" w:sz="4" w:space="0"/>
              <w:left w:val="single" w:color="auto" w:sz="4" w:space="0"/>
              <w:bottom w:val="single" w:color="auto" w:sz="4" w:space="0"/>
              <w:right w:val="single" w:color="auto" w:sz="4" w:space="0"/>
            </w:tcBorders>
            <w:vAlign w:val="center"/>
          </w:tcPr>
          <w:p w14:paraId="6449C37B">
            <w:pPr>
              <w:spacing w:line="360" w:lineRule="exact"/>
              <w:ind w:left="-53" w:right="-85" w:rightChars="-25"/>
              <w:rPr>
                <w:rFonts w:hAnsi="宋体" w:cs="宋体"/>
                <w:sz w:val="24"/>
              </w:rPr>
            </w:pPr>
            <w:r>
              <w:rPr>
                <w:rFonts w:hAnsi="宋体" w:cs="宋体"/>
                <w:sz w:val="24"/>
              </w:rPr>
              <w:t>共同评分</w:t>
            </w:r>
          </w:p>
        </w:tc>
      </w:tr>
      <w:tr w14:paraId="31A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1485D9DF">
            <w:pPr>
              <w:spacing w:line="360" w:lineRule="exact"/>
              <w:ind w:left="-53" w:right="-85" w:rightChars="-25"/>
              <w:jc w:val="center"/>
              <w:rPr>
                <w:rFonts w:hint="eastAsia" w:hAnsi="宋体" w:cs="宋体"/>
                <w:sz w:val="24"/>
              </w:rPr>
            </w:pPr>
            <w:r>
              <w:rPr>
                <w:rFonts w:hint="eastAsia" w:hAnsi="宋体" w:cs="宋体"/>
                <w:sz w:val="24"/>
              </w:rPr>
              <w:t>4</w:t>
            </w:r>
          </w:p>
        </w:tc>
        <w:tc>
          <w:tcPr>
            <w:tcW w:w="995" w:type="dxa"/>
            <w:tcBorders>
              <w:top w:val="single" w:color="auto" w:sz="4" w:space="0"/>
              <w:left w:val="single" w:color="auto" w:sz="4" w:space="0"/>
              <w:bottom w:val="single" w:color="auto" w:sz="4" w:space="0"/>
              <w:right w:val="single" w:color="auto" w:sz="4" w:space="0"/>
            </w:tcBorders>
            <w:vAlign w:val="center"/>
          </w:tcPr>
          <w:p w14:paraId="0E0D90C4">
            <w:pPr>
              <w:spacing w:line="360" w:lineRule="exact"/>
              <w:ind w:left="-53" w:right="-85" w:rightChars="-25"/>
              <w:jc w:val="center"/>
              <w:rPr>
                <w:rFonts w:hAnsi="宋体" w:cs="宋体"/>
                <w:sz w:val="24"/>
              </w:rPr>
            </w:pPr>
            <w:r>
              <w:rPr>
                <w:rFonts w:hint="eastAsia" w:hAnsi="宋体" w:cs="宋体"/>
                <w:sz w:val="24"/>
              </w:rPr>
              <w:t>售后服务方案10%</w:t>
            </w:r>
          </w:p>
        </w:tc>
        <w:tc>
          <w:tcPr>
            <w:tcW w:w="4581" w:type="dxa"/>
            <w:tcBorders>
              <w:top w:val="single" w:color="auto" w:sz="4" w:space="0"/>
              <w:left w:val="single" w:color="auto" w:sz="4" w:space="0"/>
              <w:bottom w:val="single" w:color="auto" w:sz="4" w:space="0"/>
              <w:right w:val="single" w:color="auto" w:sz="4" w:space="0"/>
            </w:tcBorders>
            <w:vAlign w:val="center"/>
          </w:tcPr>
          <w:p w14:paraId="6F04FAAB">
            <w:pPr>
              <w:widowControl/>
              <w:spacing w:line="520" w:lineRule="exact"/>
              <w:jc w:val="left"/>
              <w:rPr>
                <w:rFonts w:hint="eastAsia" w:hAnsi="宋体" w:cs="宋体"/>
                <w:sz w:val="24"/>
                <w:szCs w:val="24"/>
              </w:rPr>
            </w:pPr>
            <w:r>
              <w:rPr>
                <w:rFonts w:hint="eastAsia" w:hAnsi="宋体" w:cs="宋体"/>
                <w:sz w:val="24"/>
              </w:rPr>
              <w:t>评标小组根据供应商针对本项目提供的售后服务方案进行评审，方案内容至少包含：</w:t>
            </w:r>
            <w:r>
              <w:rPr>
                <w:rFonts w:hAnsi="宋体" w:cs="宋体"/>
                <w:sz w:val="24"/>
                <w:lang w:val="zh-CN"/>
              </w:rPr>
              <w:t>①售后服务体系</w:t>
            </w:r>
            <w:r>
              <w:rPr>
                <w:rFonts w:hAnsi="宋体" w:cs="宋体"/>
                <w:sz w:val="24"/>
              </w:rPr>
              <w:t>及</w:t>
            </w:r>
            <w:r>
              <w:rPr>
                <w:rFonts w:hAnsi="宋体" w:cs="宋体"/>
                <w:sz w:val="24"/>
                <w:lang w:val="zh-CN"/>
              </w:rPr>
              <w:t>人员安排计划</w:t>
            </w:r>
            <w:r>
              <w:rPr>
                <w:rFonts w:hAnsi="宋体" w:cs="宋体"/>
                <w:sz w:val="24"/>
              </w:rPr>
              <w:t>措施；②售后</w:t>
            </w:r>
            <w:r>
              <w:rPr>
                <w:rFonts w:hAnsi="宋体" w:cs="宋体"/>
                <w:sz w:val="24"/>
                <w:lang w:val="zh-TW" w:eastAsia="zh-TW"/>
              </w:rPr>
              <w:t>服务响应时间</w:t>
            </w:r>
            <w:r>
              <w:rPr>
                <w:rFonts w:hAnsi="宋体" w:cs="宋体"/>
                <w:sz w:val="24"/>
              </w:rPr>
              <w:t>及对应措施；③</w:t>
            </w:r>
            <w:r>
              <w:rPr>
                <w:rFonts w:hAnsi="宋体" w:cs="宋体"/>
                <w:sz w:val="24"/>
                <w:lang w:val="zh-CN"/>
              </w:rPr>
              <w:t>售后服务保障措施；④</w:t>
            </w:r>
            <w:r>
              <w:rPr>
                <w:rFonts w:hAnsi="宋体" w:cs="宋体"/>
                <w:sz w:val="24"/>
              </w:rPr>
              <w:t>人员培训方案；⑤不合格产品处理及</w:t>
            </w:r>
            <w:r>
              <w:rPr>
                <w:rFonts w:hAnsi="宋体" w:cs="宋体"/>
                <w:sz w:val="24"/>
                <w:lang w:val="zh-TW"/>
              </w:rPr>
              <w:t>退换货方案</w:t>
            </w:r>
            <w:r>
              <w:rPr>
                <w:rFonts w:hint="eastAsia" w:hAnsi="宋体" w:cs="宋体"/>
                <w:sz w:val="24"/>
                <w:lang w:val="zh-TW"/>
              </w:rPr>
              <w:t>。</w:t>
            </w:r>
            <w:r>
              <w:rPr>
                <w:rFonts w:hint="eastAsia" w:hAnsi="宋体" w:cs="宋体"/>
                <w:spacing w:val="-1"/>
                <w:kern w:val="2"/>
                <w:sz w:val="24"/>
                <w:szCs w:val="24"/>
              </w:rPr>
              <w:t>方案内容满足招标文件要求的得10分。方案</w:t>
            </w:r>
            <w:r>
              <w:rPr>
                <w:rFonts w:hint="eastAsia" w:hAnsi="宋体" w:cs="宋体"/>
                <w:sz w:val="24"/>
                <w:szCs w:val="24"/>
              </w:rPr>
              <w:t>中每有一项内容要素存在缺失的扣2分，方案内容要素中每存在一处缺陷扣1分，单项内容要素扣减分值不超过2分。扣完为止。</w:t>
            </w:r>
          </w:p>
          <w:p w14:paraId="27FFE636">
            <w:pPr>
              <w:spacing w:line="360" w:lineRule="exact"/>
              <w:ind w:left="-53" w:right="-85" w:rightChars="-25"/>
              <w:rPr>
                <w:rFonts w:hAnsi="宋体" w:cs="宋体"/>
                <w:sz w:val="24"/>
              </w:rPr>
            </w:pPr>
            <w:r>
              <w:rPr>
                <w:rFonts w:hint="eastAsia" w:hAnsi="宋体" w:cs="宋体"/>
                <w:kern w:val="2"/>
                <w:sz w:val="24"/>
                <w:szCs w:val="24"/>
              </w:rPr>
              <w:t>注：</w:t>
            </w:r>
            <w:r>
              <w:rPr>
                <w:rFonts w:hint="eastAsia" w:hAnsi="宋体" w:cs="宋体"/>
                <w:sz w:val="24"/>
                <w:szCs w:val="24"/>
              </w:rPr>
              <w:t>缺陷是指存在项目名称错误、项目实施地点区域错误、仅有框架或标题、方案内容与本项目需求无关、引用的规范及标准存在错误、明显复制其他项目内容中任意一种情形。</w:t>
            </w:r>
          </w:p>
        </w:tc>
        <w:tc>
          <w:tcPr>
            <w:tcW w:w="1536" w:type="dxa"/>
            <w:tcBorders>
              <w:top w:val="single" w:color="auto" w:sz="4" w:space="0"/>
              <w:left w:val="single" w:color="auto" w:sz="4" w:space="0"/>
              <w:bottom w:val="single" w:color="auto" w:sz="4" w:space="0"/>
              <w:right w:val="single" w:color="auto" w:sz="4" w:space="0"/>
            </w:tcBorders>
            <w:vAlign w:val="center"/>
          </w:tcPr>
          <w:p w14:paraId="68156D17">
            <w:pPr>
              <w:spacing w:line="360" w:lineRule="exact"/>
              <w:ind w:left="-53" w:right="-85" w:rightChars="-25"/>
              <w:rPr>
                <w:rFonts w:hAnsi="宋体" w:cs="宋体"/>
                <w:sz w:val="24"/>
              </w:rPr>
            </w:pPr>
            <w:r>
              <w:rPr>
                <w:rFonts w:hAnsi="宋体" w:cs="宋体"/>
                <w:sz w:val="24"/>
              </w:rPr>
              <w:t>共同评分</w:t>
            </w:r>
          </w:p>
        </w:tc>
      </w:tr>
    </w:tbl>
    <w:p w14:paraId="25A0C47F">
      <w:pPr>
        <w:rPr>
          <w:rFonts w:hint="eastAsia" w:hAnsi="宋体"/>
          <w:sz w:val="24"/>
          <w:szCs w:val="24"/>
        </w:rPr>
      </w:pPr>
    </w:p>
    <w:p w14:paraId="2F331805">
      <w:pPr>
        <w:ind w:firstLine="480"/>
        <w:rPr>
          <w:rFonts w:hint="eastAsia" w:hAnsi="宋体"/>
          <w:sz w:val="24"/>
          <w:szCs w:val="24"/>
        </w:rPr>
      </w:pPr>
      <w:r>
        <w:rPr>
          <w:rFonts w:hint="eastAsia" w:hAnsi="宋体"/>
          <w:sz w:val="24"/>
          <w:szCs w:val="24"/>
        </w:rPr>
        <w:t>2.7 磋商小组复核。评审结果汇总结束后，评标委员会应当进行复核，特别要对拟推荐为成交候选供应商的、报价最低的、响应文件被认定为无效的进行重点复核。</w:t>
      </w:r>
    </w:p>
    <w:p w14:paraId="06568C19">
      <w:pPr>
        <w:ind w:firstLine="480"/>
        <w:rPr>
          <w:rFonts w:hint="eastAsia" w:hAnsi="宋体"/>
          <w:sz w:val="24"/>
          <w:szCs w:val="24"/>
        </w:rPr>
      </w:pPr>
      <w:r>
        <w:rPr>
          <w:rFonts w:hint="eastAsia" w:hAnsi="宋体"/>
          <w:sz w:val="24"/>
          <w:szCs w:val="24"/>
        </w:rPr>
        <w:t>2.8 推荐成交候选供应商。磋商小组复核后，应当按照</w:t>
      </w:r>
      <w:r>
        <w:rPr>
          <w:rFonts w:hint="eastAsia" w:hAnsi="宋体"/>
          <w:sz w:val="24"/>
        </w:rPr>
        <w:t>评审后得分由高到低顺序</w:t>
      </w:r>
      <w:r>
        <w:rPr>
          <w:rFonts w:hint="eastAsia" w:hAnsi="宋体"/>
          <w:sz w:val="24"/>
          <w:szCs w:val="24"/>
        </w:rPr>
        <w:t>推荐成交候选供应商，并编写磋商报告。供应商得分相同的，</w:t>
      </w:r>
      <w:r>
        <w:rPr>
          <w:rFonts w:hint="eastAsia" w:hAnsi="宋体"/>
          <w:sz w:val="24"/>
        </w:rPr>
        <w:t>按最后报价由低到高顺序排列，得分且最后报价相同的由磋商小组组织供应商抽签确定供应商排序。</w:t>
      </w:r>
    </w:p>
    <w:p w14:paraId="333CAE2A">
      <w:pPr>
        <w:ind w:firstLine="480"/>
        <w:rPr>
          <w:rFonts w:hint="eastAsia" w:hAnsi="宋体"/>
          <w:sz w:val="24"/>
          <w:szCs w:val="24"/>
        </w:rPr>
      </w:pPr>
      <w:r>
        <w:rPr>
          <w:rFonts w:hint="eastAsia" w:hAnsi="宋体"/>
          <w:sz w:val="24"/>
          <w:szCs w:val="24"/>
        </w:rPr>
        <w:t>2.9 编写磋商报告。磋商小组推荐成交候选供应商后，出具磋商报告。磋商报告应当包括下列内容：</w:t>
      </w:r>
    </w:p>
    <w:p w14:paraId="741D0A2A">
      <w:pPr>
        <w:ind w:firstLine="480"/>
        <w:rPr>
          <w:rFonts w:hAnsi="宋体"/>
          <w:sz w:val="24"/>
          <w:szCs w:val="24"/>
        </w:rPr>
      </w:pPr>
      <w:r>
        <w:rPr>
          <w:rFonts w:hint="eastAsia" w:hAnsi="宋体"/>
          <w:sz w:val="24"/>
          <w:szCs w:val="24"/>
        </w:rPr>
        <w:t>（1）邀请供应商参加采购活动的具体方式和相关情况；</w:t>
      </w:r>
    </w:p>
    <w:p w14:paraId="25CD0B65">
      <w:pPr>
        <w:ind w:firstLine="480"/>
        <w:rPr>
          <w:rFonts w:hAnsi="宋体"/>
          <w:sz w:val="24"/>
          <w:szCs w:val="24"/>
        </w:rPr>
      </w:pPr>
      <w:r>
        <w:rPr>
          <w:rFonts w:hint="eastAsia" w:hAnsi="宋体"/>
          <w:sz w:val="24"/>
          <w:szCs w:val="24"/>
        </w:rPr>
        <w:t>（2）响应文件开启日期和地点；</w:t>
      </w:r>
    </w:p>
    <w:p w14:paraId="12F16E9E">
      <w:pPr>
        <w:ind w:firstLine="480"/>
        <w:rPr>
          <w:rFonts w:hAnsi="宋体"/>
          <w:sz w:val="24"/>
          <w:szCs w:val="24"/>
        </w:rPr>
      </w:pPr>
      <w:r>
        <w:rPr>
          <w:rFonts w:hint="eastAsia" w:hAnsi="宋体"/>
          <w:sz w:val="24"/>
          <w:szCs w:val="24"/>
        </w:rPr>
        <w:t>（3）获取磋商文件的供应商名单和磋商小组成员名单；</w:t>
      </w:r>
    </w:p>
    <w:p w14:paraId="04895FB6">
      <w:pPr>
        <w:ind w:firstLine="480"/>
        <w:rPr>
          <w:rFonts w:hAnsi="宋体"/>
          <w:sz w:val="24"/>
          <w:szCs w:val="24"/>
        </w:rPr>
      </w:pPr>
      <w:r>
        <w:rPr>
          <w:rFonts w:hint="eastAsia" w:hAnsi="宋体"/>
          <w:sz w:val="24"/>
          <w:szCs w:val="24"/>
        </w:rPr>
        <w:t>（4）评审情况记录和说明，包括对供应商的资格审查情况、供应商响应文件评审情况、磋商情况、报价情况等；</w:t>
      </w:r>
    </w:p>
    <w:p w14:paraId="7B7D28F8">
      <w:pPr>
        <w:ind w:firstLine="480"/>
        <w:rPr>
          <w:rFonts w:hAnsi="宋体"/>
          <w:sz w:val="24"/>
          <w:szCs w:val="24"/>
        </w:rPr>
      </w:pPr>
      <w:r>
        <w:rPr>
          <w:rFonts w:hint="eastAsia" w:hAnsi="宋体"/>
          <w:sz w:val="24"/>
          <w:szCs w:val="24"/>
        </w:rPr>
        <w:t>（5）提出的成交候选供应商的排序名单及理由。</w:t>
      </w:r>
    </w:p>
    <w:p w14:paraId="09C6125C">
      <w:pPr>
        <w:ind w:firstLine="480"/>
        <w:rPr>
          <w:rFonts w:hint="eastAsia" w:hAnsi="宋体"/>
          <w:sz w:val="24"/>
          <w:szCs w:val="24"/>
        </w:rPr>
      </w:pPr>
      <w:r>
        <w:rPr>
          <w:rFonts w:hint="eastAsia" w:hAnsi="宋体"/>
          <w:sz w:val="24"/>
          <w:szCs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171642B3">
      <w:pPr>
        <w:ind w:firstLine="480"/>
        <w:rPr>
          <w:rFonts w:hint="eastAsia" w:hAnsi="宋体"/>
          <w:sz w:val="24"/>
          <w:szCs w:val="24"/>
        </w:rPr>
      </w:pPr>
      <w:r>
        <w:rPr>
          <w:rFonts w:hint="eastAsia" w:hAnsi="宋体"/>
          <w:sz w:val="24"/>
          <w:szCs w:val="24"/>
        </w:rPr>
        <w:t>2.10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6F18127D">
      <w:pPr>
        <w:ind w:firstLine="480"/>
        <w:rPr>
          <w:rFonts w:hint="eastAsia" w:hAnsi="宋体"/>
          <w:sz w:val="24"/>
          <w:szCs w:val="24"/>
        </w:rPr>
      </w:pPr>
      <w:r>
        <w:rPr>
          <w:rFonts w:hint="eastAsia" w:hAnsi="宋体"/>
          <w:sz w:val="24"/>
          <w:szCs w:val="24"/>
        </w:rPr>
        <w:t>2.11供应商澄清、说明</w:t>
      </w:r>
    </w:p>
    <w:p w14:paraId="3F409E46">
      <w:pPr>
        <w:ind w:firstLine="480"/>
        <w:rPr>
          <w:rFonts w:hint="eastAsia" w:hAnsi="宋体"/>
          <w:sz w:val="24"/>
          <w:szCs w:val="24"/>
        </w:rPr>
      </w:pPr>
      <w:r>
        <w:rPr>
          <w:rFonts w:hint="eastAsia" w:hAnsi="宋体"/>
          <w:sz w:val="24"/>
          <w:szCs w:val="24"/>
        </w:rPr>
        <w:t>2.11.1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1A93AC">
      <w:pPr>
        <w:ind w:firstLine="480"/>
        <w:rPr>
          <w:rFonts w:hint="eastAsia" w:hAnsi="宋体"/>
          <w:sz w:val="24"/>
          <w:szCs w:val="24"/>
        </w:rPr>
      </w:pPr>
      <w:r>
        <w:rPr>
          <w:rFonts w:hint="eastAsia" w:hAnsi="宋体"/>
          <w:sz w:val="24"/>
          <w:szCs w:val="24"/>
        </w:rPr>
        <w:t>2.11.2磋商小组要求供应商澄清、说明或者更正响应文件</w:t>
      </w:r>
      <w:r>
        <w:rPr>
          <w:rFonts w:hAnsi="宋体"/>
          <w:sz w:val="24"/>
          <w:szCs w:val="24"/>
        </w:rPr>
        <w:t>，</w:t>
      </w:r>
      <w:r>
        <w:rPr>
          <w:rFonts w:hint="eastAsia" w:hAnsi="宋体"/>
          <w:sz w:val="24"/>
          <w:szCs w:val="24"/>
        </w:rPr>
        <w:t>供应商的回复，通过书面形式提出。供应商的澄清、说明或者更正应当由法定代表人/负责人或其授权代表签字或者加盖公章。</w:t>
      </w:r>
    </w:p>
    <w:p w14:paraId="149A40B7">
      <w:pPr>
        <w:ind w:firstLine="480"/>
        <w:rPr>
          <w:rFonts w:hint="eastAsia" w:hAnsi="宋体"/>
          <w:sz w:val="24"/>
          <w:szCs w:val="24"/>
        </w:rPr>
      </w:pPr>
      <w:r>
        <w:rPr>
          <w:rFonts w:hint="eastAsia" w:hAnsi="宋体"/>
          <w:sz w:val="24"/>
          <w:szCs w:val="24"/>
        </w:rPr>
        <w:t>2.12终止磋商采购活动。</w:t>
      </w:r>
    </w:p>
    <w:p w14:paraId="7A8A48CE">
      <w:pPr>
        <w:ind w:firstLine="480"/>
        <w:rPr>
          <w:rFonts w:hint="eastAsia" w:hAnsi="宋体"/>
          <w:sz w:val="24"/>
          <w:szCs w:val="24"/>
        </w:rPr>
      </w:pPr>
      <w:r>
        <w:rPr>
          <w:rFonts w:hint="eastAsia" w:hAnsi="宋体"/>
          <w:sz w:val="24"/>
          <w:szCs w:val="24"/>
        </w:rPr>
        <w:t>出现下列情形之一的，采购人或者采购代理机构应当终止竞争性磋商采购活动，发布项目终止公告并说明原因，重新开展采购活动：</w:t>
      </w:r>
    </w:p>
    <w:p w14:paraId="689D29FF">
      <w:pPr>
        <w:ind w:firstLine="360"/>
        <w:rPr>
          <w:rFonts w:hint="eastAsia" w:hAnsi="宋体"/>
          <w:sz w:val="24"/>
          <w:szCs w:val="24"/>
        </w:rPr>
      </w:pPr>
      <w:r>
        <w:rPr>
          <w:rFonts w:hint="eastAsia" w:hAnsi="宋体"/>
          <w:sz w:val="24"/>
          <w:szCs w:val="24"/>
        </w:rPr>
        <w:t>（1）因情况变化，不再符合规定的竞争性磋商采购方式适用情形的；</w:t>
      </w:r>
    </w:p>
    <w:p w14:paraId="474B780F">
      <w:pPr>
        <w:ind w:firstLine="420"/>
        <w:rPr>
          <w:rFonts w:hint="eastAsia" w:hAnsi="宋体"/>
          <w:sz w:val="24"/>
          <w:szCs w:val="24"/>
        </w:rPr>
      </w:pPr>
      <w:r>
        <w:rPr>
          <w:rFonts w:hint="eastAsia" w:hAnsi="宋体"/>
          <w:sz w:val="24"/>
          <w:szCs w:val="24"/>
        </w:rPr>
        <w:t>（2）出现影响采购公正的违法、违规行为的；</w:t>
      </w:r>
    </w:p>
    <w:p w14:paraId="5A5FF66E">
      <w:pPr>
        <w:ind w:firstLine="420"/>
        <w:rPr>
          <w:rFonts w:hint="eastAsia" w:ascii="Times New Roman" w:hAnsi="宋体"/>
          <w:sz w:val="24"/>
          <w:szCs w:val="24"/>
        </w:rPr>
      </w:pPr>
      <w:r>
        <w:rPr>
          <w:rFonts w:hint="eastAsia" w:ascii="Times New Roman" w:hAnsi="宋体"/>
          <w:sz w:val="24"/>
          <w:szCs w:val="24"/>
        </w:rPr>
        <w:t>（3）</w:t>
      </w:r>
      <w:r>
        <w:rPr>
          <w:rFonts w:hint="eastAsia" w:hAnsi="宋体"/>
          <w:sz w:val="24"/>
          <w:szCs w:val="24"/>
        </w:rPr>
        <w:t>在采购过程中符合要求的供应商或者报</w:t>
      </w:r>
      <w:r>
        <w:rPr>
          <w:rFonts w:hint="eastAsia" w:hAnsi="宋体"/>
          <w:bCs/>
          <w:sz w:val="24"/>
          <w:szCs w:val="24"/>
        </w:rPr>
        <w:t>价未超过采购预算的供应商不足3家的。</w:t>
      </w:r>
    </w:p>
    <w:p w14:paraId="6EFF2757">
      <w:pPr>
        <w:tabs>
          <w:tab w:val="left" w:pos="851"/>
        </w:tabs>
        <w:spacing w:line="400" w:lineRule="exact"/>
        <w:ind w:firstLine="480" w:firstLineChars="200"/>
        <w:rPr>
          <w:rFonts w:hint="eastAsia" w:hAnsi="宋体"/>
          <w:b/>
          <w:sz w:val="24"/>
        </w:rPr>
      </w:pPr>
      <w:r>
        <w:rPr>
          <w:rFonts w:hint="eastAsia" w:hAnsi="宋体"/>
          <w:b/>
          <w:sz w:val="24"/>
        </w:rPr>
        <w:t>3．磋商纪律及注意事项</w:t>
      </w:r>
    </w:p>
    <w:p w14:paraId="5BBAF7A7">
      <w:pPr>
        <w:tabs>
          <w:tab w:val="left" w:pos="851"/>
        </w:tabs>
        <w:spacing w:line="400" w:lineRule="exact"/>
        <w:ind w:firstLine="480" w:firstLineChars="200"/>
        <w:rPr>
          <w:rFonts w:hint="eastAsia" w:hAnsi="宋体"/>
          <w:sz w:val="24"/>
        </w:rPr>
      </w:pPr>
      <w:r>
        <w:rPr>
          <w:rFonts w:hint="eastAsia" w:hAnsi="宋体"/>
          <w:sz w:val="24"/>
        </w:rPr>
        <w:t>3.1磋商小组内部讨论的情况和意见必须保密，任何人不得以任何形式透露给供应商或与供应商有关的单位或个人。</w:t>
      </w:r>
    </w:p>
    <w:p w14:paraId="03909BAE">
      <w:pPr>
        <w:tabs>
          <w:tab w:val="left" w:pos="851"/>
        </w:tabs>
        <w:spacing w:line="400" w:lineRule="exact"/>
        <w:ind w:firstLine="480" w:firstLineChars="200"/>
        <w:rPr>
          <w:rFonts w:hint="eastAsia" w:hAnsi="宋体"/>
          <w:sz w:val="24"/>
        </w:rPr>
      </w:pPr>
      <w:r>
        <w:rPr>
          <w:rFonts w:hint="eastAsia" w:hAnsi="宋体"/>
          <w:sz w:val="24"/>
        </w:rPr>
        <w:t>3.2在磋商过程中，供应商不得以任何形式对磋商小组成员进行旨在影响磋商结果的私下接触，否则将取消其参与磋商的资格。</w:t>
      </w:r>
    </w:p>
    <w:p w14:paraId="00129392">
      <w:pPr>
        <w:tabs>
          <w:tab w:val="left" w:pos="851"/>
        </w:tabs>
        <w:spacing w:line="400" w:lineRule="exact"/>
        <w:ind w:firstLine="480" w:firstLineChars="200"/>
        <w:rPr>
          <w:rFonts w:hint="eastAsia" w:hAnsi="宋体"/>
          <w:sz w:val="24"/>
        </w:rPr>
      </w:pPr>
      <w:r>
        <w:rPr>
          <w:rFonts w:hint="eastAsia" w:hAnsi="宋体"/>
          <w:sz w:val="24"/>
        </w:rPr>
        <w:t>3.3</w:t>
      </w:r>
      <w:r>
        <w:rPr>
          <w:rFonts w:hint="eastAsia"/>
          <w:sz w:val="24"/>
        </w:rPr>
        <w:t>对各供应商的商业秘密，磋商小组成员应予以保密，不得泄露给其他供应商。</w:t>
      </w:r>
    </w:p>
    <w:p w14:paraId="614CC50C">
      <w:pPr>
        <w:tabs>
          <w:tab w:val="left" w:pos="851"/>
        </w:tabs>
        <w:spacing w:line="400" w:lineRule="exact"/>
        <w:ind w:firstLine="480" w:firstLineChars="200"/>
        <w:rPr>
          <w:rFonts w:hint="eastAsia" w:hAnsi="宋体"/>
          <w:sz w:val="24"/>
        </w:rPr>
      </w:pPr>
      <w:r>
        <w:rPr>
          <w:rFonts w:hint="eastAsia" w:hAnsi="宋体"/>
          <w:sz w:val="24"/>
        </w:rPr>
        <w:t>3.4磋商小组独立评判，推荐成交候选人，并写出书面报告。</w:t>
      </w:r>
    </w:p>
    <w:p w14:paraId="28EF464B">
      <w:pPr>
        <w:tabs>
          <w:tab w:val="left" w:pos="851"/>
        </w:tabs>
        <w:spacing w:line="400" w:lineRule="exact"/>
        <w:ind w:firstLine="480" w:firstLineChars="200"/>
        <w:rPr>
          <w:rFonts w:hint="eastAsia" w:hAnsi="宋体"/>
          <w:sz w:val="24"/>
        </w:rPr>
      </w:pPr>
      <w:r>
        <w:rPr>
          <w:rFonts w:hint="eastAsia" w:hAnsi="宋体"/>
          <w:sz w:val="24"/>
        </w:rPr>
        <w:t>3.5磋商小组可根据需要对供应商进行实地考察。</w:t>
      </w:r>
    </w:p>
    <w:p w14:paraId="6D6A4E70">
      <w:pPr>
        <w:spacing w:line="400" w:lineRule="exact"/>
        <w:rPr>
          <w:rFonts w:hint="eastAsia"/>
        </w:rPr>
      </w:pPr>
    </w:p>
    <w:p w14:paraId="5378BB67">
      <w:pPr>
        <w:ind w:firstLine="470" w:firstLineChars="196"/>
        <w:rPr>
          <w:rFonts w:hint="eastAsia"/>
          <w:b/>
          <w:sz w:val="24"/>
          <w:szCs w:val="24"/>
        </w:rPr>
      </w:pPr>
      <w:r>
        <w:rPr>
          <w:rFonts w:hint="eastAsia"/>
          <w:b/>
          <w:sz w:val="24"/>
          <w:szCs w:val="24"/>
        </w:rPr>
        <w:t>4.确定成交供应商</w:t>
      </w:r>
    </w:p>
    <w:p w14:paraId="1F5B384A">
      <w:pPr>
        <w:adjustRightInd w:val="0"/>
        <w:snapToGrid w:val="0"/>
        <w:spacing w:line="400" w:lineRule="exact"/>
        <w:ind w:firstLine="480" w:firstLineChars="200"/>
        <w:rPr>
          <w:rFonts w:hint="eastAsia" w:hAnsi="宋体"/>
          <w:sz w:val="24"/>
        </w:rPr>
      </w:pPr>
      <w:r>
        <w:rPr>
          <w:rFonts w:hint="eastAsia" w:hAnsi="宋体"/>
          <w:sz w:val="24"/>
        </w:rPr>
        <w:t>4.1 采购代理机构应当在评审结束后2个工作日内将评审报告送采购人确认；</w:t>
      </w:r>
    </w:p>
    <w:p w14:paraId="49196972">
      <w:pPr>
        <w:adjustRightInd w:val="0"/>
        <w:snapToGrid w:val="0"/>
        <w:spacing w:line="400" w:lineRule="exact"/>
        <w:ind w:firstLine="480" w:firstLineChars="200"/>
        <w:rPr>
          <w:rFonts w:hint="eastAsia" w:hAnsi="宋体"/>
          <w:sz w:val="24"/>
        </w:rPr>
      </w:pPr>
      <w:r>
        <w:rPr>
          <w:rFonts w:hint="eastAsia" w:hAnsi="宋体"/>
          <w:sz w:val="24"/>
        </w:rPr>
        <w:t>4.2 采购人应当在收到评审报告后3个工作日内，从评审报告提出的成交候选人中，根据质量和服务均能满足</w:t>
      </w:r>
      <w:r>
        <w:rPr>
          <w:rFonts w:hint="eastAsia" w:hAnsi="宋体"/>
          <w:bCs/>
          <w:sz w:val="24"/>
        </w:rPr>
        <w:t>磋商</w:t>
      </w:r>
      <w:r>
        <w:rPr>
          <w:rFonts w:hint="eastAsia" w:hAnsi="宋体"/>
          <w:sz w:val="24"/>
        </w:rPr>
        <w:t>文件实质性响应要求且得分排序的顺序确定成交供应商。</w:t>
      </w:r>
    </w:p>
    <w:p w14:paraId="08A1A8C1">
      <w:pPr>
        <w:ind w:firstLine="470" w:firstLineChars="196"/>
        <w:rPr>
          <w:rFonts w:hint="eastAsia"/>
          <w:b/>
          <w:sz w:val="24"/>
          <w:szCs w:val="24"/>
        </w:rPr>
      </w:pPr>
      <w:r>
        <w:rPr>
          <w:rFonts w:hint="eastAsia"/>
          <w:b/>
          <w:sz w:val="24"/>
          <w:szCs w:val="24"/>
        </w:rPr>
        <w:t>5.成交通知书</w:t>
      </w:r>
    </w:p>
    <w:p w14:paraId="35E88A7B">
      <w:pPr>
        <w:adjustRightInd w:val="0"/>
        <w:snapToGrid w:val="0"/>
        <w:spacing w:line="400" w:lineRule="exact"/>
        <w:ind w:firstLine="480" w:firstLineChars="200"/>
        <w:rPr>
          <w:rFonts w:hint="eastAsia" w:hAnsi="宋体"/>
          <w:sz w:val="24"/>
        </w:rPr>
      </w:pPr>
      <w:r>
        <w:rPr>
          <w:rFonts w:hint="eastAsia" w:hAnsi="宋体"/>
          <w:sz w:val="24"/>
        </w:rPr>
        <w:t>5.1 成交通知书为签订采购合同的依据之一，是合同的有效组成部分。</w:t>
      </w:r>
    </w:p>
    <w:p w14:paraId="3346D5BD">
      <w:pPr>
        <w:adjustRightInd w:val="0"/>
        <w:snapToGrid w:val="0"/>
        <w:spacing w:line="400" w:lineRule="exact"/>
        <w:ind w:firstLine="480" w:firstLineChars="200"/>
        <w:rPr>
          <w:rFonts w:hint="eastAsia" w:hAnsi="宋体"/>
          <w:sz w:val="24"/>
        </w:rPr>
      </w:pPr>
      <w:r>
        <w:rPr>
          <w:rFonts w:hint="eastAsia" w:hAnsi="宋体"/>
          <w:sz w:val="24"/>
        </w:rPr>
        <w:t>5.2 采购人确定成交供应商后2个工作日内，在仁寿县属国有企业物资(服务)采购平台（https://www.rsgqcg.com/）公示成交结果，并向成交供应商发出成交通知书。</w:t>
      </w:r>
    </w:p>
    <w:p w14:paraId="577180C6">
      <w:pPr>
        <w:adjustRightInd w:val="0"/>
        <w:snapToGrid w:val="0"/>
        <w:spacing w:line="400" w:lineRule="exact"/>
        <w:ind w:firstLine="480" w:firstLineChars="200"/>
        <w:rPr>
          <w:rFonts w:hint="eastAsia" w:hAnsi="宋体"/>
          <w:sz w:val="24"/>
        </w:rPr>
      </w:pPr>
      <w:r>
        <w:rPr>
          <w:rFonts w:hint="eastAsia" w:hAnsi="宋体"/>
          <w:sz w:val="24"/>
        </w:rPr>
        <w:t>5</w:t>
      </w:r>
      <w:r>
        <w:rPr>
          <w:rFonts w:hAnsi="宋体"/>
          <w:sz w:val="24"/>
        </w:rPr>
        <w:t>.</w:t>
      </w:r>
      <w:r>
        <w:rPr>
          <w:rFonts w:hint="eastAsia" w:hAnsi="宋体"/>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14:paraId="6C2747C3">
      <w:pPr>
        <w:adjustRightInd w:val="0"/>
        <w:snapToGrid w:val="0"/>
        <w:spacing w:line="400" w:lineRule="exact"/>
        <w:ind w:firstLine="480" w:firstLineChars="200"/>
        <w:rPr>
          <w:rFonts w:hint="eastAsia" w:hAnsi="宋体"/>
          <w:sz w:val="24"/>
        </w:rPr>
      </w:pPr>
      <w:r>
        <w:rPr>
          <w:rFonts w:hint="eastAsia" w:hAnsi="宋体"/>
          <w:sz w:val="24"/>
        </w:rPr>
        <w:t>5</w:t>
      </w:r>
      <w:r>
        <w:rPr>
          <w:rFonts w:hAnsi="宋体"/>
          <w:sz w:val="24"/>
        </w:rPr>
        <w:t>.</w:t>
      </w:r>
      <w:r>
        <w:rPr>
          <w:rFonts w:hint="eastAsia" w:hAnsi="宋体"/>
          <w:sz w:val="24"/>
        </w:rPr>
        <w:t>4 采购人和采购代理机构不对成交或未成交原因作出解释，也不退还响应文件。</w:t>
      </w:r>
    </w:p>
    <w:p w14:paraId="748C4D38">
      <w:pPr>
        <w:tabs>
          <w:tab w:val="left" w:pos="7665"/>
        </w:tabs>
        <w:spacing w:line="400" w:lineRule="exact"/>
        <w:rPr>
          <w:rFonts w:hint="eastAsia" w:hAnsi="宋体"/>
          <w:sz w:val="24"/>
        </w:rPr>
      </w:pPr>
    </w:p>
    <w:p w14:paraId="03CD7978">
      <w:pPr>
        <w:tabs>
          <w:tab w:val="left" w:pos="7665"/>
        </w:tabs>
        <w:spacing w:line="400" w:lineRule="exact"/>
        <w:ind w:firstLine="480" w:firstLineChars="200"/>
        <w:rPr>
          <w:rFonts w:hint="eastAsia" w:hAnsi="宋体"/>
          <w:b/>
          <w:sz w:val="24"/>
        </w:rPr>
      </w:pPr>
      <w:r>
        <w:rPr>
          <w:rFonts w:hint="eastAsia" w:hAnsi="宋体"/>
          <w:b/>
          <w:sz w:val="24"/>
        </w:rPr>
        <w:t>6.磋商小组在采购活动中承担以下义务：</w:t>
      </w:r>
    </w:p>
    <w:p w14:paraId="3DFF3581">
      <w:pPr>
        <w:tabs>
          <w:tab w:val="left" w:pos="7665"/>
        </w:tabs>
        <w:spacing w:line="400" w:lineRule="exact"/>
        <w:ind w:firstLine="480" w:firstLineChars="200"/>
        <w:rPr>
          <w:rFonts w:hint="eastAsia" w:hAnsi="宋体"/>
          <w:sz w:val="24"/>
        </w:rPr>
      </w:pPr>
      <w:r>
        <w:rPr>
          <w:rFonts w:hint="eastAsia" w:hAnsi="宋体"/>
          <w:sz w:val="24"/>
        </w:rPr>
        <w:t>（一）遵守评审工作纪律；</w:t>
      </w:r>
    </w:p>
    <w:p w14:paraId="7097FE13">
      <w:pPr>
        <w:tabs>
          <w:tab w:val="left" w:pos="7665"/>
        </w:tabs>
        <w:spacing w:line="400" w:lineRule="exact"/>
        <w:ind w:firstLine="480" w:firstLineChars="200"/>
        <w:rPr>
          <w:rFonts w:hint="eastAsia" w:hAnsi="宋体"/>
          <w:sz w:val="24"/>
        </w:rPr>
      </w:pPr>
      <w:r>
        <w:rPr>
          <w:rFonts w:hint="eastAsia" w:hAnsi="宋体"/>
          <w:sz w:val="24"/>
        </w:rPr>
        <w:t>（二）按照客观、公正、审慎的原则，根据磋商文件规定的评审程序、评审方法和评审标准进行独立评审；</w:t>
      </w:r>
    </w:p>
    <w:p w14:paraId="29516CED">
      <w:pPr>
        <w:tabs>
          <w:tab w:val="left" w:pos="7665"/>
        </w:tabs>
        <w:spacing w:line="400" w:lineRule="exact"/>
        <w:ind w:firstLine="480" w:firstLineChars="200"/>
        <w:rPr>
          <w:rFonts w:hint="eastAsia" w:hAnsi="宋体"/>
          <w:sz w:val="24"/>
        </w:rPr>
      </w:pPr>
      <w:r>
        <w:rPr>
          <w:rFonts w:hint="eastAsia" w:hAnsi="宋体"/>
          <w:sz w:val="24"/>
        </w:rPr>
        <w:t>（三）不得泄露评审文件、评审情况和在评审过程中获悉的商业秘密；</w:t>
      </w:r>
    </w:p>
    <w:p w14:paraId="23703F64">
      <w:pPr>
        <w:tabs>
          <w:tab w:val="left" w:pos="7665"/>
        </w:tabs>
        <w:spacing w:line="400" w:lineRule="exact"/>
        <w:ind w:firstLine="480" w:firstLineChars="200"/>
        <w:rPr>
          <w:rFonts w:hint="eastAsia" w:hAnsi="宋体"/>
          <w:sz w:val="24"/>
        </w:rPr>
      </w:pPr>
      <w:r>
        <w:rPr>
          <w:rFonts w:hint="eastAsia" w:hAnsi="宋体"/>
          <w:sz w:val="24"/>
        </w:rPr>
        <w:t>（四）及时向国资部门报告评审过程中发现的采购人、采购代理机构向评审专家做倾向性、误导性的解释或者说明，以及供应商行贿、提供虚假材料或者串通等违法行为；</w:t>
      </w:r>
    </w:p>
    <w:p w14:paraId="5E7526C5">
      <w:pPr>
        <w:tabs>
          <w:tab w:val="left" w:pos="7665"/>
        </w:tabs>
        <w:spacing w:line="400" w:lineRule="exact"/>
        <w:ind w:firstLine="480" w:firstLineChars="200"/>
        <w:rPr>
          <w:rFonts w:hint="eastAsia" w:hAnsi="宋体"/>
          <w:sz w:val="24"/>
        </w:rPr>
      </w:pPr>
      <w:r>
        <w:rPr>
          <w:rFonts w:hint="eastAsia" w:hAnsi="宋体"/>
          <w:sz w:val="24"/>
        </w:rPr>
        <w:t>（五）发现磋商文件内容违反国家有关强制性规定或者磋商文件存在歧义、重大缺陷导致评审工作无法进行时，停止评审并向采购人或者采购代理机构书面说明情况；</w:t>
      </w:r>
    </w:p>
    <w:p w14:paraId="60A6AA99">
      <w:pPr>
        <w:tabs>
          <w:tab w:val="left" w:pos="7665"/>
        </w:tabs>
        <w:spacing w:line="400" w:lineRule="exact"/>
        <w:ind w:firstLine="480" w:firstLineChars="200"/>
        <w:rPr>
          <w:rFonts w:hint="eastAsia" w:hAnsi="宋体"/>
          <w:sz w:val="24"/>
        </w:rPr>
      </w:pPr>
      <w:r>
        <w:rPr>
          <w:rFonts w:hint="eastAsia" w:hAnsi="宋体"/>
          <w:sz w:val="24"/>
        </w:rPr>
        <w:t>（六）及时向主管部门、监察等部门举报在评审过程中受到非法干预的情况；</w:t>
      </w:r>
    </w:p>
    <w:p w14:paraId="73BF787C">
      <w:pPr>
        <w:tabs>
          <w:tab w:val="left" w:pos="7665"/>
        </w:tabs>
        <w:spacing w:line="400" w:lineRule="exact"/>
        <w:ind w:firstLine="480" w:firstLineChars="200"/>
        <w:rPr>
          <w:rFonts w:hint="eastAsia" w:hAnsi="宋体"/>
          <w:sz w:val="24"/>
        </w:rPr>
      </w:pPr>
      <w:r>
        <w:rPr>
          <w:rFonts w:hint="eastAsia" w:hAnsi="宋体"/>
          <w:sz w:val="24"/>
        </w:rPr>
        <w:t>（七）配合答复处理供应商的询问、质疑和投诉等事项；</w:t>
      </w:r>
    </w:p>
    <w:p w14:paraId="00BEBFDF">
      <w:pPr>
        <w:tabs>
          <w:tab w:val="left" w:pos="7665"/>
        </w:tabs>
        <w:spacing w:line="400" w:lineRule="exact"/>
        <w:ind w:firstLine="480" w:firstLineChars="200"/>
        <w:rPr>
          <w:rFonts w:hint="eastAsia" w:hAnsi="宋体"/>
          <w:sz w:val="24"/>
        </w:rPr>
      </w:pPr>
      <w:r>
        <w:rPr>
          <w:rFonts w:hint="eastAsia" w:hAnsi="宋体"/>
          <w:sz w:val="24"/>
        </w:rPr>
        <w:t>（八）法律、法规和规章规定的其他义务。</w:t>
      </w:r>
    </w:p>
    <w:p w14:paraId="127ABFAC">
      <w:pPr>
        <w:tabs>
          <w:tab w:val="left" w:pos="7665"/>
        </w:tabs>
        <w:spacing w:line="400" w:lineRule="exact"/>
        <w:rPr>
          <w:rFonts w:hint="eastAsia" w:hAnsi="宋体"/>
          <w:sz w:val="24"/>
        </w:rPr>
      </w:pPr>
    </w:p>
    <w:p w14:paraId="46844FF3">
      <w:pPr>
        <w:tabs>
          <w:tab w:val="left" w:pos="7665"/>
        </w:tabs>
        <w:spacing w:line="400" w:lineRule="exact"/>
        <w:ind w:firstLine="480" w:firstLineChars="200"/>
        <w:rPr>
          <w:rFonts w:hint="eastAsia" w:hAnsi="宋体"/>
          <w:b/>
          <w:sz w:val="24"/>
        </w:rPr>
      </w:pPr>
      <w:r>
        <w:rPr>
          <w:rFonts w:hint="eastAsia" w:hAnsi="宋体"/>
          <w:b/>
          <w:sz w:val="24"/>
        </w:rPr>
        <w:t>7.评审专家在采购活动中应当遵守以下工作纪律：</w:t>
      </w:r>
    </w:p>
    <w:p w14:paraId="3B3D97B6">
      <w:pPr>
        <w:tabs>
          <w:tab w:val="left" w:pos="7665"/>
        </w:tabs>
        <w:spacing w:line="400" w:lineRule="exact"/>
        <w:ind w:firstLine="480" w:firstLineChars="200"/>
        <w:rPr>
          <w:rFonts w:hint="eastAsia" w:hAnsi="宋体"/>
          <w:sz w:val="24"/>
        </w:rPr>
      </w:pPr>
      <w:r>
        <w:rPr>
          <w:rFonts w:hint="eastAsia" w:hAnsi="宋体"/>
          <w:sz w:val="24"/>
        </w:rPr>
        <w:t>（一）不得参加与自己有《中华人民共和国政府采购法实施条例》第九条规定的利害关系的采购项目的评审活动。发现参加了与自己有利害关系的评审活动，须主动提出回避，退出评审；</w:t>
      </w:r>
    </w:p>
    <w:p w14:paraId="75EC1F20">
      <w:pPr>
        <w:tabs>
          <w:tab w:val="left" w:pos="7665"/>
        </w:tabs>
        <w:spacing w:line="400" w:lineRule="exact"/>
        <w:ind w:firstLine="480" w:firstLineChars="200"/>
        <w:rPr>
          <w:rFonts w:hint="eastAsia" w:hAnsi="宋体"/>
          <w:sz w:val="24"/>
        </w:rPr>
      </w:pPr>
      <w:r>
        <w:rPr>
          <w:rFonts w:hint="eastAsia" w:hAnsi="宋体"/>
          <w:sz w:val="24"/>
        </w:rPr>
        <w:t>（二）评审前，应当将通讯工具或者相关电子设备交由采购代理机构统一保管；</w:t>
      </w:r>
    </w:p>
    <w:p w14:paraId="4ED9E18D">
      <w:pPr>
        <w:tabs>
          <w:tab w:val="left" w:pos="7665"/>
        </w:tabs>
        <w:spacing w:line="400" w:lineRule="exact"/>
        <w:ind w:firstLine="480" w:firstLineChars="200"/>
        <w:rPr>
          <w:rFonts w:hint="eastAsia" w:hAnsi="宋体"/>
          <w:sz w:val="24"/>
        </w:rPr>
      </w:pPr>
      <w:r>
        <w:rPr>
          <w:rFonts w:hint="eastAsia" w:hAnsi="宋体"/>
          <w:sz w:val="24"/>
        </w:rPr>
        <w:t>（三）评审过程中，不得与外界联系，因发生不可预见情况，确实需要与外界联系的，应当在监督人员监督之下办理；</w:t>
      </w:r>
    </w:p>
    <w:p w14:paraId="1FE7D7E5">
      <w:pPr>
        <w:tabs>
          <w:tab w:val="left" w:pos="7665"/>
        </w:tabs>
        <w:spacing w:line="400" w:lineRule="exact"/>
        <w:ind w:firstLine="480" w:firstLineChars="200"/>
        <w:rPr>
          <w:rFonts w:hint="eastAsia" w:hAnsi="宋体"/>
          <w:sz w:val="24"/>
        </w:rPr>
      </w:pPr>
      <w:r>
        <w:rPr>
          <w:rFonts w:hint="eastAsia" w:hAnsi="宋体"/>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37BAC4E4">
      <w:pPr>
        <w:tabs>
          <w:tab w:val="left" w:pos="7665"/>
        </w:tabs>
        <w:spacing w:line="400" w:lineRule="exact"/>
        <w:ind w:firstLine="480" w:firstLineChars="200"/>
        <w:rPr>
          <w:rFonts w:hint="eastAsia" w:hAnsi="宋体"/>
          <w:sz w:val="24"/>
        </w:rPr>
      </w:pPr>
      <w:r>
        <w:rPr>
          <w:rFonts w:hint="eastAsia" w:hAnsi="宋体"/>
          <w:sz w:val="24"/>
        </w:rPr>
        <w:t>（五）在评审过程中和评审结束后，不得记录、复制或带走任何评审资料，不得向外界透露评审内容；</w:t>
      </w:r>
    </w:p>
    <w:p w14:paraId="1CF3831D">
      <w:pPr>
        <w:tabs>
          <w:tab w:val="left" w:pos="7665"/>
        </w:tabs>
        <w:spacing w:line="400" w:lineRule="exact"/>
        <w:ind w:firstLine="480" w:firstLineChars="200"/>
        <w:rPr>
          <w:rFonts w:hint="eastAsia" w:hAnsi="宋体"/>
          <w:sz w:val="24"/>
        </w:rPr>
      </w:pPr>
      <w:r>
        <w:rPr>
          <w:rFonts w:hint="eastAsia" w:hAnsi="宋体"/>
          <w:sz w:val="24"/>
        </w:rPr>
        <w:t>（六）评审现场服从采购代理机构工作人员的管理，接受现场监督人员的合法监督；</w:t>
      </w:r>
    </w:p>
    <w:p w14:paraId="40539151">
      <w:pPr>
        <w:tabs>
          <w:tab w:val="left" w:pos="7665"/>
        </w:tabs>
        <w:spacing w:line="400" w:lineRule="exact"/>
        <w:ind w:firstLine="480" w:firstLineChars="200"/>
        <w:rPr>
          <w:rFonts w:hint="eastAsia" w:cs="宋体"/>
          <w:sz w:val="38"/>
          <w:szCs w:val="24"/>
        </w:rPr>
      </w:pPr>
      <w:r>
        <w:rPr>
          <w:rFonts w:hint="eastAsia" w:hAnsi="宋体"/>
          <w:sz w:val="24"/>
        </w:rPr>
        <w:t>（七）遵守有关廉洁自律规定，不得私下接触供应商，不得收受供应商及有关业务单位和个人的财物或好处，不得接受采购代理机构的请托。</w:t>
      </w:r>
    </w:p>
    <w:p w14:paraId="054E2860">
      <w:pPr>
        <w:pStyle w:val="2"/>
        <w:jc w:val="center"/>
        <w:rPr>
          <w:rFonts w:hint="eastAsia" w:cs="宋体"/>
          <w:sz w:val="38"/>
          <w:szCs w:val="24"/>
        </w:rPr>
      </w:pPr>
    </w:p>
    <w:p w14:paraId="4B642BC3">
      <w:pPr>
        <w:pStyle w:val="2"/>
        <w:ind w:firstLine="1900" w:firstLineChars="500"/>
        <w:rPr>
          <w:rFonts w:hint="eastAsia" w:ascii="仿宋" w:hAnsi="仿宋" w:eastAsia="仿宋"/>
          <w:sz w:val="28"/>
          <w:szCs w:val="28"/>
        </w:rPr>
      </w:pPr>
      <w:r>
        <w:rPr>
          <w:rFonts w:hint="eastAsia" w:cs="宋体"/>
          <w:sz w:val="38"/>
          <w:szCs w:val="24"/>
        </w:rPr>
        <w:t xml:space="preserve">第六章  </w:t>
      </w:r>
      <w:r>
        <w:rPr>
          <w:rFonts w:hint="eastAsia"/>
        </w:rPr>
        <w:t>合同主要条款（样例）</w:t>
      </w:r>
      <w:bookmarkStart w:id="13" w:name="_Hlt101846155"/>
      <w:bookmarkEnd w:id="13"/>
    </w:p>
    <w:p w14:paraId="40EE299E">
      <w:pPr>
        <w:spacing w:line="480" w:lineRule="exact"/>
        <w:rPr>
          <w:sz w:val="20"/>
        </w:rPr>
      </w:pPr>
    </w:p>
    <w:p w14:paraId="63ED6259">
      <w:pPr>
        <w:jc w:val="center"/>
        <w:rPr>
          <w:sz w:val="32"/>
          <w:szCs w:val="32"/>
        </w:rPr>
      </w:pPr>
      <w:r>
        <w:rPr>
          <w:rFonts w:hint="eastAsia"/>
          <w:sz w:val="32"/>
          <w:szCs w:val="32"/>
        </w:rPr>
        <w:t>（货物类）</w:t>
      </w:r>
    </w:p>
    <w:p w14:paraId="692376DD">
      <w:pPr>
        <w:pStyle w:val="135"/>
        <w:wordWrap w:val="0"/>
        <w:topLinePunct/>
        <w:spacing w:line="360" w:lineRule="auto"/>
        <w:ind w:firstLine="480" w:firstLineChars="200"/>
        <w:rPr>
          <w:rFonts w:hAnsi="宋体"/>
          <w:sz w:val="24"/>
        </w:rPr>
      </w:pPr>
    </w:p>
    <w:p w14:paraId="23F47762">
      <w:pPr>
        <w:pStyle w:val="135"/>
        <w:wordWrap w:val="0"/>
        <w:topLinePunct/>
        <w:spacing w:line="360" w:lineRule="auto"/>
        <w:ind w:firstLine="480" w:firstLineChars="200"/>
        <w:rPr>
          <w:rFonts w:hAnsi="宋体"/>
          <w:sz w:val="24"/>
          <w:szCs w:val="24"/>
        </w:rPr>
      </w:pPr>
      <w:r>
        <w:rPr>
          <w:rFonts w:hint="eastAsia" w:hAnsi="宋体"/>
          <w:sz w:val="24"/>
          <w:szCs w:val="24"/>
        </w:rPr>
        <w:t>合同编号：</w:t>
      </w:r>
      <w:r>
        <w:rPr>
          <w:rFonts w:hint="eastAsia" w:hAnsi="宋体"/>
          <w:sz w:val="24"/>
          <w:szCs w:val="24"/>
          <w:u w:val="single"/>
        </w:rPr>
        <w:t>与项目编号一致</w:t>
      </w:r>
      <w:r>
        <w:rPr>
          <w:rFonts w:hint="eastAsia" w:hAnsi="宋体"/>
          <w:sz w:val="24"/>
          <w:szCs w:val="24"/>
        </w:rPr>
        <w:t>。</w:t>
      </w:r>
    </w:p>
    <w:p w14:paraId="345CDE53">
      <w:pPr>
        <w:spacing w:line="360" w:lineRule="auto"/>
        <w:ind w:firstLine="480" w:firstLineChars="200"/>
        <w:rPr>
          <w:rFonts w:hAnsi="宋体" w:cs="宋体"/>
          <w:sz w:val="24"/>
        </w:rPr>
      </w:pPr>
      <w:r>
        <w:rPr>
          <w:rFonts w:hint="eastAsia" w:hAnsi="宋体" w:cs="宋体"/>
          <w:sz w:val="24"/>
        </w:rPr>
        <w:t>是否中小企业预留合同：是/否。</w:t>
      </w:r>
    </w:p>
    <w:p w14:paraId="7A0058F2">
      <w:pPr>
        <w:pStyle w:val="135"/>
        <w:wordWrap w:val="0"/>
        <w:topLinePunct/>
        <w:spacing w:line="360" w:lineRule="auto"/>
        <w:ind w:firstLine="480" w:firstLineChars="200"/>
        <w:rPr>
          <w:rFonts w:hAnsi="宋体"/>
          <w:sz w:val="24"/>
          <w:szCs w:val="24"/>
        </w:rPr>
      </w:pPr>
      <w:r>
        <w:rPr>
          <w:rFonts w:hint="eastAsia" w:hAnsi="宋体"/>
          <w:sz w:val="24"/>
          <w:szCs w:val="24"/>
        </w:rPr>
        <w:t>签订地点：</w:t>
      </w:r>
      <w:r>
        <w:rPr>
          <w:rFonts w:hAnsi="宋体"/>
          <w:sz w:val="24"/>
          <w:szCs w:val="24"/>
        </w:rPr>
        <w:t>XXXX</w:t>
      </w:r>
    </w:p>
    <w:p w14:paraId="14699071">
      <w:pPr>
        <w:pStyle w:val="135"/>
        <w:wordWrap w:val="0"/>
        <w:topLinePunct/>
        <w:spacing w:line="360" w:lineRule="auto"/>
        <w:ind w:firstLine="480" w:firstLineChars="200"/>
        <w:rPr>
          <w:rFonts w:hAnsi="宋体"/>
          <w:sz w:val="24"/>
          <w:szCs w:val="24"/>
        </w:rPr>
      </w:pPr>
      <w:r>
        <w:rPr>
          <w:rFonts w:hint="eastAsia" w:hAnsi="宋体"/>
          <w:sz w:val="24"/>
          <w:szCs w:val="24"/>
        </w:rPr>
        <w:t>签订时间：</w:t>
      </w:r>
      <w:r>
        <w:rPr>
          <w:rFonts w:hAnsi="宋体"/>
          <w:sz w:val="24"/>
          <w:szCs w:val="24"/>
        </w:rPr>
        <w:t>XXXX</w:t>
      </w:r>
      <w:r>
        <w:rPr>
          <w:rFonts w:hint="eastAsia" w:hAnsi="宋体"/>
          <w:sz w:val="24"/>
          <w:szCs w:val="24"/>
        </w:rPr>
        <w:t>年</w:t>
      </w:r>
      <w:r>
        <w:rPr>
          <w:rFonts w:hAnsi="宋体"/>
          <w:sz w:val="24"/>
          <w:szCs w:val="24"/>
        </w:rPr>
        <w:t>XX</w:t>
      </w:r>
      <w:r>
        <w:rPr>
          <w:rFonts w:hint="eastAsia" w:hAnsi="宋体"/>
          <w:sz w:val="24"/>
          <w:szCs w:val="24"/>
        </w:rPr>
        <w:t>月</w:t>
      </w:r>
      <w:r>
        <w:rPr>
          <w:rFonts w:hAnsi="宋体"/>
          <w:sz w:val="24"/>
          <w:szCs w:val="24"/>
        </w:rPr>
        <w:t>XX</w:t>
      </w:r>
      <w:r>
        <w:rPr>
          <w:rFonts w:hint="eastAsia" w:hAnsi="宋体"/>
          <w:sz w:val="24"/>
          <w:szCs w:val="24"/>
        </w:rPr>
        <w:t>日</w:t>
      </w:r>
    </w:p>
    <w:p w14:paraId="1755B7B6">
      <w:pPr>
        <w:pStyle w:val="135"/>
        <w:wordWrap w:val="0"/>
        <w:topLinePunct/>
        <w:spacing w:line="360" w:lineRule="auto"/>
        <w:ind w:firstLine="480" w:firstLineChars="200"/>
        <w:rPr>
          <w:rFonts w:hAnsi="宋体"/>
          <w:sz w:val="24"/>
          <w:szCs w:val="24"/>
        </w:rPr>
      </w:pPr>
      <w:r>
        <w:rPr>
          <w:rFonts w:hint="eastAsia" w:hAnsi="宋体"/>
          <w:sz w:val="24"/>
          <w:szCs w:val="24"/>
        </w:rPr>
        <w:t>采购人(甲方)：</w:t>
      </w:r>
    </w:p>
    <w:p w14:paraId="560EF43A">
      <w:pPr>
        <w:pStyle w:val="135"/>
        <w:wordWrap w:val="0"/>
        <w:topLinePunct/>
        <w:spacing w:line="360" w:lineRule="auto"/>
        <w:ind w:firstLine="480" w:firstLineChars="200"/>
        <w:rPr>
          <w:rFonts w:hAnsi="宋体"/>
          <w:sz w:val="24"/>
          <w:szCs w:val="24"/>
        </w:rPr>
      </w:pPr>
      <w:r>
        <w:rPr>
          <w:rFonts w:hint="eastAsia" w:hAnsi="宋体"/>
          <w:sz w:val="24"/>
          <w:szCs w:val="24"/>
        </w:rPr>
        <w:t>供应商(乙方)：</w:t>
      </w:r>
    </w:p>
    <w:p w14:paraId="7EAFC169">
      <w:pPr>
        <w:pStyle w:val="135"/>
        <w:wordWrap w:val="0"/>
        <w:topLinePunct/>
        <w:spacing w:line="400" w:lineRule="exact"/>
        <w:rPr>
          <w:rFonts w:hAnsi="宋体"/>
          <w:sz w:val="24"/>
          <w:szCs w:val="24"/>
        </w:rPr>
      </w:pPr>
    </w:p>
    <w:p w14:paraId="3F38D1AD">
      <w:pPr>
        <w:pStyle w:val="193"/>
        <w:wordWrap w:val="0"/>
        <w:topLinePunct/>
        <w:ind w:left="680" w:firstLine="480"/>
        <w:rPr>
          <w:rFonts w:hAnsi="宋体"/>
          <w:szCs w:val="24"/>
        </w:rPr>
      </w:pPr>
      <w:r>
        <w:rPr>
          <w:rFonts w:hint="eastAsia" w:hAnsi="宋体"/>
          <w:szCs w:val="24"/>
        </w:rPr>
        <w:t>根据《中华人民共和国政府采购法》、《中华人民共和国民法典》及采购项目(项目编号：</w:t>
      </w:r>
      <w:r>
        <w:rPr>
          <w:rFonts w:hAnsi="宋体"/>
          <w:szCs w:val="24"/>
        </w:rPr>
        <w:t>XX</w:t>
      </w:r>
      <w:r>
        <w:rPr>
          <w:rFonts w:hint="eastAsia" w:hAnsi="宋体"/>
          <w:szCs w:val="24"/>
        </w:rPr>
        <w:t>)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0659C6BF">
      <w:pPr>
        <w:pStyle w:val="135"/>
        <w:rPr>
          <w:rFonts w:hAnsi="宋体"/>
          <w:sz w:val="24"/>
          <w:szCs w:val="24"/>
        </w:rPr>
      </w:pPr>
      <w:r>
        <w:rPr>
          <w:rFonts w:hint="eastAsia" w:hAnsi="宋体"/>
          <w:sz w:val="24"/>
          <w:szCs w:val="24"/>
        </w:rPr>
        <w:t>一、合同货物</w:t>
      </w:r>
    </w:p>
    <w:tbl>
      <w:tblPr>
        <w:tblStyle w:val="43"/>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14:paraId="3BCFC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14:paraId="115DFFF1">
            <w:pPr>
              <w:pStyle w:val="135"/>
              <w:wordWrap w:val="0"/>
              <w:topLinePunct/>
              <w:spacing w:line="400" w:lineRule="exact"/>
              <w:ind w:firstLine="240" w:firstLineChars="100"/>
              <w:rPr>
                <w:rFonts w:hAnsi="宋体"/>
                <w:sz w:val="24"/>
                <w:szCs w:val="24"/>
              </w:rPr>
            </w:pPr>
            <w:r>
              <w:rPr>
                <w:rFonts w:hint="eastAsia" w:hAnsi="宋体" w:cs="Arial"/>
                <w:sz w:val="24"/>
                <w:szCs w:val="24"/>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14:paraId="187D542F">
            <w:pPr>
              <w:pStyle w:val="135"/>
              <w:wordWrap w:val="0"/>
              <w:topLinePunct/>
              <w:spacing w:line="400" w:lineRule="exact"/>
              <w:jc w:val="center"/>
              <w:rPr>
                <w:rFonts w:hAnsi="宋体" w:cs="Arial"/>
                <w:sz w:val="24"/>
                <w:szCs w:val="24"/>
              </w:rPr>
            </w:pPr>
            <w:r>
              <w:rPr>
                <w:rFonts w:hint="eastAsia" w:hAnsi="宋体" w:cs="Arial"/>
                <w:sz w:val="24"/>
                <w:szCs w:val="24"/>
              </w:rPr>
              <w:t>规格</w:t>
            </w:r>
          </w:p>
          <w:p w14:paraId="2BCB2559">
            <w:pPr>
              <w:pStyle w:val="135"/>
              <w:wordWrap w:val="0"/>
              <w:topLinePunct/>
              <w:spacing w:line="400" w:lineRule="exact"/>
              <w:jc w:val="center"/>
              <w:rPr>
                <w:rFonts w:hAnsi="宋体"/>
                <w:sz w:val="24"/>
                <w:szCs w:val="24"/>
              </w:rPr>
            </w:pPr>
            <w:r>
              <w:rPr>
                <w:rFonts w:hint="eastAsia" w:hAnsi="宋体" w:cs="Arial"/>
                <w:sz w:val="24"/>
                <w:szCs w:val="24"/>
              </w:rPr>
              <w:t>型号</w:t>
            </w:r>
          </w:p>
        </w:tc>
        <w:tc>
          <w:tcPr>
            <w:tcW w:w="720" w:type="dxa"/>
            <w:tcBorders>
              <w:top w:val="single" w:color="auto" w:sz="4" w:space="0"/>
              <w:left w:val="single" w:color="auto" w:sz="4" w:space="0"/>
              <w:bottom w:val="single" w:color="auto" w:sz="4" w:space="0"/>
              <w:right w:val="single" w:color="auto" w:sz="4" w:space="0"/>
            </w:tcBorders>
            <w:vAlign w:val="center"/>
          </w:tcPr>
          <w:p w14:paraId="6B0E0FE5">
            <w:pPr>
              <w:pStyle w:val="135"/>
              <w:wordWrap w:val="0"/>
              <w:topLinePunct/>
              <w:spacing w:line="400" w:lineRule="exact"/>
              <w:rPr>
                <w:rFonts w:hAnsi="宋体"/>
                <w:sz w:val="24"/>
                <w:szCs w:val="24"/>
              </w:rPr>
            </w:pPr>
            <w:r>
              <w:rPr>
                <w:rFonts w:hint="eastAsia" w:hAnsi="宋体" w:cs="Arial"/>
                <w:sz w:val="24"/>
                <w:szCs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14:paraId="597D81E9">
            <w:pPr>
              <w:pStyle w:val="135"/>
              <w:wordWrap w:val="0"/>
              <w:topLinePunct/>
              <w:spacing w:line="400" w:lineRule="exact"/>
              <w:ind w:firstLine="120" w:firstLineChars="50"/>
              <w:rPr>
                <w:rFonts w:hAnsi="宋体"/>
                <w:sz w:val="24"/>
                <w:szCs w:val="24"/>
              </w:rPr>
            </w:pPr>
            <w:r>
              <w:rPr>
                <w:rFonts w:hint="eastAsia" w:hAnsi="宋体" w:cs="Arial"/>
                <w:sz w:val="24"/>
                <w:szCs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74659FBA">
            <w:pPr>
              <w:pStyle w:val="135"/>
              <w:wordWrap w:val="0"/>
              <w:topLinePunct/>
              <w:spacing w:line="400" w:lineRule="exact"/>
              <w:ind w:firstLine="120" w:firstLineChars="50"/>
              <w:jc w:val="center"/>
              <w:rPr>
                <w:rFonts w:hAnsi="宋体" w:cs="Arial"/>
                <w:sz w:val="24"/>
                <w:szCs w:val="24"/>
              </w:rPr>
            </w:pPr>
            <w:r>
              <w:rPr>
                <w:rFonts w:hint="eastAsia" w:hAnsi="宋体" w:cs="Arial"/>
                <w:sz w:val="24"/>
                <w:szCs w:val="24"/>
              </w:rPr>
              <w:t>单价</w:t>
            </w:r>
          </w:p>
          <w:p w14:paraId="4DD67DCF">
            <w:pPr>
              <w:pStyle w:val="135"/>
              <w:wordWrap w:val="0"/>
              <w:topLinePunct/>
              <w:spacing w:line="400" w:lineRule="exact"/>
              <w:jc w:val="center"/>
              <w:rPr>
                <w:rFonts w:hAnsi="宋体" w:cs="Arial"/>
                <w:sz w:val="24"/>
                <w:szCs w:val="24"/>
              </w:rPr>
            </w:pPr>
            <w:r>
              <w:rPr>
                <w:rFonts w:hint="eastAsia" w:hAnsi="宋体" w:cs="Arial"/>
                <w:sz w:val="24"/>
                <w:szCs w:val="24"/>
              </w:rPr>
              <w:t>(元)</w:t>
            </w:r>
          </w:p>
        </w:tc>
        <w:tc>
          <w:tcPr>
            <w:tcW w:w="1185" w:type="dxa"/>
            <w:tcBorders>
              <w:top w:val="single" w:color="auto" w:sz="4" w:space="0"/>
              <w:left w:val="single" w:color="auto" w:sz="4" w:space="0"/>
              <w:bottom w:val="single" w:color="auto" w:sz="4" w:space="0"/>
              <w:right w:val="single" w:color="auto" w:sz="4" w:space="0"/>
            </w:tcBorders>
            <w:vAlign w:val="center"/>
          </w:tcPr>
          <w:p w14:paraId="7342C471">
            <w:pPr>
              <w:pStyle w:val="135"/>
              <w:wordWrap w:val="0"/>
              <w:topLinePunct/>
              <w:spacing w:line="400" w:lineRule="exact"/>
              <w:ind w:firstLine="240" w:firstLineChars="100"/>
              <w:rPr>
                <w:rFonts w:hAnsi="宋体" w:cs="Arial"/>
                <w:sz w:val="24"/>
                <w:szCs w:val="24"/>
              </w:rPr>
            </w:pPr>
            <w:r>
              <w:rPr>
                <w:rFonts w:hint="eastAsia" w:hAnsi="宋体" w:cs="Arial"/>
                <w:sz w:val="24"/>
                <w:szCs w:val="24"/>
              </w:rPr>
              <w:t>总价</w:t>
            </w:r>
          </w:p>
          <w:p w14:paraId="158A2A30">
            <w:pPr>
              <w:pStyle w:val="135"/>
              <w:wordWrap w:val="0"/>
              <w:topLinePunct/>
              <w:spacing w:line="400" w:lineRule="exact"/>
              <w:rPr>
                <w:rFonts w:hAnsi="宋体"/>
                <w:sz w:val="24"/>
                <w:szCs w:val="24"/>
              </w:rPr>
            </w:pPr>
            <w:r>
              <w:rPr>
                <w:rFonts w:hint="eastAsia" w:hAnsi="宋体" w:cs="Arial"/>
                <w:sz w:val="24"/>
                <w:szCs w:val="24"/>
              </w:rPr>
              <w:t>(元)</w:t>
            </w:r>
          </w:p>
        </w:tc>
        <w:tc>
          <w:tcPr>
            <w:tcW w:w="1260" w:type="dxa"/>
            <w:tcBorders>
              <w:top w:val="single" w:color="auto" w:sz="4" w:space="0"/>
              <w:left w:val="single" w:color="auto" w:sz="4" w:space="0"/>
              <w:bottom w:val="single" w:color="auto" w:sz="4" w:space="0"/>
              <w:right w:val="single" w:color="auto" w:sz="4" w:space="0"/>
            </w:tcBorders>
            <w:vAlign w:val="center"/>
          </w:tcPr>
          <w:p w14:paraId="45D3B5DC">
            <w:pPr>
              <w:pStyle w:val="135"/>
              <w:wordWrap w:val="0"/>
              <w:topLinePunct/>
              <w:spacing w:line="400" w:lineRule="exact"/>
              <w:jc w:val="center"/>
              <w:rPr>
                <w:rFonts w:hAnsi="宋体" w:cs="Arial"/>
                <w:sz w:val="24"/>
                <w:szCs w:val="24"/>
              </w:rPr>
            </w:pPr>
            <w:r>
              <w:rPr>
                <w:rFonts w:hint="eastAsia" w:hAnsi="宋体" w:cs="Arial"/>
                <w:sz w:val="24"/>
                <w:szCs w:val="24"/>
              </w:rPr>
              <w:t>随机</w:t>
            </w:r>
          </w:p>
          <w:p w14:paraId="2F863014">
            <w:pPr>
              <w:pStyle w:val="135"/>
              <w:wordWrap w:val="0"/>
              <w:topLinePunct/>
              <w:spacing w:line="400" w:lineRule="exact"/>
              <w:jc w:val="center"/>
              <w:rPr>
                <w:rFonts w:hAnsi="宋体"/>
                <w:sz w:val="24"/>
                <w:szCs w:val="24"/>
              </w:rPr>
            </w:pPr>
            <w:r>
              <w:rPr>
                <w:rFonts w:hint="eastAsia" w:hAnsi="宋体" w:cs="Arial"/>
                <w:sz w:val="24"/>
                <w:szCs w:val="24"/>
              </w:rPr>
              <w:t>配件</w:t>
            </w:r>
          </w:p>
        </w:tc>
        <w:tc>
          <w:tcPr>
            <w:tcW w:w="1260" w:type="dxa"/>
            <w:tcBorders>
              <w:top w:val="single" w:color="auto" w:sz="4" w:space="0"/>
              <w:left w:val="single" w:color="auto" w:sz="4" w:space="0"/>
              <w:bottom w:val="single" w:color="auto" w:sz="4" w:space="0"/>
              <w:right w:val="single" w:color="auto" w:sz="4" w:space="0"/>
            </w:tcBorders>
            <w:vAlign w:val="center"/>
          </w:tcPr>
          <w:p w14:paraId="5A4920BC">
            <w:pPr>
              <w:pStyle w:val="135"/>
              <w:wordWrap w:val="0"/>
              <w:topLinePunct/>
              <w:spacing w:line="400" w:lineRule="exact"/>
              <w:ind w:firstLine="120" w:firstLineChars="50"/>
              <w:rPr>
                <w:rFonts w:hAnsi="宋体"/>
                <w:sz w:val="24"/>
                <w:szCs w:val="24"/>
              </w:rPr>
            </w:pPr>
            <w:r>
              <w:rPr>
                <w:rFonts w:hint="eastAsia" w:hAnsi="宋体" w:cs="Arial"/>
                <w:sz w:val="24"/>
                <w:szCs w:val="24"/>
              </w:rPr>
              <w:t>交货期</w:t>
            </w:r>
          </w:p>
        </w:tc>
      </w:tr>
      <w:tr w14:paraId="755E7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14:paraId="3686E48B">
            <w:pPr>
              <w:pStyle w:val="135"/>
              <w:topLinePunct/>
              <w:spacing w:line="400" w:lineRule="exact"/>
              <w:jc w:val="center"/>
              <w:rPr>
                <w:rFonts w:hAnsi="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50DDCC03">
            <w:pPr>
              <w:pStyle w:val="135"/>
              <w:wordWrap w:val="0"/>
              <w:topLinePunct/>
              <w:spacing w:line="400" w:lineRule="exact"/>
              <w:jc w:val="center"/>
              <w:rPr>
                <w:rFonts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5106386E">
            <w:pPr>
              <w:pStyle w:val="135"/>
              <w:wordWrap w:val="0"/>
              <w:topLinePunct/>
              <w:spacing w:line="400" w:lineRule="exact"/>
              <w:jc w:val="center"/>
              <w:rPr>
                <w:rFonts w:hAnsi="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315D6D4B">
            <w:pPr>
              <w:pStyle w:val="135"/>
              <w:wordWrap w:val="0"/>
              <w:topLinePunct/>
              <w:spacing w:line="400" w:lineRule="exact"/>
              <w:jc w:val="center"/>
              <w:rPr>
                <w:rFonts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41E75BC8">
            <w:pPr>
              <w:pStyle w:val="135"/>
              <w:wordWrap w:val="0"/>
              <w:topLinePunct/>
              <w:spacing w:line="400" w:lineRule="exact"/>
              <w:jc w:val="center"/>
              <w:rPr>
                <w:rFonts w:hAnsi="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F76E519">
            <w:pPr>
              <w:pStyle w:val="135"/>
              <w:wordWrap w:val="0"/>
              <w:topLinePunct/>
              <w:spacing w:line="400" w:lineRule="exact"/>
              <w:jc w:val="center"/>
              <w:rPr>
                <w:rFonts w:hAnsi="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79ABF31">
            <w:pPr>
              <w:pStyle w:val="135"/>
              <w:wordWrap w:val="0"/>
              <w:topLinePunct/>
              <w:spacing w:line="400" w:lineRule="exact"/>
              <w:jc w:val="center"/>
              <w:rPr>
                <w:rFonts w:hAnsi="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AD19186">
            <w:pPr>
              <w:pStyle w:val="135"/>
              <w:wordWrap w:val="0"/>
              <w:topLinePunct/>
              <w:spacing w:line="400" w:lineRule="exact"/>
              <w:jc w:val="center"/>
              <w:rPr>
                <w:rFonts w:hAnsi="宋体"/>
                <w:sz w:val="24"/>
                <w:szCs w:val="24"/>
              </w:rPr>
            </w:pPr>
          </w:p>
        </w:tc>
      </w:tr>
      <w:tr w14:paraId="5E0BE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14:paraId="4DFBA053">
            <w:pPr>
              <w:pStyle w:val="135"/>
              <w:wordWrap w:val="0"/>
              <w:topLinePunct/>
              <w:spacing w:line="400" w:lineRule="exact"/>
              <w:jc w:val="center"/>
              <w:rPr>
                <w:rFonts w:hAnsi="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C4EDCA2">
            <w:pPr>
              <w:pStyle w:val="135"/>
              <w:wordWrap w:val="0"/>
              <w:topLinePunct/>
              <w:spacing w:line="400" w:lineRule="exact"/>
              <w:jc w:val="center"/>
              <w:rPr>
                <w:rFonts w:hAnsi="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4661FBD6">
            <w:pPr>
              <w:pStyle w:val="135"/>
              <w:wordWrap w:val="0"/>
              <w:topLinePunct/>
              <w:spacing w:line="400" w:lineRule="exact"/>
              <w:jc w:val="center"/>
              <w:rPr>
                <w:rFonts w:hAnsi="宋体"/>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4F89F652">
            <w:pPr>
              <w:pStyle w:val="135"/>
              <w:wordWrap w:val="0"/>
              <w:topLinePunct/>
              <w:spacing w:line="400" w:lineRule="exact"/>
              <w:jc w:val="center"/>
              <w:rPr>
                <w:rFonts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689311DC">
            <w:pPr>
              <w:pStyle w:val="135"/>
              <w:wordWrap w:val="0"/>
              <w:topLinePunct/>
              <w:spacing w:line="400" w:lineRule="exact"/>
              <w:jc w:val="center"/>
              <w:rPr>
                <w:rFonts w:hAnsi="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0238EED">
            <w:pPr>
              <w:pStyle w:val="135"/>
              <w:wordWrap w:val="0"/>
              <w:topLinePunct/>
              <w:spacing w:line="400" w:lineRule="exact"/>
              <w:jc w:val="center"/>
              <w:rPr>
                <w:rFonts w:hAnsi="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BF29707">
            <w:pPr>
              <w:pStyle w:val="135"/>
              <w:wordWrap w:val="0"/>
              <w:topLinePunct/>
              <w:spacing w:line="400" w:lineRule="exact"/>
              <w:jc w:val="center"/>
              <w:rPr>
                <w:rFonts w:hAnsi="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3BF3BCB">
            <w:pPr>
              <w:pStyle w:val="135"/>
              <w:wordWrap w:val="0"/>
              <w:topLinePunct/>
              <w:spacing w:line="400" w:lineRule="exact"/>
              <w:jc w:val="center"/>
              <w:rPr>
                <w:rFonts w:hAnsi="宋体"/>
                <w:sz w:val="24"/>
                <w:szCs w:val="24"/>
              </w:rPr>
            </w:pPr>
          </w:p>
        </w:tc>
      </w:tr>
    </w:tbl>
    <w:p w14:paraId="6E418ECF">
      <w:pPr>
        <w:pStyle w:val="135"/>
        <w:rPr>
          <w:rFonts w:hAnsi="宋体"/>
          <w:sz w:val="24"/>
          <w:szCs w:val="24"/>
        </w:rPr>
      </w:pPr>
      <w:r>
        <w:rPr>
          <w:rFonts w:hint="eastAsia" w:hAnsi="宋体"/>
          <w:sz w:val="24"/>
          <w:szCs w:val="24"/>
        </w:rPr>
        <w:t>二、合同总价</w:t>
      </w:r>
    </w:p>
    <w:p w14:paraId="329DF8E0">
      <w:pPr>
        <w:pStyle w:val="134"/>
        <w:wordWrap w:val="0"/>
        <w:topLinePunct/>
        <w:spacing w:line="400" w:lineRule="exact"/>
        <w:ind w:firstLine="420" w:firstLineChars="175"/>
        <w:rPr>
          <w:rFonts w:ascii="宋体" w:hAnsi="宋体"/>
          <w:szCs w:val="24"/>
        </w:rPr>
      </w:pPr>
      <w:r>
        <w:rPr>
          <w:rFonts w:hint="eastAsia" w:ascii="宋体" w:hAnsi="宋体"/>
          <w:szCs w:val="24"/>
        </w:rPr>
        <w:t>合同总价为人民币大写：元，即</w:t>
      </w:r>
      <w:r>
        <w:rPr>
          <w:rFonts w:ascii="宋体" w:hAnsi="宋体"/>
          <w:szCs w:val="24"/>
        </w:rPr>
        <w:t>RMB</w:t>
      </w:r>
      <w:r>
        <w:rPr>
          <w:rFonts w:hint="eastAsia" w:ascii="宋体" w:hAnsi="宋体"/>
          <w:szCs w:val="24"/>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53F3E54B">
      <w:pPr>
        <w:pStyle w:val="135"/>
        <w:rPr>
          <w:rFonts w:hAnsi="宋体"/>
          <w:sz w:val="24"/>
          <w:szCs w:val="24"/>
        </w:rPr>
      </w:pPr>
      <w:r>
        <w:rPr>
          <w:rFonts w:hint="eastAsia" w:hAnsi="宋体"/>
          <w:sz w:val="24"/>
          <w:szCs w:val="24"/>
        </w:rPr>
        <w:t>三、质量要求</w:t>
      </w:r>
    </w:p>
    <w:p w14:paraId="7AE92060">
      <w:pPr>
        <w:pStyle w:val="193"/>
        <w:wordWrap w:val="0"/>
        <w:topLinePunct/>
        <w:ind w:left="680" w:firstLine="480"/>
        <w:rPr>
          <w:rFonts w:hAnsi="宋体"/>
          <w:szCs w:val="24"/>
        </w:rPr>
      </w:pPr>
      <w:r>
        <w:rPr>
          <w:rFonts w:hint="eastAsia" w:hAnsi="宋体"/>
          <w:szCs w:val="24"/>
        </w:rPr>
        <w:t>1、乙方须提供全新的货物(含零部件、配件等)，表面无划伤、无碰撞痕迹，且权属清楚，不得侵害他人的知识产权。</w:t>
      </w:r>
    </w:p>
    <w:p w14:paraId="55795E02">
      <w:pPr>
        <w:pStyle w:val="193"/>
        <w:wordWrap w:val="0"/>
        <w:topLinePunct/>
        <w:ind w:left="680" w:firstLine="480"/>
        <w:rPr>
          <w:rFonts w:hAnsi="宋体"/>
          <w:szCs w:val="24"/>
        </w:rPr>
      </w:pPr>
      <w:r>
        <w:rPr>
          <w:rFonts w:hint="eastAsia" w:hAnsi="宋体"/>
          <w:szCs w:val="24"/>
        </w:rPr>
        <w:t>2、货物必须符合或优于国家(行业)标准，以及本项目招标文件的质量要求和技术指标与出厂标准。</w:t>
      </w:r>
    </w:p>
    <w:p w14:paraId="1DD0667C">
      <w:pPr>
        <w:pStyle w:val="193"/>
        <w:wordWrap w:val="0"/>
        <w:topLinePunct/>
        <w:ind w:left="680" w:firstLine="480"/>
        <w:rPr>
          <w:rFonts w:hAnsi="宋体"/>
          <w:szCs w:val="24"/>
        </w:rPr>
      </w:pPr>
      <w:r>
        <w:rPr>
          <w:rFonts w:hint="eastAsia" w:hAnsi="宋体"/>
          <w:szCs w:val="24"/>
        </w:rPr>
        <w:t>3、乙方须在本合同签订之日起日内送交货物成品给甲方，送交货物成品必须与招标中标保留样品一致，在甲方出具样品确认书并封存成品样品外观尺寸后，乙方才能按样生产，并以此样品作为验收样品；每台货物上均应有产品质量检验合格标志。</w:t>
      </w:r>
    </w:p>
    <w:p w14:paraId="4ADD0B5D">
      <w:pPr>
        <w:pStyle w:val="193"/>
        <w:wordWrap w:val="0"/>
        <w:topLinePunct/>
        <w:ind w:left="680" w:firstLine="480"/>
        <w:rPr>
          <w:rFonts w:hint="eastAsia" w:hAnsi="宋体"/>
          <w:szCs w:val="24"/>
        </w:rPr>
      </w:pPr>
      <w:r>
        <w:rPr>
          <w:rFonts w:hint="eastAsia" w:hAnsi="宋体"/>
          <w:szCs w:val="24"/>
        </w:rPr>
        <w:t>4、货物制造质量出现问题，乙方应负责三包(包修、包换、包退)，费用由乙方负担，甲方有权到乙方生产场地检查货物质量和生产进度。</w:t>
      </w:r>
    </w:p>
    <w:p w14:paraId="2A0442E0">
      <w:pPr>
        <w:pStyle w:val="193"/>
        <w:ind w:left="680" w:firstLine="480"/>
        <w:rPr>
          <w:rFonts w:hAnsi="宋体"/>
          <w:szCs w:val="24"/>
        </w:rPr>
      </w:pPr>
      <w:r>
        <w:rPr>
          <w:rFonts w:hint="eastAsia" w:hAnsi="宋体"/>
          <w:szCs w:val="24"/>
        </w:rPr>
        <w:t>5、项目中涉及商品包装和快递包装的应符合《关于印发&lt;商品包装政府采购需求标准（试行）&gt;、 &lt;快递包装政府采购需求标准（试行）&gt;的通知》(财办库〔2020〕123号)要求。</w:t>
      </w:r>
    </w:p>
    <w:p w14:paraId="49185EEE">
      <w:pPr>
        <w:pStyle w:val="135"/>
        <w:rPr>
          <w:rFonts w:hAnsi="宋体"/>
          <w:sz w:val="24"/>
          <w:szCs w:val="24"/>
        </w:rPr>
      </w:pPr>
      <w:r>
        <w:rPr>
          <w:rFonts w:hint="eastAsia" w:hAnsi="宋体"/>
          <w:sz w:val="24"/>
          <w:szCs w:val="24"/>
        </w:rPr>
        <w:t>四、交货及验收</w:t>
      </w:r>
    </w:p>
    <w:p w14:paraId="0BFF48FC">
      <w:pPr>
        <w:pStyle w:val="193"/>
        <w:wordWrap w:val="0"/>
        <w:topLinePunct/>
        <w:ind w:left="387" w:leftChars="114" w:firstLine="720" w:firstLineChars="300"/>
        <w:rPr>
          <w:rFonts w:hAnsi="宋体"/>
          <w:szCs w:val="24"/>
        </w:rPr>
      </w:pPr>
      <w:r>
        <w:rPr>
          <w:rFonts w:hint="eastAsia" w:hAnsi="宋体"/>
          <w:szCs w:val="24"/>
        </w:rPr>
        <w:t>1、乙方交货期限为合同签订生效后的日内，在合同签订生效之日起天内交货到甲方指定地点为 ，随即在日内全部完成安装调试验收合格交付使用，并且最迟应在</w:t>
      </w:r>
      <w:r>
        <w:rPr>
          <w:rFonts w:hAnsi="宋体"/>
          <w:szCs w:val="24"/>
        </w:rPr>
        <w:t>XX</w:t>
      </w:r>
      <w:r>
        <w:rPr>
          <w:rFonts w:hint="eastAsia" w:hAnsi="宋体"/>
          <w:szCs w:val="24"/>
        </w:rPr>
        <w:t>年</w:t>
      </w:r>
      <w:r>
        <w:rPr>
          <w:rFonts w:hAnsi="宋体"/>
          <w:szCs w:val="24"/>
        </w:rPr>
        <w:t>XX</w:t>
      </w:r>
      <w:r>
        <w:rPr>
          <w:rFonts w:hint="eastAsia" w:hAnsi="宋体"/>
          <w:szCs w:val="24"/>
        </w:rPr>
        <w:t>月</w:t>
      </w:r>
      <w:r>
        <w:rPr>
          <w:rFonts w:hAnsi="宋体"/>
          <w:szCs w:val="24"/>
        </w:rPr>
        <w:t>XX</w:t>
      </w:r>
      <w:r>
        <w:rPr>
          <w:rFonts w:hint="eastAsia" w:hAnsi="宋体"/>
          <w:szCs w:val="24"/>
        </w:rPr>
        <w:t>日前全部完成安装调试验收合格交付使用(如由于采购人的原因造成合同延迟签订或验收的，时间顺延)。交货验收时须提供产品质检部门从同类产品中抽样检查合格的检测报告。</w:t>
      </w:r>
    </w:p>
    <w:p w14:paraId="43F0C383">
      <w:pPr>
        <w:pStyle w:val="193"/>
        <w:wordWrap w:val="0"/>
        <w:topLinePunct/>
        <w:ind w:left="680" w:firstLine="480"/>
        <w:rPr>
          <w:rFonts w:hAnsi="宋体"/>
          <w:szCs w:val="24"/>
        </w:rPr>
      </w:pPr>
      <w:r>
        <w:rPr>
          <w:rFonts w:hint="eastAsia" w:hAnsi="宋体"/>
          <w:szCs w:val="24"/>
        </w:rPr>
        <w:t>2、验收由甲方组织，乙方配合进行：</w:t>
      </w:r>
    </w:p>
    <w:p w14:paraId="3D28D8C1">
      <w:pPr>
        <w:pStyle w:val="193"/>
        <w:wordWrap w:val="0"/>
        <w:topLinePunct/>
        <w:ind w:left="680" w:firstLine="480"/>
        <w:rPr>
          <w:rFonts w:hAnsi="宋体"/>
          <w:szCs w:val="24"/>
        </w:rPr>
      </w:pPr>
      <w:r>
        <w:rPr>
          <w:rFonts w:hint="eastAsia" w:hAnsi="宋体"/>
          <w:szCs w:val="24"/>
        </w:rPr>
        <w:t>(1) 货物在乙方通知安装调试完毕后日内初步验收。初步验收合格后，进入试用期；试用期间发生重大质量问题，修复后试用期重新计算；试用期结束后日内完成最终验收；</w:t>
      </w:r>
    </w:p>
    <w:p w14:paraId="18C64B15">
      <w:pPr>
        <w:pStyle w:val="193"/>
        <w:wordWrap w:val="0"/>
        <w:topLinePunct/>
        <w:ind w:left="680" w:firstLine="480"/>
        <w:rPr>
          <w:rFonts w:hAnsi="宋体"/>
          <w:szCs w:val="24"/>
        </w:rPr>
      </w:pPr>
      <w:r>
        <w:rPr>
          <w:rFonts w:hint="eastAsia" w:hAnsi="宋体"/>
          <w:szCs w:val="24"/>
        </w:rPr>
        <w:t>(2) 验收标准：按国家有关规定以及甲方招标文件的质量要求和技术指标(满足项目采购清单中备注栏要求)、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4C97850E">
      <w:pPr>
        <w:pStyle w:val="193"/>
        <w:wordWrap w:val="0"/>
        <w:topLinePunct/>
        <w:ind w:left="680" w:firstLine="480"/>
        <w:rPr>
          <w:rFonts w:hAnsi="宋体"/>
          <w:szCs w:val="24"/>
        </w:rPr>
      </w:pPr>
      <w:r>
        <w:rPr>
          <w:rFonts w:hint="eastAsia" w:hAnsi="宋体"/>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062855F">
      <w:pPr>
        <w:pStyle w:val="193"/>
        <w:wordWrap w:val="0"/>
        <w:topLinePunct/>
        <w:ind w:left="680" w:firstLine="480"/>
        <w:rPr>
          <w:rFonts w:hAnsi="宋体"/>
          <w:szCs w:val="24"/>
        </w:rPr>
      </w:pPr>
      <w:r>
        <w:rPr>
          <w:rFonts w:hint="eastAsia" w:hAnsi="宋体"/>
          <w:szCs w:val="24"/>
        </w:rPr>
        <w:t>(4) 如质量验收合格，双方签署质量验收报告。</w:t>
      </w:r>
    </w:p>
    <w:p w14:paraId="2128CA17">
      <w:pPr>
        <w:pStyle w:val="193"/>
        <w:wordWrap w:val="0"/>
        <w:topLinePunct/>
        <w:ind w:left="680" w:firstLine="480"/>
        <w:rPr>
          <w:rFonts w:hAnsi="宋体"/>
          <w:szCs w:val="24"/>
        </w:rPr>
      </w:pPr>
      <w:r>
        <w:rPr>
          <w:rFonts w:hint="eastAsia" w:hAnsi="宋体"/>
          <w:szCs w:val="24"/>
        </w:rPr>
        <w:t>3、货物安装完成后日内，甲方无故不进行验收工作并已使用货物的，视同已安装调试完成并验收合格。</w:t>
      </w:r>
    </w:p>
    <w:p w14:paraId="4B42E231">
      <w:pPr>
        <w:pStyle w:val="193"/>
        <w:wordWrap w:val="0"/>
        <w:topLinePunct/>
        <w:ind w:left="680" w:firstLine="480"/>
        <w:rPr>
          <w:rFonts w:hAnsi="宋体"/>
          <w:szCs w:val="24"/>
        </w:rPr>
      </w:pPr>
      <w:r>
        <w:rPr>
          <w:rFonts w:hint="eastAsia" w:hAnsi="宋体"/>
          <w:szCs w:val="24"/>
        </w:rPr>
        <w:t>4、乙方应将所提供货物的装箱清单、配件、随机工具、用户使用手册、原厂保修卡等资料交付给甲方；乙方不能完整交付货物及本款规定的单证和工具的，必须负责补齐，否则视为未按合同约定交货。</w:t>
      </w:r>
    </w:p>
    <w:p w14:paraId="0E698835">
      <w:pPr>
        <w:pStyle w:val="193"/>
        <w:wordWrap w:val="0"/>
        <w:topLinePunct/>
        <w:ind w:left="680" w:firstLine="480"/>
        <w:rPr>
          <w:rFonts w:hAnsi="宋体"/>
          <w:szCs w:val="24"/>
        </w:rPr>
      </w:pPr>
      <w:r>
        <w:rPr>
          <w:rFonts w:hint="eastAsia" w:hAnsi="宋体"/>
          <w:szCs w:val="24"/>
        </w:rPr>
        <w:t>5、如货物经乙方次维修仍不能达到合同约定的质量标准，甲方有权退货，并视作乙方不能交付货物而须支付违约赔偿金给甲方，甲方还可依法追究乙方的违约责任。 </w:t>
      </w:r>
    </w:p>
    <w:p w14:paraId="39389FD7">
      <w:pPr>
        <w:pStyle w:val="193"/>
        <w:wordWrap w:val="0"/>
        <w:topLinePunct/>
        <w:ind w:left="680" w:firstLine="480"/>
        <w:rPr>
          <w:rFonts w:hAnsi="宋体"/>
          <w:szCs w:val="24"/>
        </w:rPr>
      </w:pPr>
      <w:r>
        <w:rPr>
          <w:rFonts w:hint="eastAsia" w:hAnsi="宋体"/>
          <w:szCs w:val="24"/>
        </w:rPr>
        <w:t>6、其他未尽事宜应严格按照《四川省政府采购项目需求论证和履约验收管理办法》要求进行验收。</w:t>
      </w:r>
    </w:p>
    <w:p w14:paraId="0E0A7901">
      <w:pPr>
        <w:pStyle w:val="135"/>
        <w:ind w:firstLine="480" w:firstLineChars="200"/>
        <w:rPr>
          <w:rFonts w:hAnsi="宋体"/>
          <w:sz w:val="24"/>
          <w:szCs w:val="24"/>
        </w:rPr>
      </w:pPr>
      <w:r>
        <w:rPr>
          <w:rFonts w:hint="eastAsia" w:hAnsi="宋体"/>
          <w:sz w:val="24"/>
          <w:szCs w:val="24"/>
        </w:rPr>
        <w:t>五、付款方式</w:t>
      </w:r>
    </w:p>
    <w:p w14:paraId="09E7FA82">
      <w:pPr>
        <w:pStyle w:val="209"/>
        <w:ind w:left="680" w:firstLine="480"/>
        <w:jc w:val="both"/>
        <w:rPr>
          <w:rFonts w:ascii="宋体" w:hAnsi="宋体" w:cs="宋体"/>
          <w:sz w:val="24"/>
          <w:szCs w:val="24"/>
          <w:lang w:eastAsia="zh-CN"/>
        </w:rPr>
      </w:pPr>
      <w:r>
        <w:rPr>
          <w:rFonts w:ascii="宋体" w:hAnsi="宋体" w:cs="宋体"/>
          <w:sz w:val="24"/>
          <w:szCs w:val="24"/>
          <w:lang w:eastAsia="zh-CN"/>
        </w:rPr>
        <w:t>1、①合同签订生效后10日内，支付合同总金额的 30.00 %；配送到指定地点后，由所在镇乡（街道）工作人员对配送货物的质量、数量进行再次验收，确认无误后由验货人员、送货人员双方签字进行确认，待全部货物验收合格后 ，甲方支付合同总金额的 70.00 %。</w:t>
      </w:r>
    </w:p>
    <w:p w14:paraId="0D291BF6">
      <w:pPr>
        <w:pStyle w:val="193"/>
        <w:wordWrap w:val="0"/>
        <w:topLinePunct/>
        <w:ind w:left="680" w:firstLine="480"/>
        <w:rPr>
          <w:rFonts w:hint="eastAsia" w:hAnsi="宋体"/>
          <w:szCs w:val="24"/>
        </w:rPr>
      </w:pPr>
      <w:r>
        <w:rPr>
          <w:rFonts w:hint="eastAsia" w:hAnsi="宋体"/>
          <w:szCs w:val="24"/>
        </w:rPr>
        <w:t>②采购人付款前，成交人须提供对应的合规增值税专用发票，否则采购人有权顺延付款时间且不承担违约责任，但成交人不得以此为由怠于或拒绝履行义务。成交人应确保其向采购人开具的发票是真实、合法、有效的，若因成交人自身原因或所开具发票本身之问题造成采购人日后发生税收风险而产生的经济损失，应由成交人承担。</w:t>
      </w:r>
    </w:p>
    <w:p w14:paraId="13F59758">
      <w:pPr>
        <w:pStyle w:val="193"/>
        <w:wordWrap w:val="0"/>
        <w:topLinePunct/>
        <w:ind w:left="680" w:firstLine="480"/>
        <w:rPr>
          <w:rFonts w:hAnsi="宋体"/>
          <w:szCs w:val="24"/>
        </w:rPr>
      </w:pPr>
      <w:r>
        <w:rPr>
          <w:rFonts w:hint="eastAsia" w:hAnsi="宋体"/>
          <w:szCs w:val="24"/>
        </w:rPr>
        <w:t>2、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14:paraId="209982DD">
      <w:pPr>
        <w:pStyle w:val="193"/>
        <w:wordWrap w:val="0"/>
        <w:topLinePunct/>
        <w:ind w:left="680" w:firstLine="480"/>
        <w:rPr>
          <w:rFonts w:hAnsi="宋体"/>
          <w:szCs w:val="24"/>
        </w:rPr>
      </w:pPr>
      <w:r>
        <w:rPr>
          <w:rFonts w:hint="eastAsia" w:hAnsi="宋体"/>
          <w:szCs w:val="24"/>
        </w:rPr>
        <w:t>3、乙方在甲方付款前向甲方出具合法有效完整的完税发票及凭证资料进行支付结算。</w:t>
      </w:r>
    </w:p>
    <w:p w14:paraId="69144433">
      <w:pPr>
        <w:pStyle w:val="135"/>
        <w:rPr>
          <w:rFonts w:hAnsi="宋体"/>
          <w:sz w:val="24"/>
          <w:szCs w:val="24"/>
        </w:rPr>
      </w:pPr>
      <w:r>
        <w:rPr>
          <w:rFonts w:hint="eastAsia" w:hAnsi="宋体"/>
          <w:sz w:val="24"/>
          <w:szCs w:val="24"/>
        </w:rPr>
        <w:t>六、售后服务</w:t>
      </w:r>
    </w:p>
    <w:p w14:paraId="635ECA6A">
      <w:pPr>
        <w:pStyle w:val="193"/>
        <w:wordWrap w:val="0"/>
        <w:topLinePunct/>
        <w:ind w:left="680" w:firstLine="480"/>
        <w:rPr>
          <w:rFonts w:hAnsi="宋体"/>
          <w:szCs w:val="24"/>
        </w:rPr>
      </w:pPr>
      <w:r>
        <w:rPr>
          <w:rFonts w:hint="eastAsia" w:hAnsi="宋体"/>
          <w:szCs w:val="24"/>
        </w:rPr>
        <w:t>1、质保期为验收合格后</w:t>
      </w:r>
      <w:r>
        <w:rPr>
          <w:rFonts w:hAnsi="宋体"/>
          <w:szCs w:val="24"/>
        </w:rPr>
        <w:t>XX</w:t>
      </w:r>
      <w:r>
        <w:rPr>
          <w:rFonts w:hint="eastAsia" w:hAnsi="宋体"/>
          <w:szCs w:val="24"/>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w:t>
      </w:r>
    </w:p>
    <w:p w14:paraId="305DCD2F">
      <w:pPr>
        <w:pStyle w:val="193"/>
        <w:wordWrap w:val="0"/>
        <w:topLinePunct/>
        <w:ind w:left="680" w:firstLine="480"/>
        <w:rPr>
          <w:rFonts w:hAnsi="宋体"/>
          <w:szCs w:val="24"/>
        </w:rPr>
      </w:pPr>
      <w:r>
        <w:rPr>
          <w:rFonts w:hint="eastAsia" w:hAnsi="宋体"/>
          <w:szCs w:val="24"/>
        </w:rPr>
        <w:t>2、乙方须指派专人负责与甲方联系售后服务事宜。 </w:t>
      </w:r>
    </w:p>
    <w:p w14:paraId="55716EC5">
      <w:pPr>
        <w:pStyle w:val="135"/>
        <w:rPr>
          <w:rFonts w:hAnsi="宋体"/>
          <w:sz w:val="24"/>
          <w:szCs w:val="24"/>
        </w:rPr>
      </w:pPr>
      <w:r>
        <w:rPr>
          <w:rFonts w:hint="eastAsia" w:hAnsi="宋体"/>
          <w:sz w:val="24"/>
          <w:szCs w:val="24"/>
        </w:rPr>
        <w:t>七、违约责任</w:t>
      </w:r>
    </w:p>
    <w:p w14:paraId="56460998">
      <w:pPr>
        <w:pStyle w:val="193"/>
        <w:wordWrap w:val="0"/>
        <w:topLinePunct/>
        <w:ind w:left="680" w:firstLine="480"/>
        <w:rPr>
          <w:rFonts w:hAnsi="宋体"/>
          <w:szCs w:val="24"/>
        </w:rPr>
      </w:pPr>
      <w:r>
        <w:rPr>
          <w:rFonts w:hint="eastAsia" w:hAnsi="宋体"/>
          <w:szCs w:val="24"/>
        </w:rPr>
        <w:t>1、甲方违约责任</w:t>
      </w:r>
    </w:p>
    <w:p w14:paraId="284D4B49">
      <w:pPr>
        <w:pStyle w:val="193"/>
        <w:wordWrap w:val="0"/>
        <w:topLinePunct/>
        <w:ind w:left="680" w:firstLine="480"/>
        <w:rPr>
          <w:rFonts w:hAnsi="宋体"/>
          <w:szCs w:val="24"/>
        </w:rPr>
      </w:pPr>
      <w:r>
        <w:rPr>
          <w:rFonts w:hint="eastAsia" w:hAnsi="宋体"/>
          <w:szCs w:val="24"/>
        </w:rPr>
        <w:t>(1) 甲方逾期支付货款的，除应及时付足货款外，应向乙方偿付欠款总额万分之/天的违约金；逾期付款超过天的，乙方有权终止合同；</w:t>
      </w:r>
    </w:p>
    <w:p w14:paraId="15B849FB">
      <w:pPr>
        <w:pStyle w:val="193"/>
        <w:wordWrap w:val="0"/>
        <w:topLinePunct/>
        <w:ind w:left="680" w:firstLine="480"/>
        <w:rPr>
          <w:rFonts w:hAnsi="宋体"/>
          <w:szCs w:val="24"/>
        </w:rPr>
      </w:pPr>
      <w:r>
        <w:rPr>
          <w:rFonts w:hint="eastAsia" w:hAnsi="宋体"/>
          <w:szCs w:val="24"/>
        </w:rPr>
        <w:t>(2) 甲方偿付的违约金不足以弥补乙方损失的，还应按乙方损失尚未弥补的部分，支付赔偿金给乙方。</w:t>
      </w:r>
    </w:p>
    <w:p w14:paraId="7097C785">
      <w:pPr>
        <w:pStyle w:val="193"/>
        <w:wordWrap w:val="0"/>
        <w:topLinePunct/>
        <w:ind w:left="680" w:firstLine="480"/>
        <w:rPr>
          <w:rFonts w:hAnsi="宋体"/>
          <w:szCs w:val="24"/>
        </w:rPr>
      </w:pPr>
      <w:r>
        <w:rPr>
          <w:rFonts w:hint="eastAsia" w:hAnsi="宋体"/>
          <w:szCs w:val="24"/>
        </w:rPr>
        <w:t>2、乙方违约责任</w:t>
      </w:r>
    </w:p>
    <w:p w14:paraId="227200F3">
      <w:pPr>
        <w:pStyle w:val="193"/>
        <w:wordWrap w:val="0"/>
        <w:topLinePunct/>
        <w:ind w:left="680" w:firstLine="480"/>
        <w:rPr>
          <w:rFonts w:hAnsi="宋体"/>
          <w:szCs w:val="24"/>
        </w:rPr>
      </w:pPr>
      <w:r>
        <w:rPr>
          <w:rFonts w:hint="eastAsia" w:hAnsi="宋体"/>
          <w:szCs w:val="24"/>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14:paraId="7A606237">
      <w:pPr>
        <w:pStyle w:val="193"/>
        <w:wordWrap w:val="0"/>
        <w:topLinePunct/>
        <w:ind w:left="680" w:firstLine="480"/>
        <w:rPr>
          <w:rFonts w:hAnsi="宋体"/>
          <w:szCs w:val="24"/>
        </w:rPr>
      </w:pPr>
      <w:r>
        <w:rPr>
          <w:rFonts w:hint="eastAsia" w:hAnsi="宋体"/>
          <w:szCs w:val="24"/>
        </w:rPr>
        <w:t>(2)乙方不能交付货物或逾期交付货物而违约的，除应及时交足货物外，应向甲方偿付逾期交货部分货款总额的万分之/天的违约金；逾期交货超过15天，甲方有权终止合同，乙方则应按合同总价的百分之的款额向甲方偿付赔偿金，并须全额退还甲方已经付给乙方的货款及其利息。</w:t>
      </w:r>
    </w:p>
    <w:p w14:paraId="7FA6C239">
      <w:pPr>
        <w:pStyle w:val="193"/>
        <w:wordWrap w:val="0"/>
        <w:topLinePunct/>
        <w:ind w:left="680" w:firstLine="480"/>
        <w:rPr>
          <w:rFonts w:hAnsi="宋体"/>
          <w:szCs w:val="24"/>
        </w:rPr>
      </w:pPr>
      <w:r>
        <w:rPr>
          <w:rFonts w:hint="eastAsia" w:hAnsi="宋体"/>
          <w:szCs w:val="24"/>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14:paraId="39C17607">
      <w:pPr>
        <w:pStyle w:val="193"/>
        <w:wordWrap w:val="0"/>
        <w:topLinePunct/>
        <w:ind w:left="680" w:firstLine="480"/>
        <w:rPr>
          <w:rFonts w:hAnsi="宋体"/>
          <w:szCs w:val="24"/>
        </w:rPr>
      </w:pPr>
      <w:r>
        <w:rPr>
          <w:rFonts w:hint="eastAsia" w:hAnsi="宋体"/>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14:paraId="6E6586EC">
      <w:pPr>
        <w:pStyle w:val="193"/>
        <w:wordWrap w:val="0"/>
        <w:topLinePunct/>
        <w:ind w:left="680" w:firstLine="480"/>
        <w:rPr>
          <w:rFonts w:hAnsi="宋体"/>
          <w:szCs w:val="24"/>
        </w:rPr>
      </w:pPr>
      <w:r>
        <w:rPr>
          <w:rFonts w:hint="eastAsia" w:hAnsi="宋体"/>
          <w:szCs w:val="24"/>
        </w:rPr>
        <w:t>(5)乙方偿付的违约金不足以弥补甲方损失的，还应按甲方损失尚未弥补的部分，支付赔偿金给甲方。</w:t>
      </w:r>
    </w:p>
    <w:p w14:paraId="0F33536E">
      <w:pPr>
        <w:pStyle w:val="193"/>
        <w:wordWrap w:val="0"/>
        <w:topLinePunct/>
        <w:ind w:left="680" w:firstLine="480"/>
        <w:rPr>
          <w:rFonts w:hAnsi="宋体"/>
          <w:szCs w:val="24"/>
        </w:rPr>
      </w:pPr>
      <w:r>
        <w:rPr>
          <w:rFonts w:hint="eastAsia" w:hAnsi="宋体"/>
          <w:szCs w:val="24"/>
        </w:rPr>
        <w:t>（6）乙方应承担的违约金，甲方有权在乙方提交的履约保证金中予以优先扣回。</w:t>
      </w:r>
    </w:p>
    <w:p w14:paraId="2406B9F4">
      <w:pPr>
        <w:pStyle w:val="135"/>
        <w:rPr>
          <w:rFonts w:hAnsi="宋体"/>
          <w:sz w:val="24"/>
          <w:szCs w:val="24"/>
        </w:rPr>
      </w:pPr>
      <w:r>
        <w:rPr>
          <w:rFonts w:hint="eastAsia" w:hAnsi="宋体"/>
          <w:sz w:val="24"/>
          <w:szCs w:val="24"/>
        </w:rPr>
        <w:t>八、争议解决办法</w:t>
      </w:r>
    </w:p>
    <w:p w14:paraId="2BEF13CB">
      <w:pPr>
        <w:pStyle w:val="193"/>
        <w:wordWrap w:val="0"/>
        <w:topLinePunct/>
        <w:ind w:left="680" w:firstLine="480"/>
        <w:rPr>
          <w:rFonts w:hAnsi="宋体"/>
          <w:szCs w:val="24"/>
        </w:rPr>
      </w:pPr>
      <w:r>
        <w:rPr>
          <w:rFonts w:hint="eastAsia" w:hAnsi="宋体"/>
          <w:szCs w:val="24"/>
        </w:rPr>
        <w:t>1、因货物的质量问题发生争议，由甲方所在地质量技术监督部门或其指定的质量鉴定机构进行质量鉴定。货物符合标准的，鉴定费由甲方承担；货物不符合质量标准的，鉴定费由乙方承担。</w:t>
      </w:r>
    </w:p>
    <w:p w14:paraId="2D3AF8AD">
      <w:pPr>
        <w:pStyle w:val="193"/>
        <w:wordWrap w:val="0"/>
        <w:topLinePunct/>
        <w:ind w:left="680" w:firstLine="480"/>
        <w:rPr>
          <w:rFonts w:hAnsi="宋体"/>
          <w:szCs w:val="24"/>
        </w:rPr>
      </w:pPr>
      <w:r>
        <w:rPr>
          <w:rFonts w:hint="eastAsia" w:hAnsi="宋体"/>
          <w:szCs w:val="24"/>
        </w:rPr>
        <w:t>2、合同履行期间,若双方发生争议，可协商或由有关部门调解解决，协商或调解不成的，提交眉山仲裁委员会仲裁。</w:t>
      </w:r>
    </w:p>
    <w:p w14:paraId="54369FBE">
      <w:pPr>
        <w:pStyle w:val="135"/>
        <w:rPr>
          <w:rFonts w:hAnsi="宋体"/>
          <w:sz w:val="24"/>
          <w:szCs w:val="24"/>
        </w:rPr>
      </w:pPr>
      <w:r>
        <w:rPr>
          <w:rFonts w:hint="eastAsia" w:hAnsi="宋体"/>
          <w:sz w:val="24"/>
          <w:szCs w:val="24"/>
        </w:rPr>
        <w:t>九、其他</w:t>
      </w:r>
    </w:p>
    <w:p w14:paraId="790F0756">
      <w:pPr>
        <w:pStyle w:val="193"/>
        <w:wordWrap w:val="0"/>
        <w:topLinePunct/>
        <w:ind w:left="680" w:firstLine="480"/>
        <w:rPr>
          <w:rFonts w:hAnsi="宋体"/>
          <w:szCs w:val="24"/>
        </w:rPr>
      </w:pPr>
      <w:r>
        <w:rPr>
          <w:rFonts w:hint="eastAsia" w:hAnsi="宋体"/>
          <w:szCs w:val="24"/>
        </w:rPr>
        <w:t>1、如有未尽事宜，由双方依法订立补充合同。</w:t>
      </w:r>
    </w:p>
    <w:p w14:paraId="5F858694">
      <w:pPr>
        <w:pStyle w:val="193"/>
        <w:wordWrap w:val="0"/>
        <w:topLinePunct/>
        <w:ind w:left="680" w:firstLine="480"/>
        <w:rPr>
          <w:rFonts w:hAnsi="宋体"/>
          <w:szCs w:val="24"/>
        </w:rPr>
      </w:pPr>
      <w:r>
        <w:rPr>
          <w:rFonts w:hint="eastAsia" w:hAnsi="宋体"/>
          <w:szCs w:val="24"/>
        </w:rPr>
        <w:t>2、本合同一式六份，自双方签章之日起生效。甲方三份，乙方、采购管理部门、采购代理机构各一份。</w:t>
      </w:r>
    </w:p>
    <w:p w14:paraId="32BDAF19">
      <w:pPr>
        <w:pStyle w:val="135"/>
        <w:wordWrap w:val="0"/>
        <w:topLinePunct/>
        <w:spacing w:line="400" w:lineRule="exact"/>
        <w:ind w:firstLine="480" w:firstLineChars="200"/>
        <w:rPr>
          <w:rFonts w:hAnsi="宋体"/>
          <w:sz w:val="24"/>
          <w:szCs w:val="24"/>
        </w:rPr>
      </w:pPr>
      <w:r>
        <w:rPr>
          <w:rFonts w:hint="eastAsia" w:hAnsi="宋体"/>
          <w:sz w:val="24"/>
          <w:szCs w:val="24"/>
        </w:rPr>
        <w:t>甲方：   (盖章)                   乙方：   (盖章)</w:t>
      </w:r>
    </w:p>
    <w:p w14:paraId="51E26028">
      <w:pPr>
        <w:pStyle w:val="135"/>
        <w:wordWrap w:val="0"/>
        <w:topLinePunct/>
        <w:spacing w:line="400" w:lineRule="exact"/>
        <w:ind w:firstLine="480" w:firstLineChars="200"/>
        <w:rPr>
          <w:rFonts w:hAnsi="宋体"/>
          <w:sz w:val="24"/>
          <w:szCs w:val="24"/>
        </w:rPr>
      </w:pPr>
      <w:r>
        <w:rPr>
          <w:rFonts w:hint="eastAsia" w:hAnsi="宋体"/>
          <w:sz w:val="24"/>
          <w:szCs w:val="24"/>
        </w:rPr>
        <w:t>法定代表人(被授权人)：            法定代表人(被授权人)：</w:t>
      </w:r>
    </w:p>
    <w:p w14:paraId="0AEDC60D">
      <w:pPr>
        <w:pStyle w:val="135"/>
        <w:wordWrap w:val="0"/>
        <w:topLinePunct/>
        <w:spacing w:line="400" w:lineRule="exact"/>
        <w:ind w:firstLine="480" w:firstLineChars="200"/>
        <w:rPr>
          <w:rFonts w:hAnsi="宋体"/>
          <w:sz w:val="24"/>
          <w:szCs w:val="24"/>
        </w:rPr>
      </w:pPr>
      <w:r>
        <w:rPr>
          <w:rFonts w:hint="eastAsia" w:hAnsi="宋体"/>
          <w:sz w:val="24"/>
          <w:szCs w:val="24"/>
        </w:rPr>
        <w:t>地    址：                         地    址：</w:t>
      </w:r>
    </w:p>
    <w:p w14:paraId="11A3E547">
      <w:pPr>
        <w:pStyle w:val="135"/>
        <w:wordWrap w:val="0"/>
        <w:topLinePunct/>
        <w:spacing w:line="400" w:lineRule="exact"/>
        <w:ind w:firstLine="480" w:firstLineChars="200"/>
        <w:rPr>
          <w:rFonts w:hAnsi="宋体"/>
          <w:sz w:val="24"/>
          <w:szCs w:val="24"/>
        </w:rPr>
      </w:pPr>
      <w:r>
        <w:rPr>
          <w:rFonts w:hint="eastAsia" w:hAnsi="宋体"/>
          <w:sz w:val="24"/>
          <w:szCs w:val="24"/>
        </w:rPr>
        <w:t>开户银行：                         开户银行：</w:t>
      </w:r>
    </w:p>
    <w:p w14:paraId="4A81FAE0">
      <w:pPr>
        <w:pStyle w:val="135"/>
        <w:wordWrap w:val="0"/>
        <w:topLinePunct/>
        <w:spacing w:line="400" w:lineRule="exact"/>
        <w:ind w:firstLine="480" w:firstLineChars="200"/>
        <w:rPr>
          <w:rFonts w:hAnsi="宋体"/>
          <w:sz w:val="24"/>
          <w:szCs w:val="24"/>
        </w:rPr>
      </w:pPr>
      <w:r>
        <w:rPr>
          <w:rFonts w:hint="eastAsia" w:hAnsi="宋体"/>
          <w:sz w:val="24"/>
          <w:szCs w:val="24"/>
        </w:rPr>
        <w:t>账号：                             账号：</w:t>
      </w:r>
    </w:p>
    <w:p w14:paraId="6C9CD72C">
      <w:pPr>
        <w:pStyle w:val="135"/>
        <w:wordWrap w:val="0"/>
        <w:topLinePunct/>
        <w:spacing w:line="400" w:lineRule="exact"/>
        <w:ind w:firstLine="480" w:firstLineChars="200"/>
        <w:rPr>
          <w:rFonts w:hAnsi="宋体"/>
          <w:sz w:val="24"/>
          <w:szCs w:val="24"/>
        </w:rPr>
      </w:pPr>
      <w:r>
        <w:rPr>
          <w:rFonts w:hint="eastAsia" w:hAnsi="宋体"/>
          <w:sz w:val="24"/>
          <w:szCs w:val="24"/>
        </w:rPr>
        <w:t>电    话：                         电    话：</w:t>
      </w:r>
    </w:p>
    <w:p w14:paraId="79A40E8E">
      <w:pPr>
        <w:pStyle w:val="135"/>
        <w:wordWrap w:val="0"/>
        <w:topLinePunct/>
        <w:spacing w:line="400" w:lineRule="exact"/>
        <w:ind w:firstLine="480" w:firstLineChars="200"/>
        <w:rPr>
          <w:rFonts w:hAnsi="宋体"/>
          <w:sz w:val="24"/>
          <w:szCs w:val="24"/>
        </w:rPr>
      </w:pPr>
      <w:r>
        <w:rPr>
          <w:rFonts w:hint="eastAsia" w:hAnsi="宋体"/>
          <w:sz w:val="24"/>
          <w:szCs w:val="24"/>
        </w:rPr>
        <w:t>传    真：                         传    真：</w:t>
      </w:r>
    </w:p>
    <w:p w14:paraId="270C0FD2">
      <w:pPr>
        <w:pStyle w:val="135"/>
        <w:widowControl/>
        <w:wordWrap w:val="0"/>
        <w:topLinePunct/>
        <w:spacing w:beforeAutospacing="1" w:afterAutospacing="1"/>
        <w:jc w:val="left"/>
        <w:rPr>
          <w:rFonts w:hAnsi="宋体"/>
          <w:sz w:val="24"/>
          <w:szCs w:val="24"/>
        </w:rPr>
      </w:pPr>
      <w:r>
        <w:rPr>
          <w:rFonts w:hint="eastAsia" w:hAnsi="宋体"/>
          <w:sz w:val="24"/>
          <w:szCs w:val="24"/>
        </w:rPr>
        <w:t>签约日期：</w:t>
      </w:r>
      <w:r>
        <w:rPr>
          <w:rFonts w:hAnsi="宋体"/>
          <w:sz w:val="24"/>
          <w:szCs w:val="24"/>
        </w:rPr>
        <w:t>XX</w:t>
      </w:r>
      <w:r>
        <w:rPr>
          <w:rFonts w:hint="eastAsia" w:hAnsi="宋体"/>
          <w:sz w:val="24"/>
          <w:szCs w:val="24"/>
        </w:rPr>
        <w:t>年</w:t>
      </w:r>
      <w:r>
        <w:rPr>
          <w:rFonts w:hAnsi="宋体"/>
          <w:sz w:val="24"/>
          <w:szCs w:val="24"/>
        </w:rPr>
        <w:t>XX</w:t>
      </w:r>
      <w:r>
        <w:rPr>
          <w:rFonts w:hint="eastAsia" w:hAnsi="宋体"/>
          <w:sz w:val="24"/>
          <w:szCs w:val="24"/>
        </w:rPr>
        <w:t>月</w:t>
      </w:r>
      <w:r>
        <w:rPr>
          <w:rFonts w:hAnsi="宋体"/>
          <w:sz w:val="24"/>
          <w:szCs w:val="24"/>
        </w:rPr>
        <w:t>XX</w:t>
      </w:r>
      <w:r>
        <w:rPr>
          <w:rFonts w:hint="eastAsia" w:hAnsi="宋体"/>
          <w:sz w:val="24"/>
          <w:szCs w:val="24"/>
        </w:rPr>
        <w:t xml:space="preserve">日 </w:t>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签约日期：</w:t>
      </w:r>
      <w:r>
        <w:rPr>
          <w:rFonts w:hAnsi="宋体"/>
          <w:sz w:val="24"/>
          <w:szCs w:val="24"/>
        </w:rPr>
        <w:t>XX</w:t>
      </w:r>
      <w:r>
        <w:rPr>
          <w:rFonts w:hint="eastAsia" w:hAnsi="宋体"/>
          <w:sz w:val="24"/>
          <w:szCs w:val="24"/>
        </w:rPr>
        <w:t>年</w:t>
      </w:r>
      <w:r>
        <w:rPr>
          <w:rFonts w:hAnsi="宋体"/>
          <w:sz w:val="24"/>
          <w:szCs w:val="24"/>
        </w:rPr>
        <w:t>XX</w:t>
      </w:r>
      <w:r>
        <w:rPr>
          <w:rFonts w:hint="eastAsia" w:hAnsi="宋体"/>
          <w:sz w:val="24"/>
          <w:szCs w:val="24"/>
        </w:rPr>
        <w:t>月</w:t>
      </w:r>
      <w:r>
        <w:rPr>
          <w:rFonts w:hAnsi="宋体"/>
          <w:sz w:val="24"/>
          <w:szCs w:val="24"/>
        </w:rPr>
        <w:t>XX</w:t>
      </w:r>
      <w:r>
        <w:rPr>
          <w:rFonts w:hint="eastAsia" w:hAnsi="宋体"/>
          <w:sz w:val="24"/>
          <w:szCs w:val="24"/>
        </w:rPr>
        <w:t>日</w:t>
      </w:r>
    </w:p>
    <w:p w14:paraId="0939A24A">
      <w:pPr>
        <w:rPr>
          <w:rFonts w:hint="eastAsia" w:cs="宋体"/>
          <w:sz w:val="24"/>
        </w:rPr>
      </w:pPr>
    </w:p>
    <w:p w14:paraId="6F9F924D">
      <w:pPr>
        <w:pStyle w:val="17"/>
      </w:pPr>
      <w:r>
        <w:rPr>
          <w:rFonts w:hint="eastAsia" w:hAnsi="宋体" w:cs="宋体"/>
          <w:b/>
          <w:sz w:val="24"/>
        </w:rPr>
        <w:t>注：合同条款可根据采购人及中标人签订合同时的实际情况进行修改调整</w:t>
      </w:r>
    </w:p>
    <w:p w14:paraId="58EE8D28">
      <w:pPr>
        <w:pStyle w:val="17"/>
      </w:pPr>
    </w:p>
    <w:sectPr>
      <w:footerReference r:id="rId4" w:type="default"/>
      <w:pgSz w:w="11906" w:h="16838"/>
      <w:pgMar w:top="1247" w:right="1134" w:bottom="1247" w:left="1440" w:header="851" w:footer="59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20B8C9-EDD9-496F-B75B-D6CC34784D5C}"/>
  </w:font>
  <w:font w:name="黑体">
    <w:panose1 w:val="02010609060101010101"/>
    <w:charset w:val="86"/>
    <w:family w:val="auto"/>
    <w:pitch w:val="default"/>
    <w:sig w:usb0="800002BF" w:usb1="38CF7CFA" w:usb2="00000016" w:usb3="00000000" w:csb0="00040001" w:csb1="00000000"/>
    <w:embedRegular r:id="rId2" w:fontKey="{CBB96F75-11CC-4EA7-9FCA-E96B0CED0C8E}"/>
  </w:font>
  <w:font w:name="Courier New">
    <w:panose1 w:val="02070309020205020404"/>
    <w:charset w:val="01"/>
    <w:family w:val="modern"/>
    <w:pitch w:val="default"/>
    <w:sig w:usb0="E0002EFF" w:usb1="C0007843" w:usb2="00000009" w:usb3="00000000" w:csb0="400001FF" w:csb1="FFFF0000"/>
    <w:embedRegular r:id="rId3" w:fontKey="{E1230D1E-5F9B-4692-B5D9-C4C20910F46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0988F40F-C4B8-4D8E-BB93-20CDF917D75A}"/>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5" w:fontKey="{17D47116-5085-4184-AEC0-E1850269A65D}"/>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embedRegular r:id="rId6" w:fontKey="{809290B9-8FEE-4900-A487-774970D0C76C}"/>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7" w:fontKey="{23105D0C-3682-4BB4-B19C-84E3FEE675D9}"/>
  </w:font>
  <w:font w:name="Wingdings 2">
    <w:panose1 w:val="05020102010507070707"/>
    <w:charset w:val="02"/>
    <w:family w:val="roman"/>
    <w:pitch w:val="default"/>
    <w:sig w:usb0="00000000" w:usb1="00000000" w:usb2="00000000" w:usb3="00000000" w:csb0="80000000" w:csb1="00000000"/>
    <w:embedRegular r:id="rId8" w:fontKey="{AFE19162-BC83-4940-9260-D8AF32FF76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8FB4">
    <w:pPr>
      <w:pStyle w:val="27"/>
      <w:jc w:val="center"/>
    </w:pPr>
  </w:p>
  <w:p w14:paraId="5AC817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B0A1">
    <w:pPr>
      <w:pStyle w:val="27"/>
      <w:jc w:val="center"/>
    </w:pPr>
    <w:r>
      <w:fldChar w:fldCharType="begin"/>
    </w:r>
    <w:r>
      <w:rPr>
        <w:highlight w:val="white"/>
      </w:rPr>
      <w:instrText xml:space="preserve">PAGE   \* MERGEFORMAT</w:instrText>
    </w:r>
    <w:r>
      <w:fldChar w:fldCharType="separate"/>
    </w:r>
    <w:r>
      <w:rPr>
        <w:highlight w:val="white"/>
        <w:lang w:val="zh-CN" w:eastAsia="zh-CN"/>
      </w:rPr>
      <w:t>36</w:t>
    </w:r>
    <w:r>
      <w:fldChar w:fldCharType="end"/>
    </w:r>
  </w:p>
  <w:p w14:paraId="1A37D58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559BC"/>
    <w:multiLevelType w:val="multilevel"/>
    <w:tmpl w:val="42B559BC"/>
    <w:lvl w:ilvl="0" w:tentative="0">
      <w:start w:val="1"/>
      <w:numFmt w:val="japaneseCounting"/>
      <w:lvlText w:val="第%1章"/>
      <w:lvlJc w:val="left"/>
      <w:pPr>
        <w:ind w:left="1590" w:hanging="15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192"/>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NiODJjMmM4Y2IwMTE0OGNiODY1NzQ5MTBkZDA4ZDEifQ=="/>
  </w:docVars>
  <w:rsids>
    <w:rsidRoot w:val="00172A27"/>
    <w:rsid w:val="0000227F"/>
    <w:rsid w:val="00002A72"/>
    <w:rsid w:val="000035C7"/>
    <w:rsid w:val="000053AF"/>
    <w:rsid w:val="00006029"/>
    <w:rsid w:val="00016792"/>
    <w:rsid w:val="00020299"/>
    <w:rsid w:val="00020BB5"/>
    <w:rsid w:val="0002244E"/>
    <w:rsid w:val="00036020"/>
    <w:rsid w:val="00041249"/>
    <w:rsid w:val="00041473"/>
    <w:rsid w:val="00042CAA"/>
    <w:rsid w:val="00047A99"/>
    <w:rsid w:val="00051275"/>
    <w:rsid w:val="000516FE"/>
    <w:rsid w:val="0005360C"/>
    <w:rsid w:val="00053819"/>
    <w:rsid w:val="00061457"/>
    <w:rsid w:val="0006299A"/>
    <w:rsid w:val="00070214"/>
    <w:rsid w:val="000745FC"/>
    <w:rsid w:val="0007579F"/>
    <w:rsid w:val="00080FE0"/>
    <w:rsid w:val="0008213F"/>
    <w:rsid w:val="0008361F"/>
    <w:rsid w:val="00084E48"/>
    <w:rsid w:val="000864CD"/>
    <w:rsid w:val="00093F21"/>
    <w:rsid w:val="0009543C"/>
    <w:rsid w:val="000964D7"/>
    <w:rsid w:val="000A173F"/>
    <w:rsid w:val="000A25AB"/>
    <w:rsid w:val="000A2FCA"/>
    <w:rsid w:val="000A66A3"/>
    <w:rsid w:val="000A70A9"/>
    <w:rsid w:val="000A755B"/>
    <w:rsid w:val="000B6E92"/>
    <w:rsid w:val="000C02BB"/>
    <w:rsid w:val="000C2AB6"/>
    <w:rsid w:val="000C7EB9"/>
    <w:rsid w:val="000D38B3"/>
    <w:rsid w:val="000D71AA"/>
    <w:rsid w:val="000E0A92"/>
    <w:rsid w:val="000E0B8E"/>
    <w:rsid w:val="000E1477"/>
    <w:rsid w:val="000E2D20"/>
    <w:rsid w:val="000E3C19"/>
    <w:rsid w:val="000F2772"/>
    <w:rsid w:val="0010110C"/>
    <w:rsid w:val="001037B6"/>
    <w:rsid w:val="001064EA"/>
    <w:rsid w:val="001067C6"/>
    <w:rsid w:val="00111E52"/>
    <w:rsid w:val="00112850"/>
    <w:rsid w:val="001136A7"/>
    <w:rsid w:val="0011414B"/>
    <w:rsid w:val="001170DD"/>
    <w:rsid w:val="00120C1B"/>
    <w:rsid w:val="00121509"/>
    <w:rsid w:val="00125004"/>
    <w:rsid w:val="00132E01"/>
    <w:rsid w:val="00135B98"/>
    <w:rsid w:val="0013795C"/>
    <w:rsid w:val="001446BC"/>
    <w:rsid w:val="00146AD2"/>
    <w:rsid w:val="00146FEB"/>
    <w:rsid w:val="00152D4C"/>
    <w:rsid w:val="00153895"/>
    <w:rsid w:val="00153CF8"/>
    <w:rsid w:val="00153D6D"/>
    <w:rsid w:val="001546E5"/>
    <w:rsid w:val="0015726D"/>
    <w:rsid w:val="00164318"/>
    <w:rsid w:val="001648C5"/>
    <w:rsid w:val="00164EA0"/>
    <w:rsid w:val="00165FCF"/>
    <w:rsid w:val="001668BF"/>
    <w:rsid w:val="00166C29"/>
    <w:rsid w:val="00171356"/>
    <w:rsid w:val="00194D9B"/>
    <w:rsid w:val="001972D5"/>
    <w:rsid w:val="00197EB1"/>
    <w:rsid w:val="001A4502"/>
    <w:rsid w:val="001A633F"/>
    <w:rsid w:val="001B597D"/>
    <w:rsid w:val="001C00DD"/>
    <w:rsid w:val="001C183A"/>
    <w:rsid w:val="001C6462"/>
    <w:rsid w:val="001D184F"/>
    <w:rsid w:val="001D1CB2"/>
    <w:rsid w:val="001D2944"/>
    <w:rsid w:val="001D354C"/>
    <w:rsid w:val="001D5688"/>
    <w:rsid w:val="001E0788"/>
    <w:rsid w:val="001E4961"/>
    <w:rsid w:val="001E54CD"/>
    <w:rsid w:val="001E6F46"/>
    <w:rsid w:val="001E77A6"/>
    <w:rsid w:val="001F0154"/>
    <w:rsid w:val="001F1788"/>
    <w:rsid w:val="001F20B0"/>
    <w:rsid w:val="001F24BE"/>
    <w:rsid w:val="001F39A6"/>
    <w:rsid w:val="0020088A"/>
    <w:rsid w:val="00201241"/>
    <w:rsid w:val="0020232A"/>
    <w:rsid w:val="002026EB"/>
    <w:rsid w:val="00205E48"/>
    <w:rsid w:val="00212BF9"/>
    <w:rsid w:val="0021479B"/>
    <w:rsid w:val="002165CA"/>
    <w:rsid w:val="00216F55"/>
    <w:rsid w:val="00217EE9"/>
    <w:rsid w:val="002210A6"/>
    <w:rsid w:val="00221364"/>
    <w:rsid w:val="00221B99"/>
    <w:rsid w:val="00221D69"/>
    <w:rsid w:val="00232B1F"/>
    <w:rsid w:val="002502EF"/>
    <w:rsid w:val="00251267"/>
    <w:rsid w:val="00254540"/>
    <w:rsid w:val="002567E0"/>
    <w:rsid w:val="00256DE4"/>
    <w:rsid w:val="002602D8"/>
    <w:rsid w:val="00260445"/>
    <w:rsid w:val="002606D3"/>
    <w:rsid w:val="00262C8D"/>
    <w:rsid w:val="00263E2B"/>
    <w:rsid w:val="00265603"/>
    <w:rsid w:val="002657C3"/>
    <w:rsid w:val="002668D6"/>
    <w:rsid w:val="00270A8F"/>
    <w:rsid w:val="00270D76"/>
    <w:rsid w:val="00275276"/>
    <w:rsid w:val="00276035"/>
    <w:rsid w:val="002802BE"/>
    <w:rsid w:val="00285F8C"/>
    <w:rsid w:val="002863F0"/>
    <w:rsid w:val="002970DB"/>
    <w:rsid w:val="00297272"/>
    <w:rsid w:val="002A02A2"/>
    <w:rsid w:val="002A055B"/>
    <w:rsid w:val="002A12FA"/>
    <w:rsid w:val="002A1FE7"/>
    <w:rsid w:val="002A3A70"/>
    <w:rsid w:val="002A497F"/>
    <w:rsid w:val="002A68F5"/>
    <w:rsid w:val="002A7C60"/>
    <w:rsid w:val="002B1520"/>
    <w:rsid w:val="002B3B18"/>
    <w:rsid w:val="002B490E"/>
    <w:rsid w:val="002B76C6"/>
    <w:rsid w:val="002C3F98"/>
    <w:rsid w:val="002D28B7"/>
    <w:rsid w:val="002D3656"/>
    <w:rsid w:val="002D51C2"/>
    <w:rsid w:val="002D5705"/>
    <w:rsid w:val="002D679E"/>
    <w:rsid w:val="002E2484"/>
    <w:rsid w:val="002E694B"/>
    <w:rsid w:val="002E744D"/>
    <w:rsid w:val="002F2E8D"/>
    <w:rsid w:val="002F39F7"/>
    <w:rsid w:val="002F411D"/>
    <w:rsid w:val="003024E5"/>
    <w:rsid w:val="003048DB"/>
    <w:rsid w:val="0030571D"/>
    <w:rsid w:val="00306CB0"/>
    <w:rsid w:val="0031165D"/>
    <w:rsid w:val="00311D31"/>
    <w:rsid w:val="0031353F"/>
    <w:rsid w:val="00315884"/>
    <w:rsid w:val="00317475"/>
    <w:rsid w:val="00317DB2"/>
    <w:rsid w:val="00321557"/>
    <w:rsid w:val="003241AD"/>
    <w:rsid w:val="00325444"/>
    <w:rsid w:val="0032610C"/>
    <w:rsid w:val="0032755F"/>
    <w:rsid w:val="00330FE8"/>
    <w:rsid w:val="00335B7F"/>
    <w:rsid w:val="00336483"/>
    <w:rsid w:val="003365EA"/>
    <w:rsid w:val="00337E0F"/>
    <w:rsid w:val="00343886"/>
    <w:rsid w:val="003479AD"/>
    <w:rsid w:val="00347BEF"/>
    <w:rsid w:val="0035007D"/>
    <w:rsid w:val="00351E43"/>
    <w:rsid w:val="0036246B"/>
    <w:rsid w:val="00364E3D"/>
    <w:rsid w:val="00367ADB"/>
    <w:rsid w:val="00367E58"/>
    <w:rsid w:val="00372647"/>
    <w:rsid w:val="00375E1E"/>
    <w:rsid w:val="0037612B"/>
    <w:rsid w:val="00376CCA"/>
    <w:rsid w:val="00381A49"/>
    <w:rsid w:val="00381AF7"/>
    <w:rsid w:val="0039017A"/>
    <w:rsid w:val="00392B7B"/>
    <w:rsid w:val="00393FC3"/>
    <w:rsid w:val="0039476C"/>
    <w:rsid w:val="00397D0A"/>
    <w:rsid w:val="003A0997"/>
    <w:rsid w:val="003A4683"/>
    <w:rsid w:val="003A7835"/>
    <w:rsid w:val="003B5BFE"/>
    <w:rsid w:val="003B6EF9"/>
    <w:rsid w:val="003C0928"/>
    <w:rsid w:val="003C61F5"/>
    <w:rsid w:val="003C7BC8"/>
    <w:rsid w:val="003D2FEC"/>
    <w:rsid w:val="003D4CB9"/>
    <w:rsid w:val="003D7B66"/>
    <w:rsid w:val="003E13F8"/>
    <w:rsid w:val="003E1875"/>
    <w:rsid w:val="003E1D1B"/>
    <w:rsid w:val="003E2413"/>
    <w:rsid w:val="003E6925"/>
    <w:rsid w:val="003E6A35"/>
    <w:rsid w:val="003E70D4"/>
    <w:rsid w:val="003F2F8E"/>
    <w:rsid w:val="003F4F03"/>
    <w:rsid w:val="003F72B0"/>
    <w:rsid w:val="003F72D0"/>
    <w:rsid w:val="003F7D19"/>
    <w:rsid w:val="00400120"/>
    <w:rsid w:val="00404845"/>
    <w:rsid w:val="00410583"/>
    <w:rsid w:val="0041196B"/>
    <w:rsid w:val="00411F76"/>
    <w:rsid w:val="00415236"/>
    <w:rsid w:val="004162CE"/>
    <w:rsid w:val="004200AA"/>
    <w:rsid w:val="00420837"/>
    <w:rsid w:val="004254DD"/>
    <w:rsid w:val="00434867"/>
    <w:rsid w:val="0043555C"/>
    <w:rsid w:val="00437A4D"/>
    <w:rsid w:val="00440F6B"/>
    <w:rsid w:val="004542A6"/>
    <w:rsid w:val="00454A6A"/>
    <w:rsid w:val="004554F0"/>
    <w:rsid w:val="00455D7F"/>
    <w:rsid w:val="00456B63"/>
    <w:rsid w:val="004606D4"/>
    <w:rsid w:val="004636C2"/>
    <w:rsid w:val="004660A4"/>
    <w:rsid w:val="00466CCA"/>
    <w:rsid w:val="00474AE7"/>
    <w:rsid w:val="0047617E"/>
    <w:rsid w:val="004809D9"/>
    <w:rsid w:val="004814E9"/>
    <w:rsid w:val="00481829"/>
    <w:rsid w:val="004926DC"/>
    <w:rsid w:val="004926EB"/>
    <w:rsid w:val="00493D84"/>
    <w:rsid w:val="004A00D5"/>
    <w:rsid w:val="004A063A"/>
    <w:rsid w:val="004A3200"/>
    <w:rsid w:val="004A582B"/>
    <w:rsid w:val="004A7DA2"/>
    <w:rsid w:val="004B2240"/>
    <w:rsid w:val="004B5B82"/>
    <w:rsid w:val="004C08E3"/>
    <w:rsid w:val="004C433A"/>
    <w:rsid w:val="004C4683"/>
    <w:rsid w:val="004C557A"/>
    <w:rsid w:val="004C5F49"/>
    <w:rsid w:val="004C7743"/>
    <w:rsid w:val="004D0CBD"/>
    <w:rsid w:val="004D3407"/>
    <w:rsid w:val="004D4086"/>
    <w:rsid w:val="004D712F"/>
    <w:rsid w:val="004E16C2"/>
    <w:rsid w:val="004E3828"/>
    <w:rsid w:val="004E3A1A"/>
    <w:rsid w:val="004E6D83"/>
    <w:rsid w:val="004F1FE9"/>
    <w:rsid w:val="004F37E1"/>
    <w:rsid w:val="004F7A14"/>
    <w:rsid w:val="00505597"/>
    <w:rsid w:val="005056B9"/>
    <w:rsid w:val="00511AB0"/>
    <w:rsid w:val="00512073"/>
    <w:rsid w:val="00520FA2"/>
    <w:rsid w:val="0052166D"/>
    <w:rsid w:val="00522246"/>
    <w:rsid w:val="00523B48"/>
    <w:rsid w:val="00525F9E"/>
    <w:rsid w:val="005268C8"/>
    <w:rsid w:val="00526962"/>
    <w:rsid w:val="00531D68"/>
    <w:rsid w:val="005337D1"/>
    <w:rsid w:val="0053639D"/>
    <w:rsid w:val="00541BC6"/>
    <w:rsid w:val="005436B2"/>
    <w:rsid w:val="00545880"/>
    <w:rsid w:val="00546D0C"/>
    <w:rsid w:val="00551F5F"/>
    <w:rsid w:val="00553DBD"/>
    <w:rsid w:val="00554C79"/>
    <w:rsid w:val="005550E6"/>
    <w:rsid w:val="005579BC"/>
    <w:rsid w:val="00557C14"/>
    <w:rsid w:val="005604F4"/>
    <w:rsid w:val="00561790"/>
    <w:rsid w:val="0056228A"/>
    <w:rsid w:val="00572D70"/>
    <w:rsid w:val="0057398E"/>
    <w:rsid w:val="00580CB0"/>
    <w:rsid w:val="00582AB5"/>
    <w:rsid w:val="00583554"/>
    <w:rsid w:val="005835F5"/>
    <w:rsid w:val="005836F7"/>
    <w:rsid w:val="005913F8"/>
    <w:rsid w:val="005A3C4C"/>
    <w:rsid w:val="005B6F96"/>
    <w:rsid w:val="005B7FA8"/>
    <w:rsid w:val="005C101E"/>
    <w:rsid w:val="005C2B47"/>
    <w:rsid w:val="005C3A49"/>
    <w:rsid w:val="005C76C1"/>
    <w:rsid w:val="005D027B"/>
    <w:rsid w:val="005D2EE6"/>
    <w:rsid w:val="005E2784"/>
    <w:rsid w:val="005E438F"/>
    <w:rsid w:val="005F0651"/>
    <w:rsid w:val="005F0AE3"/>
    <w:rsid w:val="005F445C"/>
    <w:rsid w:val="005F449F"/>
    <w:rsid w:val="00600220"/>
    <w:rsid w:val="00604BAA"/>
    <w:rsid w:val="00612999"/>
    <w:rsid w:val="00615DDE"/>
    <w:rsid w:val="00620673"/>
    <w:rsid w:val="006233C7"/>
    <w:rsid w:val="00624FA7"/>
    <w:rsid w:val="00635BF7"/>
    <w:rsid w:val="00636A40"/>
    <w:rsid w:val="00637812"/>
    <w:rsid w:val="00637F22"/>
    <w:rsid w:val="00641527"/>
    <w:rsid w:val="006429CF"/>
    <w:rsid w:val="00643788"/>
    <w:rsid w:val="00644A67"/>
    <w:rsid w:val="006507CA"/>
    <w:rsid w:val="00654886"/>
    <w:rsid w:val="006552E6"/>
    <w:rsid w:val="00666E24"/>
    <w:rsid w:val="00667400"/>
    <w:rsid w:val="00667B99"/>
    <w:rsid w:val="00673494"/>
    <w:rsid w:val="00674C4D"/>
    <w:rsid w:val="00675F47"/>
    <w:rsid w:val="00676B30"/>
    <w:rsid w:val="006854BF"/>
    <w:rsid w:val="006867FD"/>
    <w:rsid w:val="00686F27"/>
    <w:rsid w:val="006906A1"/>
    <w:rsid w:val="00690E2E"/>
    <w:rsid w:val="00694E9F"/>
    <w:rsid w:val="006964E7"/>
    <w:rsid w:val="006A7F14"/>
    <w:rsid w:val="006B0ADF"/>
    <w:rsid w:val="006B0DDC"/>
    <w:rsid w:val="006B4F8F"/>
    <w:rsid w:val="006B54A8"/>
    <w:rsid w:val="006C0885"/>
    <w:rsid w:val="006C1878"/>
    <w:rsid w:val="006C1A83"/>
    <w:rsid w:val="006C7A58"/>
    <w:rsid w:val="006D45AA"/>
    <w:rsid w:val="006E24D9"/>
    <w:rsid w:val="006E37F6"/>
    <w:rsid w:val="006F09EC"/>
    <w:rsid w:val="006F1BFF"/>
    <w:rsid w:val="006F1E9B"/>
    <w:rsid w:val="006F5EA2"/>
    <w:rsid w:val="006F77C3"/>
    <w:rsid w:val="00701D68"/>
    <w:rsid w:val="0070312D"/>
    <w:rsid w:val="007137F1"/>
    <w:rsid w:val="0071472A"/>
    <w:rsid w:val="00721891"/>
    <w:rsid w:val="00723937"/>
    <w:rsid w:val="00725247"/>
    <w:rsid w:val="00727DAA"/>
    <w:rsid w:val="00730C3A"/>
    <w:rsid w:val="00733655"/>
    <w:rsid w:val="007417ED"/>
    <w:rsid w:val="00743480"/>
    <w:rsid w:val="00743EB4"/>
    <w:rsid w:val="007441E5"/>
    <w:rsid w:val="00746653"/>
    <w:rsid w:val="00747F3B"/>
    <w:rsid w:val="00751106"/>
    <w:rsid w:val="0075149A"/>
    <w:rsid w:val="00755F66"/>
    <w:rsid w:val="00760EFB"/>
    <w:rsid w:val="00763415"/>
    <w:rsid w:val="00763623"/>
    <w:rsid w:val="00763835"/>
    <w:rsid w:val="00764287"/>
    <w:rsid w:val="00765520"/>
    <w:rsid w:val="00766A03"/>
    <w:rsid w:val="00770006"/>
    <w:rsid w:val="00770280"/>
    <w:rsid w:val="00773350"/>
    <w:rsid w:val="00781ACD"/>
    <w:rsid w:val="00781BE5"/>
    <w:rsid w:val="00782335"/>
    <w:rsid w:val="00787450"/>
    <w:rsid w:val="00790479"/>
    <w:rsid w:val="00790C9D"/>
    <w:rsid w:val="0079146D"/>
    <w:rsid w:val="00791722"/>
    <w:rsid w:val="007931A4"/>
    <w:rsid w:val="0079393F"/>
    <w:rsid w:val="00795F8B"/>
    <w:rsid w:val="00796FBE"/>
    <w:rsid w:val="00797575"/>
    <w:rsid w:val="007A1A90"/>
    <w:rsid w:val="007A2828"/>
    <w:rsid w:val="007A73B6"/>
    <w:rsid w:val="007B304E"/>
    <w:rsid w:val="007C05DC"/>
    <w:rsid w:val="007C6497"/>
    <w:rsid w:val="007D3543"/>
    <w:rsid w:val="007D7047"/>
    <w:rsid w:val="007E06F0"/>
    <w:rsid w:val="007E5541"/>
    <w:rsid w:val="007E66F4"/>
    <w:rsid w:val="007F7E1C"/>
    <w:rsid w:val="00800B5E"/>
    <w:rsid w:val="00800DA8"/>
    <w:rsid w:val="0080154C"/>
    <w:rsid w:val="008024A9"/>
    <w:rsid w:val="0080251D"/>
    <w:rsid w:val="008055B7"/>
    <w:rsid w:val="008069C2"/>
    <w:rsid w:val="0080794C"/>
    <w:rsid w:val="00814340"/>
    <w:rsid w:val="00814970"/>
    <w:rsid w:val="00823F82"/>
    <w:rsid w:val="00825DBB"/>
    <w:rsid w:val="0083256E"/>
    <w:rsid w:val="008326CA"/>
    <w:rsid w:val="00836126"/>
    <w:rsid w:val="00841F2A"/>
    <w:rsid w:val="00847668"/>
    <w:rsid w:val="008525FB"/>
    <w:rsid w:val="00853CE8"/>
    <w:rsid w:val="00855738"/>
    <w:rsid w:val="008616A1"/>
    <w:rsid w:val="00861A11"/>
    <w:rsid w:val="00866E96"/>
    <w:rsid w:val="0087227A"/>
    <w:rsid w:val="008754EC"/>
    <w:rsid w:val="00877EE1"/>
    <w:rsid w:val="00881CC6"/>
    <w:rsid w:val="00884DD2"/>
    <w:rsid w:val="0088762A"/>
    <w:rsid w:val="00890F90"/>
    <w:rsid w:val="00895A3E"/>
    <w:rsid w:val="008A0246"/>
    <w:rsid w:val="008B04B9"/>
    <w:rsid w:val="008B35E6"/>
    <w:rsid w:val="008C1B71"/>
    <w:rsid w:val="008C4108"/>
    <w:rsid w:val="008C5CA1"/>
    <w:rsid w:val="008C64E1"/>
    <w:rsid w:val="008C6C89"/>
    <w:rsid w:val="008C6EE7"/>
    <w:rsid w:val="008C7A3B"/>
    <w:rsid w:val="008D05F5"/>
    <w:rsid w:val="008D1392"/>
    <w:rsid w:val="008D1972"/>
    <w:rsid w:val="008D5A2C"/>
    <w:rsid w:val="008E0740"/>
    <w:rsid w:val="008E30B9"/>
    <w:rsid w:val="008E33A2"/>
    <w:rsid w:val="008E7F32"/>
    <w:rsid w:val="008F1A15"/>
    <w:rsid w:val="008F5FE5"/>
    <w:rsid w:val="009008C4"/>
    <w:rsid w:val="00902B52"/>
    <w:rsid w:val="0090388A"/>
    <w:rsid w:val="009050B6"/>
    <w:rsid w:val="00905866"/>
    <w:rsid w:val="00905F38"/>
    <w:rsid w:val="00910734"/>
    <w:rsid w:val="00912993"/>
    <w:rsid w:val="00916456"/>
    <w:rsid w:val="00916519"/>
    <w:rsid w:val="00916AC4"/>
    <w:rsid w:val="009268CA"/>
    <w:rsid w:val="00930C27"/>
    <w:rsid w:val="00932662"/>
    <w:rsid w:val="009339AF"/>
    <w:rsid w:val="00933C05"/>
    <w:rsid w:val="0093498E"/>
    <w:rsid w:val="00935DDD"/>
    <w:rsid w:val="009376B8"/>
    <w:rsid w:val="0094001F"/>
    <w:rsid w:val="009515D5"/>
    <w:rsid w:val="009519B7"/>
    <w:rsid w:val="00951A21"/>
    <w:rsid w:val="009546A1"/>
    <w:rsid w:val="00954F06"/>
    <w:rsid w:val="00954FDE"/>
    <w:rsid w:val="009560DC"/>
    <w:rsid w:val="009570F4"/>
    <w:rsid w:val="00963101"/>
    <w:rsid w:val="00963885"/>
    <w:rsid w:val="009653A5"/>
    <w:rsid w:val="00973ADD"/>
    <w:rsid w:val="0097547B"/>
    <w:rsid w:val="00980D2D"/>
    <w:rsid w:val="00985B9A"/>
    <w:rsid w:val="00987403"/>
    <w:rsid w:val="00994F2F"/>
    <w:rsid w:val="009A3AE0"/>
    <w:rsid w:val="009A42F8"/>
    <w:rsid w:val="009A5E1E"/>
    <w:rsid w:val="009B347D"/>
    <w:rsid w:val="009B3A28"/>
    <w:rsid w:val="009C2D53"/>
    <w:rsid w:val="009C394C"/>
    <w:rsid w:val="009D0DE3"/>
    <w:rsid w:val="009D44B4"/>
    <w:rsid w:val="009E3964"/>
    <w:rsid w:val="009E3B95"/>
    <w:rsid w:val="009E56B9"/>
    <w:rsid w:val="009F069C"/>
    <w:rsid w:val="009F0FBB"/>
    <w:rsid w:val="009F6CE2"/>
    <w:rsid w:val="009F7283"/>
    <w:rsid w:val="00A03218"/>
    <w:rsid w:val="00A0352C"/>
    <w:rsid w:val="00A056AA"/>
    <w:rsid w:val="00A2247C"/>
    <w:rsid w:val="00A22CDE"/>
    <w:rsid w:val="00A24C06"/>
    <w:rsid w:val="00A2737D"/>
    <w:rsid w:val="00A3092A"/>
    <w:rsid w:val="00A34DE2"/>
    <w:rsid w:val="00A35511"/>
    <w:rsid w:val="00A35A9B"/>
    <w:rsid w:val="00A36813"/>
    <w:rsid w:val="00A36DAF"/>
    <w:rsid w:val="00A370AB"/>
    <w:rsid w:val="00A41C6B"/>
    <w:rsid w:val="00A4255A"/>
    <w:rsid w:val="00A45AF9"/>
    <w:rsid w:val="00A4794B"/>
    <w:rsid w:val="00A506FF"/>
    <w:rsid w:val="00A5245C"/>
    <w:rsid w:val="00A53BE4"/>
    <w:rsid w:val="00A56B88"/>
    <w:rsid w:val="00A61E1E"/>
    <w:rsid w:val="00A62CFB"/>
    <w:rsid w:val="00A70A36"/>
    <w:rsid w:val="00A72402"/>
    <w:rsid w:val="00A728EB"/>
    <w:rsid w:val="00A744F1"/>
    <w:rsid w:val="00A771CF"/>
    <w:rsid w:val="00A81086"/>
    <w:rsid w:val="00A82440"/>
    <w:rsid w:val="00A859EA"/>
    <w:rsid w:val="00A86A8D"/>
    <w:rsid w:val="00A86CBF"/>
    <w:rsid w:val="00A87830"/>
    <w:rsid w:val="00A90A99"/>
    <w:rsid w:val="00A90E93"/>
    <w:rsid w:val="00A92F2E"/>
    <w:rsid w:val="00A951DF"/>
    <w:rsid w:val="00A9761E"/>
    <w:rsid w:val="00AA0E0B"/>
    <w:rsid w:val="00AA1286"/>
    <w:rsid w:val="00AA3937"/>
    <w:rsid w:val="00AA4CD4"/>
    <w:rsid w:val="00AB1BB7"/>
    <w:rsid w:val="00AC2476"/>
    <w:rsid w:val="00AC2509"/>
    <w:rsid w:val="00AC5D47"/>
    <w:rsid w:val="00AD1BA0"/>
    <w:rsid w:val="00AD3D01"/>
    <w:rsid w:val="00AD4E1C"/>
    <w:rsid w:val="00AE420F"/>
    <w:rsid w:val="00AE6AD2"/>
    <w:rsid w:val="00AF341E"/>
    <w:rsid w:val="00AF551F"/>
    <w:rsid w:val="00AF5BB3"/>
    <w:rsid w:val="00B10667"/>
    <w:rsid w:val="00B13BD0"/>
    <w:rsid w:val="00B22A98"/>
    <w:rsid w:val="00B23D3C"/>
    <w:rsid w:val="00B25FB9"/>
    <w:rsid w:val="00B26566"/>
    <w:rsid w:val="00B30E9A"/>
    <w:rsid w:val="00B31245"/>
    <w:rsid w:val="00B32A0C"/>
    <w:rsid w:val="00B349B6"/>
    <w:rsid w:val="00B35387"/>
    <w:rsid w:val="00B35C8A"/>
    <w:rsid w:val="00B3660B"/>
    <w:rsid w:val="00B36C91"/>
    <w:rsid w:val="00B402D0"/>
    <w:rsid w:val="00B4079D"/>
    <w:rsid w:val="00B46C31"/>
    <w:rsid w:val="00B508E7"/>
    <w:rsid w:val="00B551F5"/>
    <w:rsid w:val="00B55292"/>
    <w:rsid w:val="00B6747E"/>
    <w:rsid w:val="00B706A0"/>
    <w:rsid w:val="00B7384B"/>
    <w:rsid w:val="00B7494B"/>
    <w:rsid w:val="00B76BA9"/>
    <w:rsid w:val="00B77EEB"/>
    <w:rsid w:val="00B807CD"/>
    <w:rsid w:val="00B8191C"/>
    <w:rsid w:val="00B924AB"/>
    <w:rsid w:val="00B97436"/>
    <w:rsid w:val="00BA3DE3"/>
    <w:rsid w:val="00BA695E"/>
    <w:rsid w:val="00BA6C39"/>
    <w:rsid w:val="00BB0522"/>
    <w:rsid w:val="00BB3DF3"/>
    <w:rsid w:val="00BB4A6F"/>
    <w:rsid w:val="00BB7C93"/>
    <w:rsid w:val="00BC0414"/>
    <w:rsid w:val="00BC241B"/>
    <w:rsid w:val="00BC25B3"/>
    <w:rsid w:val="00BC44A0"/>
    <w:rsid w:val="00BC58A0"/>
    <w:rsid w:val="00BC72AA"/>
    <w:rsid w:val="00BD2727"/>
    <w:rsid w:val="00BD309B"/>
    <w:rsid w:val="00BD3501"/>
    <w:rsid w:val="00BD7279"/>
    <w:rsid w:val="00BE6A0C"/>
    <w:rsid w:val="00BF0A5B"/>
    <w:rsid w:val="00BF4FC7"/>
    <w:rsid w:val="00C07971"/>
    <w:rsid w:val="00C10308"/>
    <w:rsid w:val="00C13491"/>
    <w:rsid w:val="00C15B81"/>
    <w:rsid w:val="00C22028"/>
    <w:rsid w:val="00C37D61"/>
    <w:rsid w:val="00C43006"/>
    <w:rsid w:val="00C479EC"/>
    <w:rsid w:val="00C52844"/>
    <w:rsid w:val="00C52ED5"/>
    <w:rsid w:val="00C604CA"/>
    <w:rsid w:val="00C60AF8"/>
    <w:rsid w:val="00C65942"/>
    <w:rsid w:val="00C66FDD"/>
    <w:rsid w:val="00C749BF"/>
    <w:rsid w:val="00C7613F"/>
    <w:rsid w:val="00C826D9"/>
    <w:rsid w:val="00C93A38"/>
    <w:rsid w:val="00C95106"/>
    <w:rsid w:val="00CA12F5"/>
    <w:rsid w:val="00CA57EE"/>
    <w:rsid w:val="00CB062F"/>
    <w:rsid w:val="00CB2AFD"/>
    <w:rsid w:val="00CB49CD"/>
    <w:rsid w:val="00CC16F8"/>
    <w:rsid w:val="00CC2396"/>
    <w:rsid w:val="00CC5FD6"/>
    <w:rsid w:val="00CC668D"/>
    <w:rsid w:val="00CD0BF9"/>
    <w:rsid w:val="00CD1D1D"/>
    <w:rsid w:val="00CD2C03"/>
    <w:rsid w:val="00CD30D4"/>
    <w:rsid w:val="00CD39B6"/>
    <w:rsid w:val="00CE01E2"/>
    <w:rsid w:val="00CE14D2"/>
    <w:rsid w:val="00CF0BB3"/>
    <w:rsid w:val="00CF3FFA"/>
    <w:rsid w:val="00CF4B63"/>
    <w:rsid w:val="00CF5732"/>
    <w:rsid w:val="00D018E5"/>
    <w:rsid w:val="00D04CD1"/>
    <w:rsid w:val="00D06796"/>
    <w:rsid w:val="00D16880"/>
    <w:rsid w:val="00D168ED"/>
    <w:rsid w:val="00D20740"/>
    <w:rsid w:val="00D23CEE"/>
    <w:rsid w:val="00D26414"/>
    <w:rsid w:val="00D27B36"/>
    <w:rsid w:val="00D314FA"/>
    <w:rsid w:val="00D32EF5"/>
    <w:rsid w:val="00D35269"/>
    <w:rsid w:val="00D37431"/>
    <w:rsid w:val="00D4116D"/>
    <w:rsid w:val="00D44645"/>
    <w:rsid w:val="00D473C3"/>
    <w:rsid w:val="00D5734F"/>
    <w:rsid w:val="00D57E97"/>
    <w:rsid w:val="00D6113F"/>
    <w:rsid w:val="00D62556"/>
    <w:rsid w:val="00D63335"/>
    <w:rsid w:val="00D65E3C"/>
    <w:rsid w:val="00D74200"/>
    <w:rsid w:val="00D7546B"/>
    <w:rsid w:val="00D828DB"/>
    <w:rsid w:val="00D84123"/>
    <w:rsid w:val="00D851E9"/>
    <w:rsid w:val="00D90EE0"/>
    <w:rsid w:val="00D91F17"/>
    <w:rsid w:val="00D91F84"/>
    <w:rsid w:val="00D92104"/>
    <w:rsid w:val="00D92CF1"/>
    <w:rsid w:val="00D93D07"/>
    <w:rsid w:val="00D95ED8"/>
    <w:rsid w:val="00D97892"/>
    <w:rsid w:val="00DA2CF7"/>
    <w:rsid w:val="00DA4DC0"/>
    <w:rsid w:val="00DA5F20"/>
    <w:rsid w:val="00DB0D68"/>
    <w:rsid w:val="00DB2EBF"/>
    <w:rsid w:val="00DB3D81"/>
    <w:rsid w:val="00DC4BA6"/>
    <w:rsid w:val="00DC548C"/>
    <w:rsid w:val="00DC56C4"/>
    <w:rsid w:val="00DD0136"/>
    <w:rsid w:val="00DD2919"/>
    <w:rsid w:val="00DE053A"/>
    <w:rsid w:val="00DE235B"/>
    <w:rsid w:val="00DE44A6"/>
    <w:rsid w:val="00DE4E9D"/>
    <w:rsid w:val="00DE662F"/>
    <w:rsid w:val="00DF0C8E"/>
    <w:rsid w:val="00DF1343"/>
    <w:rsid w:val="00DF301E"/>
    <w:rsid w:val="00DF5EBB"/>
    <w:rsid w:val="00DF79D2"/>
    <w:rsid w:val="00DF7F51"/>
    <w:rsid w:val="00E007BC"/>
    <w:rsid w:val="00E01345"/>
    <w:rsid w:val="00E01EB8"/>
    <w:rsid w:val="00E0602A"/>
    <w:rsid w:val="00E06E44"/>
    <w:rsid w:val="00E07F1D"/>
    <w:rsid w:val="00E1148B"/>
    <w:rsid w:val="00E14B90"/>
    <w:rsid w:val="00E1739E"/>
    <w:rsid w:val="00E22D0D"/>
    <w:rsid w:val="00E22E1B"/>
    <w:rsid w:val="00E3161E"/>
    <w:rsid w:val="00E31AEF"/>
    <w:rsid w:val="00E35DA1"/>
    <w:rsid w:val="00E4072A"/>
    <w:rsid w:val="00E54454"/>
    <w:rsid w:val="00E54C93"/>
    <w:rsid w:val="00E6751C"/>
    <w:rsid w:val="00E679D1"/>
    <w:rsid w:val="00E70416"/>
    <w:rsid w:val="00E74284"/>
    <w:rsid w:val="00E776D5"/>
    <w:rsid w:val="00E82720"/>
    <w:rsid w:val="00E82AB3"/>
    <w:rsid w:val="00E8502B"/>
    <w:rsid w:val="00E86B8D"/>
    <w:rsid w:val="00E92422"/>
    <w:rsid w:val="00E93713"/>
    <w:rsid w:val="00E93814"/>
    <w:rsid w:val="00E9557C"/>
    <w:rsid w:val="00E96AE0"/>
    <w:rsid w:val="00EA0272"/>
    <w:rsid w:val="00EA2B3E"/>
    <w:rsid w:val="00EA4C51"/>
    <w:rsid w:val="00EB37EE"/>
    <w:rsid w:val="00EB6F98"/>
    <w:rsid w:val="00EC2EDC"/>
    <w:rsid w:val="00EC3646"/>
    <w:rsid w:val="00EC3AB7"/>
    <w:rsid w:val="00EC69BB"/>
    <w:rsid w:val="00ED06F8"/>
    <w:rsid w:val="00ED528B"/>
    <w:rsid w:val="00ED7AA2"/>
    <w:rsid w:val="00EE1A1D"/>
    <w:rsid w:val="00EE7B6C"/>
    <w:rsid w:val="00EE7FB9"/>
    <w:rsid w:val="00EF2751"/>
    <w:rsid w:val="00EF6D90"/>
    <w:rsid w:val="00F02BDA"/>
    <w:rsid w:val="00F04656"/>
    <w:rsid w:val="00F14A15"/>
    <w:rsid w:val="00F152E5"/>
    <w:rsid w:val="00F20D07"/>
    <w:rsid w:val="00F20FCB"/>
    <w:rsid w:val="00F21191"/>
    <w:rsid w:val="00F24A24"/>
    <w:rsid w:val="00F26296"/>
    <w:rsid w:val="00F333A0"/>
    <w:rsid w:val="00F335E0"/>
    <w:rsid w:val="00F357BF"/>
    <w:rsid w:val="00F41860"/>
    <w:rsid w:val="00F426C9"/>
    <w:rsid w:val="00F441B8"/>
    <w:rsid w:val="00F44F59"/>
    <w:rsid w:val="00F47A82"/>
    <w:rsid w:val="00F506D5"/>
    <w:rsid w:val="00F51E82"/>
    <w:rsid w:val="00F522CF"/>
    <w:rsid w:val="00F53A20"/>
    <w:rsid w:val="00F54E1E"/>
    <w:rsid w:val="00F55743"/>
    <w:rsid w:val="00F55A77"/>
    <w:rsid w:val="00F61030"/>
    <w:rsid w:val="00F67455"/>
    <w:rsid w:val="00F71DB0"/>
    <w:rsid w:val="00F72C01"/>
    <w:rsid w:val="00F748F6"/>
    <w:rsid w:val="00F74D0D"/>
    <w:rsid w:val="00F7655C"/>
    <w:rsid w:val="00F81C33"/>
    <w:rsid w:val="00F81EB5"/>
    <w:rsid w:val="00F8714E"/>
    <w:rsid w:val="00F87C5A"/>
    <w:rsid w:val="00F91FDA"/>
    <w:rsid w:val="00F975C6"/>
    <w:rsid w:val="00FA4210"/>
    <w:rsid w:val="00FB1535"/>
    <w:rsid w:val="00FB39A7"/>
    <w:rsid w:val="00FB6E79"/>
    <w:rsid w:val="00FB770B"/>
    <w:rsid w:val="00FC4949"/>
    <w:rsid w:val="00FC580E"/>
    <w:rsid w:val="00FC7931"/>
    <w:rsid w:val="00FD42A1"/>
    <w:rsid w:val="00FD4A22"/>
    <w:rsid w:val="00FD6783"/>
    <w:rsid w:val="00FD7566"/>
    <w:rsid w:val="00FF53CA"/>
    <w:rsid w:val="00FF6890"/>
    <w:rsid w:val="014D70D9"/>
    <w:rsid w:val="0195319F"/>
    <w:rsid w:val="01B70719"/>
    <w:rsid w:val="01FA7F08"/>
    <w:rsid w:val="02466A52"/>
    <w:rsid w:val="02CC3C12"/>
    <w:rsid w:val="031511C4"/>
    <w:rsid w:val="03240654"/>
    <w:rsid w:val="03AE73D9"/>
    <w:rsid w:val="04AC359F"/>
    <w:rsid w:val="04CC23B9"/>
    <w:rsid w:val="04E62D14"/>
    <w:rsid w:val="0512722D"/>
    <w:rsid w:val="053311F9"/>
    <w:rsid w:val="05A76A4C"/>
    <w:rsid w:val="05B72EF3"/>
    <w:rsid w:val="05BF5EEB"/>
    <w:rsid w:val="05CC585C"/>
    <w:rsid w:val="06103112"/>
    <w:rsid w:val="067E2971"/>
    <w:rsid w:val="06D31DAA"/>
    <w:rsid w:val="06D74531"/>
    <w:rsid w:val="07AB01BE"/>
    <w:rsid w:val="07DC62EB"/>
    <w:rsid w:val="07DF701E"/>
    <w:rsid w:val="07F05916"/>
    <w:rsid w:val="08535B00"/>
    <w:rsid w:val="08AE4967"/>
    <w:rsid w:val="08C57C27"/>
    <w:rsid w:val="08ED0887"/>
    <w:rsid w:val="08FD389B"/>
    <w:rsid w:val="093702AC"/>
    <w:rsid w:val="097C2614"/>
    <w:rsid w:val="098F39FD"/>
    <w:rsid w:val="099A2423"/>
    <w:rsid w:val="09DB0F77"/>
    <w:rsid w:val="09E12FDE"/>
    <w:rsid w:val="0A641BFA"/>
    <w:rsid w:val="0A7D2AE6"/>
    <w:rsid w:val="0A8F52B7"/>
    <w:rsid w:val="0A9A6FD7"/>
    <w:rsid w:val="0AEC3613"/>
    <w:rsid w:val="0B236364"/>
    <w:rsid w:val="0B2C6698"/>
    <w:rsid w:val="0B356572"/>
    <w:rsid w:val="0B570551"/>
    <w:rsid w:val="0B66465B"/>
    <w:rsid w:val="0B761C5F"/>
    <w:rsid w:val="0BB369B8"/>
    <w:rsid w:val="0BB77040"/>
    <w:rsid w:val="0BCC23F4"/>
    <w:rsid w:val="0C1913B4"/>
    <w:rsid w:val="0C743EF3"/>
    <w:rsid w:val="0D1D07F1"/>
    <w:rsid w:val="0D5A3324"/>
    <w:rsid w:val="0DBE5C97"/>
    <w:rsid w:val="0DE656DC"/>
    <w:rsid w:val="0E275C42"/>
    <w:rsid w:val="0E8C50D1"/>
    <w:rsid w:val="0F3A660F"/>
    <w:rsid w:val="0F592EBC"/>
    <w:rsid w:val="0F6D08FE"/>
    <w:rsid w:val="0F7B1F37"/>
    <w:rsid w:val="0FBA287E"/>
    <w:rsid w:val="0FD9465D"/>
    <w:rsid w:val="0FED540F"/>
    <w:rsid w:val="0FF27A12"/>
    <w:rsid w:val="101A510D"/>
    <w:rsid w:val="102D5D9F"/>
    <w:rsid w:val="10D7556A"/>
    <w:rsid w:val="10D81C3D"/>
    <w:rsid w:val="11385022"/>
    <w:rsid w:val="114B19CE"/>
    <w:rsid w:val="116E110F"/>
    <w:rsid w:val="118C11EC"/>
    <w:rsid w:val="11AE18EC"/>
    <w:rsid w:val="11D50990"/>
    <w:rsid w:val="11D81464"/>
    <w:rsid w:val="11ED6642"/>
    <w:rsid w:val="12060F14"/>
    <w:rsid w:val="12244EE0"/>
    <w:rsid w:val="127A347F"/>
    <w:rsid w:val="12963E10"/>
    <w:rsid w:val="13086574"/>
    <w:rsid w:val="13516249"/>
    <w:rsid w:val="13C85F40"/>
    <w:rsid w:val="13CB012F"/>
    <w:rsid w:val="1437434B"/>
    <w:rsid w:val="152104F0"/>
    <w:rsid w:val="15D5300C"/>
    <w:rsid w:val="163A7986"/>
    <w:rsid w:val="16F209F1"/>
    <w:rsid w:val="177F0AA5"/>
    <w:rsid w:val="17A56BA5"/>
    <w:rsid w:val="17CF6C8E"/>
    <w:rsid w:val="17D3410D"/>
    <w:rsid w:val="17F342DA"/>
    <w:rsid w:val="18531F28"/>
    <w:rsid w:val="18576AAD"/>
    <w:rsid w:val="18917E5A"/>
    <w:rsid w:val="18D061DD"/>
    <w:rsid w:val="18F07393"/>
    <w:rsid w:val="19D010AE"/>
    <w:rsid w:val="19DA5CBB"/>
    <w:rsid w:val="19E12C6D"/>
    <w:rsid w:val="1A150E05"/>
    <w:rsid w:val="1A58501E"/>
    <w:rsid w:val="1A5F4EF5"/>
    <w:rsid w:val="1AEB217B"/>
    <w:rsid w:val="1B39222B"/>
    <w:rsid w:val="1B60323C"/>
    <w:rsid w:val="1B697DC5"/>
    <w:rsid w:val="1B8B63B1"/>
    <w:rsid w:val="1BB20241"/>
    <w:rsid w:val="1BC24EDD"/>
    <w:rsid w:val="1C692396"/>
    <w:rsid w:val="1CB45840"/>
    <w:rsid w:val="1D262F66"/>
    <w:rsid w:val="1DA44BFD"/>
    <w:rsid w:val="1E0F2F88"/>
    <w:rsid w:val="1E95739B"/>
    <w:rsid w:val="1EC407C6"/>
    <w:rsid w:val="1EDA58F9"/>
    <w:rsid w:val="1EEC6BF8"/>
    <w:rsid w:val="1F0B0A41"/>
    <w:rsid w:val="1F2039DD"/>
    <w:rsid w:val="1F2053AC"/>
    <w:rsid w:val="1F2806D9"/>
    <w:rsid w:val="205327C7"/>
    <w:rsid w:val="206F6C3D"/>
    <w:rsid w:val="20814370"/>
    <w:rsid w:val="20BC0B6E"/>
    <w:rsid w:val="21CC15A7"/>
    <w:rsid w:val="21DA59D7"/>
    <w:rsid w:val="21DB3BEA"/>
    <w:rsid w:val="22E21F7E"/>
    <w:rsid w:val="22F62000"/>
    <w:rsid w:val="230F4525"/>
    <w:rsid w:val="23230192"/>
    <w:rsid w:val="23767A48"/>
    <w:rsid w:val="23BE61F4"/>
    <w:rsid w:val="2432438A"/>
    <w:rsid w:val="24490FC8"/>
    <w:rsid w:val="247268A5"/>
    <w:rsid w:val="24B44889"/>
    <w:rsid w:val="24BE1EA1"/>
    <w:rsid w:val="24CB2243"/>
    <w:rsid w:val="24F118BD"/>
    <w:rsid w:val="25276A41"/>
    <w:rsid w:val="252B17F6"/>
    <w:rsid w:val="253A5230"/>
    <w:rsid w:val="25934112"/>
    <w:rsid w:val="25BC6B74"/>
    <w:rsid w:val="26846CF6"/>
    <w:rsid w:val="26A16A09"/>
    <w:rsid w:val="26CB1C94"/>
    <w:rsid w:val="26FF69E4"/>
    <w:rsid w:val="27FD4930"/>
    <w:rsid w:val="283E01E1"/>
    <w:rsid w:val="28401E72"/>
    <w:rsid w:val="285E1CB9"/>
    <w:rsid w:val="287F3164"/>
    <w:rsid w:val="28812CD5"/>
    <w:rsid w:val="28A74BE1"/>
    <w:rsid w:val="28BA1E46"/>
    <w:rsid w:val="28CF1C92"/>
    <w:rsid w:val="28E6323F"/>
    <w:rsid w:val="28E97127"/>
    <w:rsid w:val="28F774D1"/>
    <w:rsid w:val="296077AE"/>
    <w:rsid w:val="29BA5EFA"/>
    <w:rsid w:val="2A280C8A"/>
    <w:rsid w:val="2AB44AE1"/>
    <w:rsid w:val="2AFC66AA"/>
    <w:rsid w:val="2B913D63"/>
    <w:rsid w:val="2B96235F"/>
    <w:rsid w:val="2C1B4A5D"/>
    <w:rsid w:val="2C8B69D2"/>
    <w:rsid w:val="2C993B3B"/>
    <w:rsid w:val="2C9A3B95"/>
    <w:rsid w:val="2D17425B"/>
    <w:rsid w:val="2D324B56"/>
    <w:rsid w:val="2D6E10CD"/>
    <w:rsid w:val="2DC95DD3"/>
    <w:rsid w:val="2DFA3D05"/>
    <w:rsid w:val="2E29048F"/>
    <w:rsid w:val="2E654F4D"/>
    <w:rsid w:val="2E90160D"/>
    <w:rsid w:val="2E921798"/>
    <w:rsid w:val="2E99032D"/>
    <w:rsid w:val="2E991A52"/>
    <w:rsid w:val="2EBC44FE"/>
    <w:rsid w:val="2F010BFC"/>
    <w:rsid w:val="2F3A3D0D"/>
    <w:rsid w:val="2FA2357B"/>
    <w:rsid w:val="30002140"/>
    <w:rsid w:val="30064557"/>
    <w:rsid w:val="3019196B"/>
    <w:rsid w:val="307605DF"/>
    <w:rsid w:val="30E3649F"/>
    <w:rsid w:val="30EB6F0B"/>
    <w:rsid w:val="3103726D"/>
    <w:rsid w:val="31165015"/>
    <w:rsid w:val="315B771A"/>
    <w:rsid w:val="316F3CDA"/>
    <w:rsid w:val="319D37AE"/>
    <w:rsid w:val="31D86B1E"/>
    <w:rsid w:val="3227669B"/>
    <w:rsid w:val="329B16D3"/>
    <w:rsid w:val="33153D77"/>
    <w:rsid w:val="342971F3"/>
    <w:rsid w:val="34471934"/>
    <w:rsid w:val="34661189"/>
    <w:rsid w:val="35662975"/>
    <w:rsid w:val="358A7FE6"/>
    <w:rsid w:val="35AB42BC"/>
    <w:rsid w:val="36172280"/>
    <w:rsid w:val="36422845"/>
    <w:rsid w:val="36CF5ECC"/>
    <w:rsid w:val="37A15C1B"/>
    <w:rsid w:val="37CD5707"/>
    <w:rsid w:val="38352519"/>
    <w:rsid w:val="385E093C"/>
    <w:rsid w:val="38C748F6"/>
    <w:rsid w:val="38E028D5"/>
    <w:rsid w:val="39565AB7"/>
    <w:rsid w:val="396C05C1"/>
    <w:rsid w:val="39D774CD"/>
    <w:rsid w:val="39E52111"/>
    <w:rsid w:val="3A144F9E"/>
    <w:rsid w:val="3A182F95"/>
    <w:rsid w:val="3A243EE5"/>
    <w:rsid w:val="3A30455A"/>
    <w:rsid w:val="3A9C28D5"/>
    <w:rsid w:val="3AFC0CAA"/>
    <w:rsid w:val="3AFE1360"/>
    <w:rsid w:val="3B612B34"/>
    <w:rsid w:val="3B6957CE"/>
    <w:rsid w:val="3C0A155E"/>
    <w:rsid w:val="3C227A64"/>
    <w:rsid w:val="3C5D2290"/>
    <w:rsid w:val="3C6A06FE"/>
    <w:rsid w:val="3C8E297C"/>
    <w:rsid w:val="3C9B15F7"/>
    <w:rsid w:val="3CBE0D34"/>
    <w:rsid w:val="3CDF69E7"/>
    <w:rsid w:val="3CEC4A21"/>
    <w:rsid w:val="3D18088E"/>
    <w:rsid w:val="3D2256C5"/>
    <w:rsid w:val="3D57544D"/>
    <w:rsid w:val="3D6D1EE7"/>
    <w:rsid w:val="3DF17AD9"/>
    <w:rsid w:val="3DFF3EFF"/>
    <w:rsid w:val="3E2C1C4A"/>
    <w:rsid w:val="3E435F62"/>
    <w:rsid w:val="3E5E4411"/>
    <w:rsid w:val="3E7A3220"/>
    <w:rsid w:val="3E8051E1"/>
    <w:rsid w:val="3EBE1132"/>
    <w:rsid w:val="3EE01091"/>
    <w:rsid w:val="3EFF4E8D"/>
    <w:rsid w:val="3F1E1221"/>
    <w:rsid w:val="3F281C24"/>
    <w:rsid w:val="3F8034AD"/>
    <w:rsid w:val="3F9A748B"/>
    <w:rsid w:val="3FD80124"/>
    <w:rsid w:val="3FFA573D"/>
    <w:rsid w:val="406B2741"/>
    <w:rsid w:val="40C64A35"/>
    <w:rsid w:val="417E040B"/>
    <w:rsid w:val="418D3201"/>
    <w:rsid w:val="41E445B0"/>
    <w:rsid w:val="42392370"/>
    <w:rsid w:val="428745BF"/>
    <w:rsid w:val="439B1BB2"/>
    <w:rsid w:val="43DA6B22"/>
    <w:rsid w:val="43EC5B92"/>
    <w:rsid w:val="43F33021"/>
    <w:rsid w:val="43FE4729"/>
    <w:rsid w:val="448B2C64"/>
    <w:rsid w:val="4601428A"/>
    <w:rsid w:val="46026364"/>
    <w:rsid w:val="464B6BCF"/>
    <w:rsid w:val="46A84DF3"/>
    <w:rsid w:val="4705455A"/>
    <w:rsid w:val="471C77FA"/>
    <w:rsid w:val="47FD4303"/>
    <w:rsid w:val="482D0E13"/>
    <w:rsid w:val="486E2B1D"/>
    <w:rsid w:val="4873341F"/>
    <w:rsid w:val="489E44EB"/>
    <w:rsid w:val="48F51963"/>
    <w:rsid w:val="4A2A26FD"/>
    <w:rsid w:val="4A31389A"/>
    <w:rsid w:val="4A6F3B6F"/>
    <w:rsid w:val="4AD97853"/>
    <w:rsid w:val="4B4D3F48"/>
    <w:rsid w:val="4BC071BA"/>
    <w:rsid w:val="4C1B5463"/>
    <w:rsid w:val="4C294908"/>
    <w:rsid w:val="4C514CFA"/>
    <w:rsid w:val="4C9F19E4"/>
    <w:rsid w:val="4CC231F9"/>
    <w:rsid w:val="4CF62BB7"/>
    <w:rsid w:val="4CFF2D91"/>
    <w:rsid w:val="4D06739D"/>
    <w:rsid w:val="4D671BE9"/>
    <w:rsid w:val="4DB8341D"/>
    <w:rsid w:val="4DE813C6"/>
    <w:rsid w:val="4E200258"/>
    <w:rsid w:val="4EE954B9"/>
    <w:rsid w:val="4F061EE3"/>
    <w:rsid w:val="4F931904"/>
    <w:rsid w:val="505C097B"/>
    <w:rsid w:val="50CF7243"/>
    <w:rsid w:val="50E01F29"/>
    <w:rsid w:val="510C3684"/>
    <w:rsid w:val="51221366"/>
    <w:rsid w:val="51623027"/>
    <w:rsid w:val="518143BD"/>
    <w:rsid w:val="52111382"/>
    <w:rsid w:val="522611AA"/>
    <w:rsid w:val="526C5023"/>
    <w:rsid w:val="5271307D"/>
    <w:rsid w:val="52752F5D"/>
    <w:rsid w:val="52915443"/>
    <w:rsid w:val="52AD62F0"/>
    <w:rsid w:val="52CF1782"/>
    <w:rsid w:val="533162C9"/>
    <w:rsid w:val="53484ADD"/>
    <w:rsid w:val="53860902"/>
    <w:rsid w:val="53C21365"/>
    <w:rsid w:val="53CE67AA"/>
    <w:rsid w:val="53FB6C66"/>
    <w:rsid w:val="547B3852"/>
    <w:rsid w:val="549F45A4"/>
    <w:rsid w:val="54A5650C"/>
    <w:rsid w:val="54DB041C"/>
    <w:rsid w:val="552B421E"/>
    <w:rsid w:val="5547451E"/>
    <w:rsid w:val="556A2277"/>
    <w:rsid w:val="55BC51C8"/>
    <w:rsid w:val="55BE5101"/>
    <w:rsid w:val="55CE563D"/>
    <w:rsid w:val="55E942E3"/>
    <w:rsid w:val="560C6576"/>
    <w:rsid w:val="560E5D0A"/>
    <w:rsid w:val="564E6122"/>
    <w:rsid w:val="569C10FC"/>
    <w:rsid w:val="570A44C8"/>
    <w:rsid w:val="57144B90"/>
    <w:rsid w:val="57307D0C"/>
    <w:rsid w:val="578B793E"/>
    <w:rsid w:val="57DA4751"/>
    <w:rsid w:val="57DF4A93"/>
    <w:rsid w:val="584B2569"/>
    <w:rsid w:val="58CE25E1"/>
    <w:rsid w:val="58F06C36"/>
    <w:rsid w:val="58FA58D1"/>
    <w:rsid w:val="58FA6B2C"/>
    <w:rsid w:val="59313BF2"/>
    <w:rsid w:val="59452D29"/>
    <w:rsid w:val="595C38B5"/>
    <w:rsid w:val="597B382F"/>
    <w:rsid w:val="598A148D"/>
    <w:rsid w:val="5A3D38AB"/>
    <w:rsid w:val="5A582C5F"/>
    <w:rsid w:val="5A77291D"/>
    <w:rsid w:val="5A9C5E8F"/>
    <w:rsid w:val="5B7E5CE2"/>
    <w:rsid w:val="5BA77F03"/>
    <w:rsid w:val="5BAD4808"/>
    <w:rsid w:val="5BB874AB"/>
    <w:rsid w:val="5BBE42E8"/>
    <w:rsid w:val="5BBF5BD9"/>
    <w:rsid w:val="5BFA1363"/>
    <w:rsid w:val="5C631486"/>
    <w:rsid w:val="5C723411"/>
    <w:rsid w:val="5C890CF9"/>
    <w:rsid w:val="5CB67D47"/>
    <w:rsid w:val="5D0761F5"/>
    <w:rsid w:val="5D783F09"/>
    <w:rsid w:val="5DF21E37"/>
    <w:rsid w:val="5E261174"/>
    <w:rsid w:val="5E957713"/>
    <w:rsid w:val="5F2D4A41"/>
    <w:rsid w:val="5F502200"/>
    <w:rsid w:val="5FC95E24"/>
    <w:rsid w:val="5FCE0484"/>
    <w:rsid w:val="5FDD0089"/>
    <w:rsid w:val="60340CCA"/>
    <w:rsid w:val="603F3AB7"/>
    <w:rsid w:val="607C41CB"/>
    <w:rsid w:val="60AD17C3"/>
    <w:rsid w:val="60CE5F3E"/>
    <w:rsid w:val="611038BF"/>
    <w:rsid w:val="611E7901"/>
    <w:rsid w:val="6125684D"/>
    <w:rsid w:val="619E7D0B"/>
    <w:rsid w:val="61D96D7E"/>
    <w:rsid w:val="61E26A28"/>
    <w:rsid w:val="62443009"/>
    <w:rsid w:val="624B5052"/>
    <w:rsid w:val="62683F73"/>
    <w:rsid w:val="632C6B29"/>
    <w:rsid w:val="634C0C2B"/>
    <w:rsid w:val="63811AA3"/>
    <w:rsid w:val="63BC20B3"/>
    <w:rsid w:val="63E638BD"/>
    <w:rsid w:val="644A1D40"/>
    <w:rsid w:val="644A2785"/>
    <w:rsid w:val="64977A5F"/>
    <w:rsid w:val="64D92F75"/>
    <w:rsid w:val="650A2776"/>
    <w:rsid w:val="65184BE5"/>
    <w:rsid w:val="653D52B2"/>
    <w:rsid w:val="65897941"/>
    <w:rsid w:val="65A02558"/>
    <w:rsid w:val="65AA00EC"/>
    <w:rsid w:val="66050A0C"/>
    <w:rsid w:val="660637E3"/>
    <w:rsid w:val="66347F4E"/>
    <w:rsid w:val="66791277"/>
    <w:rsid w:val="668431B0"/>
    <w:rsid w:val="668D47D5"/>
    <w:rsid w:val="66A51677"/>
    <w:rsid w:val="672C3C62"/>
    <w:rsid w:val="67A01DC4"/>
    <w:rsid w:val="67DD0E32"/>
    <w:rsid w:val="6832131A"/>
    <w:rsid w:val="68327257"/>
    <w:rsid w:val="688B0CBC"/>
    <w:rsid w:val="68A037AF"/>
    <w:rsid w:val="68AF296B"/>
    <w:rsid w:val="68CF3911"/>
    <w:rsid w:val="692433B8"/>
    <w:rsid w:val="69392B8C"/>
    <w:rsid w:val="6A0E546F"/>
    <w:rsid w:val="6A244471"/>
    <w:rsid w:val="6A246A40"/>
    <w:rsid w:val="6A820A30"/>
    <w:rsid w:val="6B130894"/>
    <w:rsid w:val="6B827EC3"/>
    <w:rsid w:val="6BCA46F3"/>
    <w:rsid w:val="6BF863D7"/>
    <w:rsid w:val="6C3267F7"/>
    <w:rsid w:val="6C481E49"/>
    <w:rsid w:val="6C5D154F"/>
    <w:rsid w:val="6C727F37"/>
    <w:rsid w:val="6C84327A"/>
    <w:rsid w:val="6CA72871"/>
    <w:rsid w:val="6CC04919"/>
    <w:rsid w:val="6D2933DA"/>
    <w:rsid w:val="6DBE72B4"/>
    <w:rsid w:val="6DCA4F22"/>
    <w:rsid w:val="6DF67C31"/>
    <w:rsid w:val="6E0F4E9F"/>
    <w:rsid w:val="6E2709C9"/>
    <w:rsid w:val="6E317F53"/>
    <w:rsid w:val="6E445B25"/>
    <w:rsid w:val="6EB33F70"/>
    <w:rsid w:val="6EF008B2"/>
    <w:rsid w:val="6F9C400B"/>
    <w:rsid w:val="6FD87760"/>
    <w:rsid w:val="6FEF152B"/>
    <w:rsid w:val="705D1175"/>
    <w:rsid w:val="707910A8"/>
    <w:rsid w:val="7084185B"/>
    <w:rsid w:val="7091316D"/>
    <w:rsid w:val="70CD6C00"/>
    <w:rsid w:val="70E31E75"/>
    <w:rsid w:val="71B97ACF"/>
    <w:rsid w:val="72620F15"/>
    <w:rsid w:val="727509F3"/>
    <w:rsid w:val="728443D4"/>
    <w:rsid w:val="729351C7"/>
    <w:rsid w:val="729A6F25"/>
    <w:rsid w:val="72C9287B"/>
    <w:rsid w:val="731A0C99"/>
    <w:rsid w:val="73211A5A"/>
    <w:rsid w:val="73524EA3"/>
    <w:rsid w:val="73B17181"/>
    <w:rsid w:val="73C567FF"/>
    <w:rsid w:val="7443040B"/>
    <w:rsid w:val="747939EA"/>
    <w:rsid w:val="74806BAC"/>
    <w:rsid w:val="74A809DB"/>
    <w:rsid w:val="74BD7493"/>
    <w:rsid w:val="754620BA"/>
    <w:rsid w:val="75752846"/>
    <w:rsid w:val="76205B2F"/>
    <w:rsid w:val="76271C12"/>
    <w:rsid w:val="76640619"/>
    <w:rsid w:val="767C517D"/>
    <w:rsid w:val="773A0FC0"/>
    <w:rsid w:val="777E438C"/>
    <w:rsid w:val="77C47557"/>
    <w:rsid w:val="77EA03DA"/>
    <w:rsid w:val="78054092"/>
    <w:rsid w:val="78A412BB"/>
    <w:rsid w:val="78B673FD"/>
    <w:rsid w:val="790175E3"/>
    <w:rsid w:val="79547026"/>
    <w:rsid w:val="79835609"/>
    <w:rsid w:val="798479FA"/>
    <w:rsid w:val="79975E81"/>
    <w:rsid w:val="79AD43D6"/>
    <w:rsid w:val="79C72EAF"/>
    <w:rsid w:val="79DA5A03"/>
    <w:rsid w:val="7A133EBF"/>
    <w:rsid w:val="7A610244"/>
    <w:rsid w:val="7A74131E"/>
    <w:rsid w:val="7A9C0875"/>
    <w:rsid w:val="7ABE611F"/>
    <w:rsid w:val="7AEC590F"/>
    <w:rsid w:val="7B4E46DA"/>
    <w:rsid w:val="7BDF6B56"/>
    <w:rsid w:val="7BE06C88"/>
    <w:rsid w:val="7C0C751D"/>
    <w:rsid w:val="7C154260"/>
    <w:rsid w:val="7C235960"/>
    <w:rsid w:val="7C480F82"/>
    <w:rsid w:val="7C6A2928"/>
    <w:rsid w:val="7C6C05E9"/>
    <w:rsid w:val="7C971DCF"/>
    <w:rsid w:val="7CB654DE"/>
    <w:rsid w:val="7D672C41"/>
    <w:rsid w:val="7D744719"/>
    <w:rsid w:val="7DB752AA"/>
    <w:rsid w:val="7E1B75C1"/>
    <w:rsid w:val="7E4370A1"/>
    <w:rsid w:val="7E524F8D"/>
    <w:rsid w:val="7F571C4A"/>
    <w:rsid w:val="7F71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52"/>
    <w:qFormat/>
    <w:uiPriority w:val="0"/>
    <w:pPr>
      <w:keepNext/>
      <w:keepLines/>
      <w:spacing w:before="340" w:after="330" w:line="576" w:lineRule="auto"/>
      <w:outlineLvl w:val="0"/>
    </w:pPr>
    <w:rPr>
      <w:b/>
      <w:kern w:val="44"/>
      <w:sz w:val="32"/>
    </w:rPr>
  </w:style>
  <w:style w:type="paragraph" w:styleId="3">
    <w:name w:val="heading 2"/>
    <w:basedOn w:val="1"/>
    <w:next w:val="1"/>
    <w:link w:val="64"/>
    <w:qFormat/>
    <w:uiPriority w:val="0"/>
    <w:pPr>
      <w:keepNext/>
      <w:keepLines/>
      <w:spacing w:before="260" w:after="260" w:line="500" w:lineRule="exact"/>
      <w:outlineLvl w:val="1"/>
    </w:pPr>
    <w:rPr>
      <w:rFonts w:ascii="Arial" w:hAnsi="Arial" w:eastAsia="黑体"/>
      <w:b/>
      <w:sz w:val="28"/>
    </w:rPr>
  </w:style>
  <w:style w:type="paragraph" w:styleId="4">
    <w:name w:val="heading 3"/>
    <w:basedOn w:val="5"/>
    <w:next w:val="1"/>
    <w:qFormat/>
    <w:uiPriority w:val="0"/>
    <w:pPr>
      <w:keepNext/>
      <w:keepLines/>
      <w:spacing w:before="260" w:after="260" w:line="413" w:lineRule="auto"/>
      <w:outlineLvl w:val="2"/>
    </w:pPr>
    <w:rPr>
      <w:b/>
      <w:sz w:val="32"/>
    </w:rPr>
  </w:style>
  <w:style w:type="paragraph" w:styleId="6">
    <w:name w:val="heading 4"/>
    <w:basedOn w:val="1"/>
    <w:next w:val="1"/>
    <w:link w:val="54"/>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8"/>
    <w:qFormat/>
    <w:uiPriority w:val="0"/>
    <w:pPr>
      <w:keepNext/>
      <w:keepLines/>
      <w:spacing w:before="280" w:after="290" w:line="372" w:lineRule="auto"/>
      <w:outlineLvl w:val="4"/>
    </w:pPr>
    <w:rPr>
      <w:b/>
      <w:sz w:val="28"/>
    </w:rPr>
  </w:style>
  <w:style w:type="paragraph" w:styleId="9">
    <w:name w:val="heading 6"/>
    <w:basedOn w:val="1"/>
    <w:next w:val="8"/>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qFormat/>
    <w:uiPriority w:val="0"/>
    <w:pPr>
      <w:keepNext/>
      <w:keepLines/>
      <w:spacing w:before="240" w:after="64" w:line="317" w:lineRule="auto"/>
      <w:outlineLvl w:val="6"/>
    </w:pPr>
    <w:rPr>
      <w:b/>
      <w:sz w:val="24"/>
    </w:rPr>
  </w:style>
  <w:style w:type="paragraph" w:styleId="11">
    <w:name w:val="heading 8"/>
    <w:basedOn w:val="1"/>
    <w:next w:val="8"/>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qFormat/>
    <w:uiPriority w:val="0"/>
    <w:pPr>
      <w:keepNext/>
      <w:keepLines/>
      <w:spacing w:before="240" w:after="64" w:line="317" w:lineRule="auto"/>
      <w:outlineLvl w:val="8"/>
    </w:pPr>
    <w:rPr>
      <w:rFonts w:ascii="Arial" w:hAnsi="Arial" w:eastAsia="黑体"/>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5">
    <w:name w:val="List Paragraph"/>
    <w:basedOn w:val="1"/>
    <w:qFormat/>
    <w:uiPriority w:val="0"/>
    <w:pPr>
      <w:ind w:firstLine="420" w:firstLineChars="200"/>
    </w:pPr>
    <w:rPr>
      <w:sz w:val="18"/>
      <w:szCs w:val="18"/>
    </w:rPr>
  </w:style>
  <w:style w:type="paragraph" w:styleId="8">
    <w:name w:val="Normal Indent"/>
    <w:basedOn w:val="1"/>
    <w:next w:val="1"/>
    <w:link w:val="55"/>
    <w:qFormat/>
    <w:uiPriority w:val="0"/>
    <w:pPr>
      <w:ind w:firstLine="420"/>
    </w:pPr>
  </w:style>
  <w:style w:type="paragraph" w:styleId="13">
    <w:name w:val="toc 7"/>
    <w:basedOn w:val="1"/>
    <w:next w:val="1"/>
    <w:qFormat/>
    <w:uiPriority w:val="0"/>
    <w:pPr>
      <w:ind w:left="2520" w:leftChars="1200"/>
    </w:pPr>
  </w:style>
  <w:style w:type="paragraph" w:styleId="14">
    <w:name w:val="Document Map"/>
    <w:basedOn w:val="1"/>
    <w:qFormat/>
    <w:uiPriority w:val="0"/>
    <w:pPr>
      <w:shd w:val="clear" w:color="auto" w:fill="000080"/>
    </w:pPr>
  </w:style>
  <w:style w:type="paragraph" w:styleId="15">
    <w:name w:val="annotation text"/>
    <w:basedOn w:val="1"/>
    <w:link w:val="56"/>
    <w:qFormat/>
    <w:uiPriority w:val="0"/>
    <w:pPr>
      <w:jc w:val="left"/>
    </w:pPr>
  </w:style>
  <w:style w:type="paragraph" w:styleId="16">
    <w:name w:val="Body Text 3"/>
    <w:basedOn w:val="1"/>
    <w:qFormat/>
    <w:uiPriority w:val="0"/>
    <w:pPr>
      <w:spacing w:line="500" w:lineRule="exact"/>
    </w:pPr>
    <w:rPr>
      <w:b/>
      <w:sz w:val="24"/>
    </w:rPr>
  </w:style>
  <w:style w:type="paragraph" w:styleId="17">
    <w:name w:val="Body Text"/>
    <w:basedOn w:val="1"/>
    <w:next w:val="1"/>
    <w:link w:val="51"/>
    <w:qFormat/>
    <w:uiPriority w:val="0"/>
    <w:pPr>
      <w:spacing w:after="120"/>
    </w:pPr>
    <w:rPr>
      <w:szCs w:val="24"/>
    </w:rPr>
  </w:style>
  <w:style w:type="paragraph" w:styleId="18">
    <w:name w:val="Body Text Indent"/>
    <w:basedOn w:val="1"/>
    <w:link w:val="57"/>
    <w:qFormat/>
    <w:uiPriority w:val="0"/>
    <w:pPr>
      <w:ind w:firstLine="630"/>
    </w:pPr>
    <w:rPr>
      <w:sz w:val="32"/>
    </w:rPr>
  </w:style>
  <w:style w:type="paragraph" w:styleId="19">
    <w:name w:val="Block Text"/>
    <w:basedOn w:val="1"/>
    <w:qFormat/>
    <w:uiPriority w:val="0"/>
    <w:pPr>
      <w:spacing w:line="400" w:lineRule="exact"/>
      <w:ind w:left="-359" w:leftChars="-171" w:rightChars="-327" w:firstLine="720"/>
    </w:pPr>
    <w:rPr>
      <w:rFonts w:hAnsi="宋体"/>
      <w:sz w:val="28"/>
    </w:rPr>
  </w:style>
  <w:style w:type="paragraph" w:styleId="20">
    <w:name w:val="toc 5"/>
    <w:basedOn w:val="1"/>
    <w:next w:val="1"/>
    <w:qFormat/>
    <w:uiPriority w:val="0"/>
    <w:pPr>
      <w:ind w:left="1680" w:leftChars="800"/>
    </w:pPr>
  </w:style>
  <w:style w:type="paragraph" w:styleId="21">
    <w:name w:val="toc 3"/>
    <w:basedOn w:val="1"/>
    <w:next w:val="1"/>
    <w:semiHidden/>
    <w:qFormat/>
    <w:uiPriority w:val="0"/>
    <w:pPr>
      <w:ind w:left="840" w:leftChars="400"/>
    </w:pPr>
  </w:style>
  <w:style w:type="paragraph" w:styleId="22">
    <w:name w:val="Plain Text"/>
    <w:basedOn w:val="1"/>
    <w:link w:val="58"/>
    <w:qFormat/>
    <w:uiPriority w:val="0"/>
    <w:rPr>
      <w:rFonts w:hAnsi="Courier New"/>
    </w:rPr>
  </w:style>
  <w:style w:type="paragraph" w:styleId="23">
    <w:name w:val="toc 8"/>
    <w:basedOn w:val="1"/>
    <w:next w:val="1"/>
    <w:qFormat/>
    <w:uiPriority w:val="0"/>
    <w:pPr>
      <w:ind w:left="2940" w:leftChars="1400"/>
    </w:pPr>
  </w:style>
  <w:style w:type="paragraph" w:styleId="24">
    <w:name w:val="Date"/>
    <w:basedOn w:val="1"/>
    <w:next w:val="1"/>
    <w:qFormat/>
    <w:uiPriority w:val="0"/>
    <w:rPr>
      <w:rFonts w:eastAsia="黑体"/>
      <w:sz w:val="36"/>
    </w:rPr>
  </w:style>
  <w:style w:type="paragraph" w:styleId="25">
    <w:name w:val="Body Text Indent 2"/>
    <w:basedOn w:val="1"/>
    <w:qFormat/>
    <w:uiPriority w:val="0"/>
    <w:pPr>
      <w:ind w:firstLine="630"/>
    </w:pPr>
    <w:rPr>
      <w:sz w:val="32"/>
    </w:rPr>
  </w:style>
  <w:style w:type="paragraph" w:styleId="26">
    <w:name w:val="Balloon Text"/>
    <w:basedOn w:val="1"/>
    <w:link w:val="59"/>
    <w:qFormat/>
    <w:uiPriority w:val="0"/>
    <w:rPr>
      <w:sz w:val="18"/>
      <w:szCs w:val="18"/>
    </w:rPr>
  </w:style>
  <w:style w:type="paragraph" w:styleId="27">
    <w:name w:val="footer"/>
    <w:basedOn w:val="1"/>
    <w:link w:val="60"/>
    <w:qFormat/>
    <w:uiPriority w:val="99"/>
    <w:pPr>
      <w:tabs>
        <w:tab w:val="center" w:pos="4153"/>
        <w:tab w:val="right" w:pos="8306"/>
      </w:tabs>
      <w:snapToGrid w:val="0"/>
      <w:jc w:val="left"/>
    </w:pPr>
    <w:rPr>
      <w:sz w:val="18"/>
    </w:rPr>
  </w:style>
  <w:style w:type="paragraph" w:styleId="28">
    <w:name w:val="header"/>
    <w:basedOn w:val="1"/>
    <w:link w:val="6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style>
  <w:style w:type="paragraph" w:styleId="30">
    <w:name w:val="toc 4"/>
    <w:basedOn w:val="1"/>
    <w:next w:val="1"/>
    <w:qFormat/>
    <w:uiPriority w:val="0"/>
    <w:pPr>
      <w:ind w:left="1260" w:leftChars="600"/>
    </w:pPr>
  </w:style>
  <w:style w:type="paragraph" w:styleId="31">
    <w:name w:val="Subtitle"/>
    <w:basedOn w:val="1"/>
    <w:next w:val="1"/>
    <w:qFormat/>
    <w:uiPriority w:val="0"/>
    <w:rPr>
      <w:sz w:val="28"/>
    </w:rPr>
  </w:style>
  <w:style w:type="paragraph" w:styleId="32">
    <w:name w:val="toc 6"/>
    <w:basedOn w:val="1"/>
    <w:next w:val="1"/>
    <w:qFormat/>
    <w:uiPriority w:val="0"/>
    <w:pPr>
      <w:ind w:left="2100" w:leftChars="1000"/>
    </w:pPr>
  </w:style>
  <w:style w:type="paragraph" w:styleId="33">
    <w:name w:val="Body Text Indent 3"/>
    <w:basedOn w:val="1"/>
    <w:qFormat/>
    <w:uiPriority w:val="0"/>
    <w:pPr>
      <w:adjustRightInd w:val="0"/>
      <w:snapToGrid w:val="0"/>
      <w:spacing w:line="360" w:lineRule="auto"/>
      <w:ind w:firstLine="600" w:firstLineChars="200"/>
    </w:pPr>
    <w:rPr>
      <w:rFonts w:ascii="黑体" w:eastAsia="黑体"/>
      <w:sz w:val="30"/>
    </w:rPr>
  </w:style>
  <w:style w:type="paragraph" w:styleId="34">
    <w:name w:val="toc 2"/>
    <w:basedOn w:val="1"/>
    <w:next w:val="1"/>
    <w:qFormat/>
    <w:uiPriority w:val="39"/>
    <w:pPr>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spacing w:after="120" w:line="480" w:lineRule="auto"/>
    </w:pPr>
  </w:style>
  <w:style w:type="paragraph" w:styleId="37">
    <w:name w:val="Normal (Web)"/>
    <w:basedOn w:val="1"/>
    <w:qFormat/>
    <w:uiPriority w:val="0"/>
    <w:pPr>
      <w:widowControl/>
      <w:spacing w:before="100" w:beforeAutospacing="1" w:after="100" w:afterAutospacing="1"/>
      <w:jc w:val="left"/>
    </w:pPr>
    <w:rPr>
      <w:rFonts w:hAnsi="宋体"/>
      <w:sz w:val="18"/>
    </w:rPr>
  </w:style>
  <w:style w:type="paragraph" w:styleId="38">
    <w:name w:val="index 1"/>
    <w:basedOn w:val="1"/>
    <w:next w:val="1"/>
    <w:qFormat/>
    <w:uiPriority w:val="0"/>
    <w:pPr>
      <w:spacing w:line="320" w:lineRule="exact"/>
      <w:jc w:val="center"/>
    </w:pPr>
    <w:rPr>
      <w:rFonts w:eastAsia="仿宋_GB2312"/>
      <w:b/>
    </w:rPr>
  </w:style>
  <w:style w:type="paragraph" w:styleId="39">
    <w:name w:val="Title"/>
    <w:basedOn w:val="1"/>
    <w:next w:val="1"/>
    <w:qFormat/>
    <w:uiPriority w:val="0"/>
    <w:pPr>
      <w:spacing w:before="240" w:after="60"/>
      <w:jc w:val="center"/>
      <w:outlineLvl w:val="0"/>
    </w:pPr>
    <w:rPr>
      <w:rFonts w:ascii="Cambria" w:hAnsi="Cambria"/>
      <w:b/>
      <w:bCs/>
      <w:sz w:val="32"/>
      <w:szCs w:val="32"/>
    </w:rPr>
  </w:style>
  <w:style w:type="paragraph" w:styleId="40">
    <w:name w:val="annotation subject"/>
    <w:basedOn w:val="15"/>
    <w:next w:val="15"/>
    <w:link w:val="62"/>
    <w:qFormat/>
    <w:uiPriority w:val="0"/>
    <w:rPr>
      <w:b/>
      <w:bCs/>
    </w:rPr>
  </w:style>
  <w:style w:type="paragraph" w:styleId="41">
    <w:name w:val="Body Text First Indent"/>
    <w:basedOn w:val="17"/>
    <w:qFormat/>
    <w:uiPriority w:val="0"/>
    <w:pPr>
      <w:ind w:firstLine="420" w:firstLineChars="100"/>
    </w:pPr>
  </w:style>
  <w:style w:type="paragraph" w:styleId="42">
    <w:name w:val="Body Text First Indent 2"/>
    <w:basedOn w:val="18"/>
    <w:next w:val="1"/>
    <w:link w:val="63"/>
    <w:qFormat/>
    <w:uiPriority w:val="0"/>
    <w:pPr>
      <w:spacing w:after="120"/>
      <w:ind w:left="420" w:leftChars="200" w:firstLine="420" w:firstLineChars="200"/>
    </w:pPr>
    <w:rPr>
      <w:rFonts w:ascii="Calibri"/>
      <w:kern w:val="2"/>
      <w:sz w:val="21"/>
      <w:szCs w:val="22"/>
    </w:rPr>
  </w:style>
  <w:style w:type="table" w:styleId="44">
    <w:name w:val="Table Grid"/>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rPr>
  </w:style>
  <w:style w:type="character" w:customStyle="1" w:styleId="51">
    <w:name w:val="正文文本 Char"/>
    <w:link w:val="17"/>
    <w:qFormat/>
    <w:uiPriority w:val="0"/>
    <w:rPr>
      <w:rFonts w:hint="default" w:ascii="Calibri" w:hAnsi="Calibri" w:cs="Calibri"/>
      <w:kern w:val="2"/>
      <w:sz w:val="21"/>
      <w:szCs w:val="24"/>
    </w:rPr>
  </w:style>
  <w:style w:type="character" w:customStyle="1" w:styleId="52">
    <w:name w:val="标题 1 Char"/>
    <w:link w:val="2"/>
    <w:qFormat/>
    <w:uiPriority w:val="0"/>
    <w:rPr>
      <w:rFonts w:ascii="宋体"/>
      <w:b/>
      <w:kern w:val="44"/>
      <w:sz w:val="32"/>
    </w:rPr>
  </w:style>
  <w:style w:type="character" w:customStyle="1" w:styleId="53">
    <w:name w:val="标题 2 Char"/>
    <w:link w:val="3"/>
    <w:qFormat/>
    <w:uiPriority w:val="0"/>
    <w:rPr>
      <w:rFonts w:ascii="Arial" w:hAnsi="Arial" w:eastAsia="黑体"/>
      <w:b/>
      <w:sz w:val="28"/>
    </w:rPr>
  </w:style>
  <w:style w:type="character" w:customStyle="1" w:styleId="54">
    <w:name w:val="标题 4 Char"/>
    <w:link w:val="6"/>
    <w:qFormat/>
    <w:uiPriority w:val="0"/>
    <w:rPr>
      <w:rFonts w:ascii="Arial" w:hAnsi="Arial" w:eastAsia="黑体"/>
      <w:b/>
      <w:kern w:val="2"/>
      <w:sz w:val="28"/>
      <w:szCs w:val="22"/>
    </w:rPr>
  </w:style>
  <w:style w:type="character" w:customStyle="1" w:styleId="55">
    <w:name w:val="正文缩进 Char1"/>
    <w:link w:val="8"/>
    <w:qFormat/>
    <w:uiPriority w:val="0"/>
    <w:rPr>
      <w:rFonts w:eastAsia="宋体"/>
      <w:kern w:val="2"/>
      <w:sz w:val="21"/>
      <w:lang w:val="en-US" w:eastAsia="zh-CN" w:bidi="ar-SA"/>
    </w:rPr>
  </w:style>
  <w:style w:type="character" w:customStyle="1" w:styleId="56">
    <w:name w:val="批注文字 Char"/>
    <w:link w:val="15"/>
    <w:qFormat/>
    <w:uiPriority w:val="0"/>
    <w:rPr>
      <w:kern w:val="2"/>
      <w:sz w:val="21"/>
    </w:rPr>
  </w:style>
  <w:style w:type="character" w:customStyle="1" w:styleId="57">
    <w:name w:val="正文文本缩进 Char"/>
    <w:link w:val="18"/>
    <w:qFormat/>
    <w:uiPriority w:val="0"/>
    <w:rPr>
      <w:rFonts w:ascii="宋体"/>
      <w:sz w:val="32"/>
    </w:rPr>
  </w:style>
  <w:style w:type="character" w:customStyle="1" w:styleId="58">
    <w:name w:val="纯文本 Char"/>
    <w:link w:val="22"/>
    <w:qFormat/>
    <w:uiPriority w:val="0"/>
    <w:rPr>
      <w:rFonts w:ascii="宋体" w:hAnsi="Courier New" w:eastAsia="宋体"/>
      <w:kern w:val="2"/>
      <w:sz w:val="21"/>
      <w:lang w:val="en-US" w:eastAsia="zh-CN" w:bidi="ar-SA"/>
    </w:rPr>
  </w:style>
  <w:style w:type="character" w:customStyle="1" w:styleId="59">
    <w:name w:val="批注框文本 Char"/>
    <w:link w:val="26"/>
    <w:qFormat/>
    <w:uiPriority w:val="0"/>
    <w:rPr>
      <w:kern w:val="2"/>
      <w:sz w:val="18"/>
      <w:szCs w:val="18"/>
    </w:rPr>
  </w:style>
  <w:style w:type="character" w:customStyle="1" w:styleId="60">
    <w:name w:val="页脚 Char"/>
    <w:link w:val="27"/>
    <w:qFormat/>
    <w:uiPriority w:val="99"/>
    <w:rPr>
      <w:rFonts w:ascii="宋体"/>
      <w:sz w:val="18"/>
    </w:rPr>
  </w:style>
  <w:style w:type="character" w:customStyle="1" w:styleId="61">
    <w:name w:val="页眉 Char"/>
    <w:link w:val="28"/>
    <w:qFormat/>
    <w:uiPriority w:val="0"/>
    <w:rPr>
      <w:rFonts w:eastAsia="宋体"/>
      <w:kern w:val="2"/>
      <w:sz w:val="18"/>
      <w:lang w:val="en-US" w:eastAsia="zh-CN"/>
    </w:rPr>
  </w:style>
  <w:style w:type="character" w:customStyle="1" w:styleId="62">
    <w:name w:val="批注主题 Char"/>
    <w:link w:val="40"/>
    <w:qFormat/>
    <w:uiPriority w:val="0"/>
    <w:rPr>
      <w:b/>
      <w:bCs/>
      <w:kern w:val="2"/>
      <w:sz w:val="21"/>
    </w:rPr>
  </w:style>
  <w:style w:type="character" w:customStyle="1" w:styleId="63">
    <w:name w:val="正文首行缩进 2 Char"/>
    <w:link w:val="42"/>
    <w:qFormat/>
    <w:uiPriority w:val="0"/>
    <w:rPr>
      <w:rFonts w:ascii="宋体"/>
      <w:kern w:val="2"/>
      <w:sz w:val="21"/>
      <w:szCs w:val="22"/>
    </w:rPr>
  </w:style>
  <w:style w:type="character" w:customStyle="1" w:styleId="64">
    <w:name w:val="标题 2 字符"/>
    <w:link w:val="3"/>
    <w:qFormat/>
    <w:uiPriority w:val="0"/>
    <w:rPr>
      <w:rFonts w:ascii="Arial" w:hAnsi="Arial" w:eastAsia="黑体"/>
      <w:b/>
      <w:sz w:val="28"/>
    </w:rPr>
  </w:style>
  <w:style w:type="paragraph" w:customStyle="1" w:styleId="65">
    <w:name w:val="_Style 3"/>
    <w:next w:val="1"/>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66">
    <w:name w:val="Default"/>
    <w:basedOn w:val="39"/>
    <w:next w:val="2"/>
    <w:qFormat/>
    <w:uiPriority w:val="0"/>
    <w:pPr>
      <w:autoSpaceDE w:val="0"/>
      <w:autoSpaceDN w:val="0"/>
      <w:adjustRightInd w:val="0"/>
    </w:pPr>
    <w:rPr>
      <w:rFonts w:ascii="宋体" w:hAnsi="等线" w:cs="宋体"/>
      <w:color w:val="000000"/>
      <w:sz w:val="24"/>
      <w:szCs w:val="24"/>
    </w:rPr>
  </w:style>
  <w:style w:type="character" w:customStyle="1" w:styleId="67">
    <w:name w:val="normal_4"/>
    <w:qFormat/>
    <w:uiPriority w:val="0"/>
    <w:rPr>
      <w:rFonts w:ascii="等线" w:hAnsi="等线" w:eastAsia="等线"/>
      <w:lang w:val="en-US" w:eastAsia="zh-CN" w:bidi="ar-SA"/>
    </w:rPr>
  </w:style>
  <w:style w:type="character" w:customStyle="1" w:styleId="68">
    <w:name w:val="normal"/>
    <w:qFormat/>
    <w:uiPriority w:val="0"/>
  </w:style>
  <w:style w:type="character" w:customStyle="1" w:styleId="69">
    <w:name w:val="正文1_0"/>
    <w:qFormat/>
    <w:uiPriority w:val="0"/>
    <w:rPr>
      <w:rFonts w:ascii="等线" w:hAnsi="等线" w:eastAsia="等线"/>
      <w:lang w:val="en-US" w:eastAsia="zh-CN" w:bidi="ar-SA"/>
    </w:rPr>
  </w:style>
  <w:style w:type="character" w:customStyle="1" w:styleId="70">
    <w:name w:val="normal_13"/>
    <w:qFormat/>
    <w:uiPriority w:val="0"/>
    <w:rPr>
      <w:rFonts w:ascii="等线" w:hAnsi="等线" w:eastAsia="等线"/>
      <w:lang w:val="en-US" w:eastAsia="zh-CN" w:bidi="ar-SA"/>
    </w:rPr>
  </w:style>
  <w:style w:type="character" w:customStyle="1" w:styleId="71">
    <w:name w:val="normal_1"/>
    <w:qFormat/>
    <w:uiPriority w:val="0"/>
    <w:rPr>
      <w:rFonts w:ascii="等线" w:hAnsi="等线" w:eastAsia="等线"/>
      <w:lang w:val="en-US" w:eastAsia="zh-CN" w:bidi="ar-SA"/>
    </w:rPr>
  </w:style>
  <w:style w:type="character" w:customStyle="1" w:styleId="72">
    <w:name w:val="纯文本 Char2"/>
    <w:qFormat/>
    <w:locked/>
    <w:uiPriority w:val="0"/>
    <w:rPr>
      <w:rFonts w:ascii="宋体" w:hAnsi="Courier New" w:eastAsia="宋体" w:cs="Courier New"/>
      <w:kern w:val="2"/>
      <w:sz w:val="21"/>
      <w:szCs w:val="21"/>
      <w:lang w:val="en-US" w:eastAsia="zh-CN" w:bidi="ar-SA"/>
    </w:rPr>
  </w:style>
  <w:style w:type="character" w:customStyle="1" w:styleId="73">
    <w:name w:val="normal_10"/>
    <w:qFormat/>
    <w:uiPriority w:val="0"/>
    <w:rPr>
      <w:rFonts w:ascii="等线" w:hAnsi="等线" w:eastAsia="等线"/>
      <w:lang w:val="en-US" w:eastAsia="zh-CN" w:bidi="ar-SA"/>
    </w:rPr>
  </w:style>
  <w:style w:type="character" w:customStyle="1" w:styleId="74">
    <w:name w:val="正文文本缩进 2 Char_0"/>
    <w:link w:val="75"/>
    <w:qFormat/>
    <w:uiPriority w:val="0"/>
    <w:rPr>
      <w:rFonts w:ascii="等线" w:hAnsi="等线" w:eastAsia="等线"/>
      <w:sz w:val="32"/>
      <w:lang w:val="en-US" w:eastAsia="zh-CN"/>
    </w:rPr>
  </w:style>
  <w:style w:type="paragraph" w:customStyle="1" w:styleId="75">
    <w:name w:val="正文文本缩进 2_0_0"/>
    <w:basedOn w:val="76"/>
    <w:link w:val="74"/>
    <w:qFormat/>
    <w:uiPriority w:val="0"/>
    <w:pPr>
      <w:ind w:firstLine="630"/>
    </w:pPr>
    <w:rPr>
      <w:rFonts w:ascii="等线" w:hAnsi="等线" w:eastAsia="等线"/>
      <w:sz w:val="32"/>
      <w:lang w:val="en-US" w:eastAsia="zh-CN"/>
    </w:rPr>
  </w:style>
  <w:style w:type="paragraph" w:customStyle="1" w:styleId="76">
    <w:name w:val="正文_7"/>
    <w:qFormat/>
    <w:uiPriority w:val="0"/>
    <w:pPr>
      <w:widowControl w:val="0"/>
      <w:jc w:val="both"/>
    </w:pPr>
    <w:rPr>
      <w:rFonts w:ascii="宋体" w:hAnsi="Times New Roman" w:eastAsia="宋体" w:cs="Times New Roman"/>
      <w:sz w:val="34"/>
      <w:lang w:val="en-US" w:eastAsia="zh-CN" w:bidi="ar-SA"/>
    </w:rPr>
  </w:style>
  <w:style w:type="character" w:customStyle="1" w:styleId="77">
    <w:name w:val="normal_14"/>
    <w:qFormat/>
    <w:uiPriority w:val="0"/>
    <w:rPr>
      <w:rFonts w:ascii="等线" w:hAnsi="等线" w:eastAsia="等线"/>
      <w:lang w:val="en-US" w:eastAsia="zh-CN" w:bidi="ar-SA"/>
    </w:rPr>
  </w:style>
  <w:style w:type="character" w:customStyle="1" w:styleId="78">
    <w:name w:val="文字样式 Char"/>
    <w:link w:val="79"/>
    <w:qFormat/>
    <w:uiPriority w:val="0"/>
    <w:rPr>
      <w:rFonts w:eastAsia="宋体"/>
      <w:kern w:val="2"/>
      <w:sz w:val="24"/>
      <w:lang w:val="en-US" w:eastAsia="zh-CN"/>
    </w:rPr>
  </w:style>
  <w:style w:type="paragraph" w:customStyle="1" w:styleId="79">
    <w:name w:val="文字样式"/>
    <w:basedOn w:val="1"/>
    <w:link w:val="78"/>
    <w:qFormat/>
    <w:uiPriority w:val="0"/>
    <w:pPr>
      <w:spacing w:line="360" w:lineRule="auto"/>
      <w:ind w:firstLine="480" w:firstLineChars="200"/>
    </w:pPr>
    <w:rPr>
      <w:sz w:val="24"/>
    </w:rPr>
  </w:style>
  <w:style w:type="character" w:customStyle="1" w:styleId="80">
    <w:name w:val="正文文本缩进 2 Char"/>
    <w:link w:val="81"/>
    <w:qFormat/>
    <w:uiPriority w:val="0"/>
    <w:rPr>
      <w:rFonts w:ascii="等线" w:hAnsi="等线" w:eastAsia="等线"/>
      <w:sz w:val="32"/>
      <w:lang w:val="en-US" w:eastAsia="zh-CN"/>
    </w:rPr>
  </w:style>
  <w:style w:type="paragraph" w:customStyle="1" w:styleId="81">
    <w:name w:val="正文文本缩进 2_0"/>
    <w:basedOn w:val="82"/>
    <w:link w:val="80"/>
    <w:qFormat/>
    <w:uiPriority w:val="0"/>
    <w:pPr>
      <w:ind w:firstLine="630"/>
    </w:pPr>
    <w:rPr>
      <w:rFonts w:ascii="等线" w:hAnsi="等线" w:eastAsia="等线"/>
      <w:sz w:val="32"/>
      <w:lang w:val="en-US" w:eastAsia="zh-CN"/>
    </w:rPr>
  </w:style>
  <w:style w:type="paragraph" w:customStyle="1" w:styleId="82">
    <w:name w:val="正文_0_0"/>
    <w:qFormat/>
    <w:uiPriority w:val="0"/>
    <w:pPr>
      <w:widowControl w:val="0"/>
      <w:jc w:val="both"/>
    </w:pPr>
    <w:rPr>
      <w:rFonts w:ascii="宋体" w:hAnsi="Times New Roman" w:eastAsia="宋体" w:cs="Times New Roman"/>
      <w:sz w:val="34"/>
      <w:lang w:val="en-US" w:eastAsia="zh-CN" w:bidi="ar-SA"/>
    </w:rPr>
  </w:style>
  <w:style w:type="character" w:customStyle="1" w:styleId="83">
    <w:name w:val="unnamed11"/>
    <w:qFormat/>
    <w:uiPriority w:val="0"/>
    <w:rPr>
      <w:rFonts w:hint="default" w:ascii="ˎ̥" w:hAnsi="ˎ̥"/>
      <w:sz w:val="14"/>
      <w:vertAlign w:val="superscript"/>
    </w:rPr>
  </w:style>
  <w:style w:type="character" w:customStyle="1" w:styleId="84">
    <w:name w:val="normal_15"/>
    <w:qFormat/>
    <w:uiPriority w:val="0"/>
    <w:rPr>
      <w:rFonts w:ascii="等线" w:hAnsi="等线" w:eastAsia="等线"/>
      <w:lang w:val="en-US" w:eastAsia="zh-CN" w:bidi="ar-SA"/>
    </w:rPr>
  </w:style>
  <w:style w:type="character" w:customStyle="1" w:styleId="85">
    <w:name w:val="normal_8"/>
    <w:qFormat/>
    <w:uiPriority w:val="0"/>
    <w:rPr>
      <w:rFonts w:ascii="等线" w:hAnsi="等线" w:eastAsia="等线"/>
      <w:lang w:val="en-US" w:eastAsia="zh-CN" w:bidi="ar-SA"/>
    </w:rPr>
  </w:style>
  <w:style w:type="character" w:customStyle="1" w:styleId="86">
    <w:name w:val="normal_7"/>
    <w:qFormat/>
    <w:uiPriority w:val="0"/>
    <w:rPr>
      <w:rFonts w:ascii="等线" w:hAnsi="等线" w:eastAsia="等线"/>
      <w:lang w:val="en-US" w:eastAsia="zh-CN" w:bidi="ar-SA"/>
    </w:rPr>
  </w:style>
  <w:style w:type="character" w:customStyle="1" w:styleId="87">
    <w:name w:val=" Char Char"/>
    <w:qFormat/>
    <w:uiPriority w:val="0"/>
    <w:rPr>
      <w:rFonts w:eastAsia="宋体"/>
      <w:b/>
      <w:kern w:val="2"/>
      <w:sz w:val="32"/>
      <w:lang w:val="en-US" w:eastAsia="zh-CN"/>
    </w:rPr>
  </w:style>
  <w:style w:type="character" w:customStyle="1" w:styleId="88">
    <w:name w:val="font01"/>
    <w:qFormat/>
    <w:uiPriority w:val="0"/>
    <w:rPr>
      <w:rFonts w:hint="default" w:ascii="Tahoma" w:hAnsi="Tahoma" w:eastAsia="Tahoma" w:cs="Tahoma"/>
      <w:color w:val="000000"/>
      <w:sz w:val="24"/>
      <w:szCs w:val="24"/>
      <w:u w:val="none"/>
    </w:rPr>
  </w:style>
  <w:style w:type="character" w:customStyle="1" w:styleId="89">
    <w:name w:val="normal_0"/>
    <w:qFormat/>
    <w:uiPriority w:val="0"/>
    <w:rPr>
      <w:rFonts w:ascii="等线" w:hAnsi="等线" w:eastAsia="等线"/>
      <w:lang w:val="en-US" w:eastAsia="zh-CN" w:bidi="ar-SA"/>
    </w:rPr>
  </w:style>
  <w:style w:type="character" w:customStyle="1" w:styleId="90">
    <w:name w:val="normal_3"/>
    <w:qFormat/>
    <w:uiPriority w:val="0"/>
    <w:rPr>
      <w:rFonts w:ascii="等线" w:hAnsi="等线" w:eastAsia="等线"/>
      <w:lang w:val="en-US" w:eastAsia="zh-CN" w:bidi="ar-SA"/>
    </w:rPr>
  </w:style>
  <w:style w:type="character" w:customStyle="1" w:styleId="91">
    <w:name w:val="textnorm_chn1"/>
    <w:qFormat/>
    <w:uiPriority w:val="0"/>
    <w:rPr>
      <w:rFonts w:hint="default" w:ascii="Arial" w:hAnsi="Arial"/>
      <w:color w:val="21254A"/>
      <w:sz w:val="22"/>
    </w:rPr>
  </w:style>
  <w:style w:type="character" w:customStyle="1" w:styleId="92">
    <w:name w:val="normal_12"/>
    <w:qFormat/>
    <w:uiPriority w:val="0"/>
    <w:rPr>
      <w:rFonts w:ascii="等线" w:hAnsi="等线" w:eastAsia="等线"/>
      <w:lang w:val="en-US" w:eastAsia="zh-CN" w:bidi="ar-SA"/>
    </w:rPr>
  </w:style>
  <w:style w:type="character" w:customStyle="1" w:styleId="93">
    <w:name w:val="normal_0_0"/>
    <w:qFormat/>
    <w:uiPriority w:val="0"/>
    <w:rPr>
      <w:rFonts w:ascii="等线" w:hAnsi="等线" w:eastAsia="等线"/>
      <w:lang w:val="en-US" w:eastAsia="zh-CN" w:bidi="ar-SA"/>
    </w:rPr>
  </w:style>
  <w:style w:type="character" w:customStyle="1" w:styleId="94">
    <w:name w:val="正文首行缩进两字符 Char"/>
    <w:link w:val="95"/>
    <w:qFormat/>
    <w:uiPriority w:val="0"/>
    <w:rPr>
      <w:rFonts w:eastAsia="宋体"/>
      <w:kern w:val="2"/>
      <w:sz w:val="21"/>
      <w:lang w:val="en-US" w:eastAsia="zh-CN"/>
    </w:rPr>
  </w:style>
  <w:style w:type="paragraph" w:customStyle="1" w:styleId="95">
    <w:name w:val="正文首行缩进两字符"/>
    <w:basedOn w:val="1"/>
    <w:link w:val="94"/>
    <w:qFormat/>
    <w:uiPriority w:val="0"/>
    <w:pPr>
      <w:spacing w:line="360" w:lineRule="auto"/>
      <w:ind w:firstLine="200" w:firstLineChars="200"/>
    </w:pPr>
  </w:style>
  <w:style w:type="character" w:customStyle="1" w:styleId="96">
    <w:name w:val="font1"/>
    <w:qFormat/>
    <w:uiPriority w:val="0"/>
    <w:rPr>
      <w:color w:val="999999"/>
      <w:sz w:val="18"/>
      <w:u w:val="none"/>
    </w:rPr>
  </w:style>
  <w:style w:type="character" w:customStyle="1" w:styleId="97">
    <w:name w:val="normal_6"/>
    <w:qFormat/>
    <w:uiPriority w:val="0"/>
    <w:rPr>
      <w:rFonts w:ascii="等线" w:hAnsi="等线" w:eastAsia="等线"/>
      <w:lang w:val="en-US" w:eastAsia="zh-CN" w:bidi="ar-SA"/>
    </w:rPr>
  </w:style>
  <w:style w:type="character" w:customStyle="1" w:styleId="98">
    <w:name w:val="unnamed31"/>
    <w:qFormat/>
    <w:uiPriority w:val="0"/>
    <w:rPr>
      <w:sz w:val="22"/>
    </w:rPr>
  </w:style>
  <w:style w:type="character" w:customStyle="1" w:styleId="99">
    <w:name w:val="lxs1"/>
    <w:qFormat/>
    <w:uiPriority w:val="0"/>
    <w:rPr>
      <w:rFonts w:hint="default" w:ascii="ˎ̥" w:hAnsi="ˎ̥"/>
      <w:sz w:val="21"/>
    </w:rPr>
  </w:style>
  <w:style w:type="character" w:customStyle="1" w:styleId="100">
    <w:name w:val="normal_5"/>
    <w:qFormat/>
    <w:uiPriority w:val="0"/>
    <w:rPr>
      <w:rFonts w:ascii="等线" w:hAnsi="等线" w:eastAsia="等线"/>
      <w:lang w:val="en-US" w:eastAsia="zh-CN" w:bidi="ar-SA"/>
    </w:rPr>
  </w:style>
  <w:style w:type="character" w:customStyle="1" w:styleId="101">
    <w:name w:val="normal_11"/>
    <w:qFormat/>
    <w:uiPriority w:val="0"/>
    <w:rPr>
      <w:rFonts w:ascii="等线" w:hAnsi="等线" w:eastAsia="等线"/>
      <w:lang w:val="en-US" w:eastAsia="zh-CN" w:bidi="ar-SA"/>
    </w:rPr>
  </w:style>
  <w:style w:type="character" w:customStyle="1" w:styleId="102">
    <w:name w:val="bigheadbl1"/>
    <w:qFormat/>
    <w:uiPriority w:val="0"/>
    <w:rPr>
      <w:b/>
      <w:color w:val="000000"/>
      <w:sz w:val="21"/>
    </w:rPr>
  </w:style>
  <w:style w:type="character" w:customStyle="1" w:styleId="103">
    <w:name w:val="normal_2"/>
    <w:qFormat/>
    <w:uiPriority w:val="0"/>
    <w:rPr>
      <w:rFonts w:ascii="等线" w:hAnsi="等线" w:eastAsia="等线"/>
      <w:lang w:val="en-US" w:eastAsia="zh-CN" w:bidi="ar-SA"/>
    </w:rPr>
  </w:style>
  <w:style w:type="character" w:customStyle="1" w:styleId="104">
    <w:name w:val="font21"/>
    <w:qFormat/>
    <w:uiPriority w:val="0"/>
    <w:rPr>
      <w:rFonts w:hint="eastAsia" w:ascii="宋体" w:hAnsi="宋体" w:eastAsia="宋体" w:cs="宋体"/>
      <w:color w:val="000000"/>
      <w:sz w:val="24"/>
      <w:szCs w:val="24"/>
      <w:u w:val="none"/>
    </w:rPr>
  </w:style>
  <w:style w:type="character" w:customStyle="1" w:styleId="105">
    <w:name w:val="标题 3 Char Char Char"/>
    <w:qFormat/>
    <w:uiPriority w:val="0"/>
    <w:rPr>
      <w:rFonts w:eastAsia="宋体"/>
      <w:b/>
      <w:kern w:val="2"/>
      <w:sz w:val="32"/>
      <w:lang w:val="en-US" w:eastAsia="zh-CN"/>
    </w:rPr>
  </w:style>
  <w:style w:type="character" w:customStyle="1" w:styleId="106">
    <w:name w:val="normal_9"/>
    <w:qFormat/>
    <w:uiPriority w:val="0"/>
    <w:rPr>
      <w:rFonts w:ascii="等线" w:hAnsi="等线" w:eastAsia="等线"/>
      <w:lang w:val="en-US" w:eastAsia="zh-CN" w:bidi="ar-SA"/>
    </w:rPr>
  </w:style>
  <w:style w:type="paragraph" w:customStyle="1" w:styleId="107">
    <w:name w:val="正文_15"/>
    <w:qFormat/>
    <w:uiPriority w:val="0"/>
    <w:pPr>
      <w:widowControl w:val="0"/>
      <w:jc w:val="both"/>
    </w:pPr>
    <w:rPr>
      <w:rFonts w:ascii="宋体" w:hAnsi="Times New Roman" w:eastAsia="宋体" w:cs="Times New Roman"/>
      <w:sz w:val="34"/>
      <w:lang w:val="en-US" w:eastAsia="zh-CN" w:bidi="ar-SA"/>
    </w:rPr>
  </w:style>
  <w:style w:type="paragraph" w:customStyle="1" w:styleId="108">
    <w:name w:val="Normal_16"/>
    <w:qFormat/>
    <w:uiPriority w:val="0"/>
    <w:rPr>
      <w:rFonts w:ascii="宋体" w:hAnsi="宋体" w:eastAsia="宋体" w:cs="Times New Roman"/>
      <w:sz w:val="28"/>
      <w:szCs w:val="24"/>
      <w:lang w:val="en-US" w:eastAsia="zh-CN" w:bidi="ar-SA"/>
    </w:rPr>
  </w:style>
  <w:style w:type="paragraph" w:customStyle="1" w:styleId="109">
    <w:name w:val="Body Text 2"/>
    <w:basedOn w:val="1"/>
    <w:qFormat/>
    <w:uiPriority w:val="0"/>
    <w:pPr>
      <w:adjustRightInd w:val="0"/>
      <w:spacing w:line="300" w:lineRule="auto"/>
      <w:jc w:val="center"/>
      <w:textAlignment w:val="baseline"/>
    </w:pPr>
    <w:rPr>
      <w:rFonts w:hAnsi="宋体"/>
      <w:sz w:val="24"/>
    </w:rPr>
  </w:style>
  <w:style w:type="paragraph" w:customStyle="1" w:styleId="110">
    <w:name w:val="Plain Text"/>
    <w:basedOn w:val="1"/>
    <w:qFormat/>
    <w:uiPriority w:val="0"/>
    <w:pPr>
      <w:adjustRightInd w:val="0"/>
      <w:textAlignment w:val="baseline"/>
    </w:pPr>
    <w:rPr>
      <w:rFonts w:hAnsi="Courier New"/>
    </w:rPr>
  </w:style>
  <w:style w:type="paragraph" w:customStyle="1" w:styleId="111">
    <w:name w:val="xl30"/>
    <w:basedOn w:val="1"/>
    <w:qFormat/>
    <w:uiPriority w:val="0"/>
    <w:pPr>
      <w:widowControl/>
      <w:spacing w:before="100" w:beforeAutospacing="1" w:after="100" w:afterAutospacing="1"/>
      <w:jc w:val="center"/>
      <w:textAlignment w:val="center"/>
    </w:pPr>
    <w:rPr>
      <w:rFonts w:eastAsia="Arial Unicode MS"/>
      <w:sz w:val="24"/>
    </w:rPr>
  </w:style>
  <w:style w:type="paragraph" w:customStyle="1" w:styleId="112">
    <w:name w:val="正文_13"/>
    <w:qFormat/>
    <w:uiPriority w:val="0"/>
    <w:pPr>
      <w:widowControl w:val="0"/>
      <w:jc w:val="both"/>
    </w:pPr>
    <w:rPr>
      <w:rFonts w:ascii="宋体" w:hAnsi="Times New Roman" w:eastAsia="宋体" w:cs="Times New Roman"/>
      <w:sz w:val="34"/>
      <w:lang w:val="en-US" w:eastAsia="zh-CN" w:bidi="ar-SA"/>
    </w:rPr>
  </w:style>
  <w:style w:type="paragraph" w:customStyle="1" w:styleId="113">
    <w:name w:val="正文_2"/>
    <w:qFormat/>
    <w:uiPriority w:val="0"/>
    <w:pPr>
      <w:widowControl w:val="0"/>
      <w:jc w:val="both"/>
    </w:pPr>
    <w:rPr>
      <w:rFonts w:ascii="宋体" w:hAnsi="Times New Roman" w:eastAsia="宋体" w:cs="Times New Roman"/>
      <w:sz w:val="34"/>
      <w:lang w:val="en-US" w:eastAsia="zh-CN" w:bidi="ar-SA"/>
    </w:rPr>
  </w:style>
  <w:style w:type="paragraph" w:customStyle="1" w:styleId="114">
    <w:name w:val="表格_0"/>
    <w:basedOn w:val="115"/>
    <w:qFormat/>
    <w:uiPriority w:val="0"/>
    <w:pPr>
      <w:spacing w:line="400" w:lineRule="exact"/>
    </w:pPr>
    <w:rPr>
      <w:rFonts w:ascii="等线" w:hAnsi="等线" w:eastAsia="等线"/>
      <w:sz w:val="24"/>
      <w:lang w:val="en-US" w:eastAsia="zh-CN"/>
    </w:rPr>
  </w:style>
  <w:style w:type="paragraph" w:customStyle="1" w:styleId="115">
    <w:name w:val="正文_11"/>
    <w:qFormat/>
    <w:uiPriority w:val="0"/>
    <w:pPr>
      <w:widowControl w:val="0"/>
      <w:jc w:val="both"/>
    </w:pPr>
    <w:rPr>
      <w:rFonts w:ascii="宋体" w:hAnsi="Times New Roman" w:eastAsia="宋体" w:cs="Times New Roman"/>
      <w:sz w:val="34"/>
      <w:lang w:val="en-US" w:eastAsia="zh-CN" w:bidi="ar-SA"/>
    </w:rPr>
  </w:style>
  <w:style w:type="paragraph" w:customStyle="1" w:styleId="116">
    <w:name w:val="Normal_1"/>
    <w:qFormat/>
    <w:uiPriority w:val="0"/>
    <w:rPr>
      <w:rFonts w:ascii="宋体" w:hAnsi="宋体" w:eastAsia="宋体" w:cs="Times New Roman"/>
      <w:sz w:val="28"/>
      <w:szCs w:val="24"/>
      <w:lang w:val="en-US" w:eastAsia="zh-CN" w:bidi="ar-SA"/>
    </w:rPr>
  </w:style>
  <w:style w:type="paragraph" w:customStyle="1" w:styleId="117">
    <w:name w:val="Normal_19"/>
    <w:qFormat/>
    <w:uiPriority w:val="0"/>
    <w:rPr>
      <w:rFonts w:ascii="宋体" w:hAnsi="宋体" w:eastAsia="宋体" w:cs="Times New Roman"/>
      <w:sz w:val="28"/>
      <w:szCs w:val="24"/>
      <w:lang w:val="en-US" w:eastAsia="zh-CN" w:bidi="ar-SA"/>
    </w:rPr>
  </w:style>
  <w:style w:type="paragraph" w:customStyle="1" w:styleId="11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9">
    <w:name w:val="smhead"/>
    <w:basedOn w:val="1"/>
    <w:qFormat/>
    <w:uiPriority w:val="0"/>
    <w:pPr>
      <w:widowControl/>
      <w:spacing w:before="100" w:beforeAutospacing="1" w:after="100" w:afterAutospacing="1"/>
      <w:jc w:val="left"/>
    </w:pPr>
    <w:rPr>
      <w:rFonts w:hAnsi="宋体"/>
    </w:rPr>
  </w:style>
  <w:style w:type="paragraph" w:customStyle="1" w:styleId="120">
    <w:name w:val="Normal_14_0"/>
    <w:qFormat/>
    <w:uiPriority w:val="0"/>
    <w:rPr>
      <w:rFonts w:ascii="宋体" w:hAnsi="宋体" w:eastAsia="宋体" w:cs="Times New Roman"/>
      <w:sz w:val="28"/>
      <w:szCs w:val="24"/>
      <w:lang w:val="en-US" w:eastAsia="zh-CN" w:bidi="ar-SA"/>
    </w:rPr>
  </w:style>
  <w:style w:type="paragraph" w:customStyle="1" w:styleId="12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22">
    <w:name w:val="正文2"/>
    <w:qFormat/>
    <w:uiPriority w:val="0"/>
    <w:rPr>
      <w:rFonts w:ascii="Times New Roman" w:hAnsi="Times New Roman" w:eastAsia="Times New Roman" w:cs="Times New Roman"/>
      <w:sz w:val="24"/>
      <w:szCs w:val="24"/>
      <w:lang w:val="en-US" w:eastAsia="zh-CN" w:bidi="ar-SA"/>
    </w:rPr>
  </w:style>
  <w:style w:type="paragraph" w:customStyle="1" w:styleId="123">
    <w:name w:val="Char1 Char Char Char"/>
    <w:basedOn w:val="1"/>
    <w:qFormat/>
    <w:uiPriority w:val="0"/>
    <w:rPr>
      <w:rFonts w:ascii="Tahoma" w:hAnsi="Tahoma"/>
      <w:sz w:val="30"/>
    </w:rPr>
  </w:style>
  <w:style w:type="paragraph" w:customStyle="1" w:styleId="124">
    <w:name w:val="Body text|1"/>
    <w:basedOn w:val="1"/>
    <w:qFormat/>
    <w:uiPriority w:val="0"/>
    <w:pPr>
      <w:spacing w:after="220" w:line="480" w:lineRule="auto"/>
      <w:ind w:firstLine="400"/>
    </w:pPr>
    <w:rPr>
      <w:rFonts w:hAnsi="宋体" w:cs="宋体"/>
      <w:sz w:val="26"/>
      <w:szCs w:val="26"/>
      <w:lang w:val="zh-TW" w:eastAsia="zh-TW" w:bidi="zh-TW"/>
    </w:rPr>
  </w:style>
  <w:style w:type="paragraph" w:customStyle="1" w:styleId="125">
    <w:name w:val="Normal_17"/>
    <w:qFormat/>
    <w:uiPriority w:val="0"/>
    <w:rPr>
      <w:rFonts w:ascii="宋体" w:hAnsi="宋体" w:eastAsia="宋体" w:cs="Times New Roman"/>
      <w:sz w:val="28"/>
      <w:szCs w:val="24"/>
      <w:lang w:val="en-US" w:eastAsia="zh-CN" w:bidi="ar-SA"/>
    </w:rPr>
  </w:style>
  <w:style w:type="paragraph" w:customStyle="1" w:styleId="126">
    <w:name w:val="正文_17"/>
    <w:qFormat/>
    <w:uiPriority w:val="0"/>
    <w:pPr>
      <w:widowControl w:val="0"/>
      <w:jc w:val="both"/>
    </w:pPr>
    <w:rPr>
      <w:rFonts w:ascii="宋体" w:hAnsi="Times New Roman" w:eastAsia="宋体" w:cs="Times New Roman"/>
      <w:sz w:val="34"/>
      <w:lang w:val="en-US" w:eastAsia="zh-CN" w:bidi="ar-SA"/>
    </w:rPr>
  </w:style>
  <w:style w:type="paragraph" w:customStyle="1" w:styleId="127">
    <w:name w:val="Table Paragraph"/>
    <w:basedOn w:val="1"/>
    <w:link w:val="128"/>
    <w:qFormat/>
    <w:uiPriority w:val="1"/>
  </w:style>
  <w:style w:type="character" w:customStyle="1" w:styleId="128">
    <w:name w:val="Table Paragraph Char"/>
    <w:link w:val="127"/>
    <w:qFormat/>
    <w:uiPriority w:val="1"/>
    <w:rPr>
      <w:szCs w:val="20"/>
    </w:rPr>
  </w:style>
  <w:style w:type="paragraph" w:customStyle="1" w:styleId="129">
    <w:name w:val="Char1"/>
    <w:basedOn w:val="1"/>
    <w:qFormat/>
    <w:uiPriority w:val="0"/>
  </w:style>
  <w:style w:type="paragraph" w:customStyle="1" w:styleId="130">
    <w:name w:val="Normal_5"/>
    <w:qFormat/>
    <w:uiPriority w:val="0"/>
    <w:rPr>
      <w:rFonts w:ascii="宋体" w:hAnsi="宋体" w:eastAsia="宋体" w:cs="Times New Roman"/>
      <w:sz w:val="28"/>
      <w:szCs w:val="24"/>
      <w:lang w:val="en-US" w:eastAsia="zh-CN" w:bidi="ar-SA"/>
    </w:rPr>
  </w:style>
  <w:style w:type="paragraph" w:customStyle="1" w:styleId="131">
    <w:name w:val="Normal_3"/>
    <w:qFormat/>
    <w:uiPriority w:val="0"/>
    <w:rPr>
      <w:rFonts w:ascii="宋体" w:hAnsi="宋体" w:eastAsia="宋体" w:cs="Times New Roman"/>
      <w:sz w:val="28"/>
      <w:szCs w:val="24"/>
      <w:lang w:val="en-US" w:eastAsia="zh-CN" w:bidi="ar-SA"/>
    </w:rPr>
  </w:style>
  <w:style w:type="paragraph" w:customStyle="1" w:styleId="132">
    <w:name w:val="Normal_4"/>
    <w:qFormat/>
    <w:uiPriority w:val="0"/>
    <w:rPr>
      <w:rFonts w:ascii="宋体" w:hAnsi="宋体" w:eastAsia="宋体" w:cs="Times New Roman"/>
      <w:sz w:val="28"/>
      <w:szCs w:val="24"/>
      <w:lang w:val="en-US" w:eastAsia="zh-CN" w:bidi="ar-SA"/>
    </w:rPr>
  </w:style>
  <w:style w:type="paragraph" w:customStyle="1" w:styleId="133">
    <w:name w:val="Blockquote"/>
    <w:basedOn w:val="1"/>
    <w:qFormat/>
    <w:uiPriority w:val="0"/>
    <w:pPr>
      <w:ind w:left="360" w:right="360"/>
    </w:pPr>
    <w:rPr>
      <w:rFonts w:ascii="Times New Roman"/>
    </w:rPr>
  </w:style>
  <w:style w:type="paragraph" w:customStyle="1" w:styleId="134">
    <w:name w:val="正文缩进_0"/>
    <w:basedOn w:val="135"/>
    <w:unhideWhenUsed/>
    <w:qFormat/>
    <w:uiPriority w:val="0"/>
    <w:pPr>
      <w:adjustRightInd w:val="0"/>
      <w:spacing w:line="360" w:lineRule="atLeast"/>
      <w:ind w:firstLine="482"/>
    </w:pPr>
    <w:rPr>
      <w:rFonts w:ascii="Calibri" w:hAnsi="Calibri"/>
      <w:sz w:val="24"/>
    </w:rPr>
  </w:style>
  <w:style w:type="paragraph" w:customStyle="1" w:styleId="135">
    <w:name w:val="正文_1"/>
    <w:qFormat/>
    <w:uiPriority w:val="0"/>
    <w:pPr>
      <w:widowControl w:val="0"/>
      <w:jc w:val="both"/>
    </w:pPr>
    <w:rPr>
      <w:rFonts w:ascii="宋体" w:hAnsi="Times New Roman" w:eastAsia="宋体" w:cs="Times New Roman"/>
      <w:sz w:val="34"/>
      <w:lang w:val="en-US" w:eastAsia="zh-CN" w:bidi="ar-SA"/>
    </w:rPr>
  </w:style>
  <w:style w:type="paragraph" w:customStyle="1" w:styleId="136">
    <w:name w:val="正文_9"/>
    <w:qFormat/>
    <w:uiPriority w:val="0"/>
    <w:pPr>
      <w:widowControl w:val="0"/>
      <w:jc w:val="both"/>
    </w:pPr>
    <w:rPr>
      <w:rFonts w:ascii="宋体" w:hAnsi="Times New Roman" w:eastAsia="宋体" w:cs="Times New Roman"/>
      <w:sz w:val="34"/>
      <w:lang w:val="en-US" w:eastAsia="zh-CN" w:bidi="ar-SA"/>
    </w:rPr>
  </w:style>
  <w:style w:type="paragraph" w:customStyle="1" w:styleId="137">
    <w:name w:val=" Char"/>
    <w:basedOn w:val="1"/>
    <w:qFormat/>
    <w:uiPriority w:val="0"/>
    <w:pPr>
      <w:widowControl/>
      <w:spacing w:before="100" w:beforeAutospacing="1" w:after="100" w:afterAutospacing="1" w:line="360" w:lineRule="auto"/>
      <w:jc w:val="left"/>
    </w:pPr>
    <w:rPr>
      <w:rFonts w:ascii="Times New Roman"/>
      <w:b/>
      <w:kern w:val="2"/>
      <w:sz w:val="32"/>
    </w:rPr>
  </w:style>
  <w:style w:type="paragraph" w:customStyle="1" w:styleId="138">
    <w:name w:val="Normal_8"/>
    <w:qFormat/>
    <w:uiPriority w:val="0"/>
    <w:rPr>
      <w:rFonts w:ascii="宋体" w:hAnsi="宋体" w:eastAsia="宋体" w:cs="Times New Roman"/>
      <w:sz w:val="28"/>
      <w:szCs w:val="24"/>
      <w:lang w:val="en-US" w:eastAsia="zh-CN" w:bidi="ar-SA"/>
    </w:rPr>
  </w:style>
  <w:style w:type="paragraph" w:customStyle="1" w:styleId="139">
    <w:name w:val="Normal_13"/>
    <w:qFormat/>
    <w:uiPriority w:val="0"/>
    <w:rPr>
      <w:rFonts w:ascii="宋体" w:hAnsi="宋体" w:eastAsia="宋体" w:cs="Times New Roman"/>
      <w:sz w:val="28"/>
      <w:szCs w:val="24"/>
      <w:lang w:val="en-US" w:eastAsia="zh-CN" w:bidi="ar-SA"/>
    </w:rPr>
  </w:style>
  <w:style w:type="paragraph" w:customStyle="1" w:styleId="140">
    <w:name w:val="p14y style6"/>
    <w:basedOn w:val="1"/>
    <w:qFormat/>
    <w:uiPriority w:val="0"/>
    <w:pPr>
      <w:widowControl/>
      <w:spacing w:before="100" w:beforeAutospacing="1" w:after="100" w:afterAutospacing="1" w:line="228" w:lineRule="atLeast"/>
      <w:jc w:val="left"/>
    </w:pPr>
    <w:rPr>
      <w:rFonts w:hAnsi="宋体"/>
      <w:sz w:val="14"/>
    </w:rPr>
  </w:style>
  <w:style w:type="paragraph" w:customStyle="1" w:styleId="141">
    <w:name w:val="Normal_2"/>
    <w:qFormat/>
    <w:uiPriority w:val="0"/>
    <w:rPr>
      <w:rFonts w:ascii="宋体" w:hAnsi="宋体" w:eastAsia="宋体" w:cs="Times New Roman"/>
      <w:sz w:val="28"/>
      <w:szCs w:val="24"/>
      <w:lang w:val="en-US" w:eastAsia="zh-CN" w:bidi="ar-SA"/>
    </w:rPr>
  </w:style>
  <w:style w:type="paragraph" w:customStyle="1" w:styleId="142">
    <w:name w:val="(符号)五标题1.1.1"/>
    <w:basedOn w:val="1"/>
    <w:qFormat/>
    <w:uiPriority w:val="0"/>
    <w:pPr>
      <w:tabs>
        <w:tab w:val="left" w:pos="1260"/>
        <w:tab w:val="left" w:pos="2080"/>
      </w:tabs>
      <w:spacing w:line="500" w:lineRule="exact"/>
      <w:ind w:left="1260" w:hanging="420"/>
    </w:pPr>
    <w:rPr>
      <w:rFonts w:hAnsi="宋体" w:cs="宋体"/>
      <w:color w:val="000000"/>
      <w:sz w:val="24"/>
    </w:rPr>
  </w:style>
  <w:style w:type="paragraph" w:customStyle="1" w:styleId="143">
    <w:name w:val=" Char2 Char Char Char"/>
    <w:basedOn w:val="1"/>
    <w:qFormat/>
    <w:uiPriority w:val="0"/>
    <w:rPr>
      <w:rFonts w:ascii="仿宋_GB2312" w:eastAsia="仿宋_GB2312"/>
      <w:b/>
      <w:sz w:val="32"/>
    </w:rPr>
  </w:style>
  <w:style w:type="paragraph" w:customStyle="1" w:styleId="144">
    <w:name w:val="样式1"/>
    <w:basedOn w:val="1"/>
    <w:next w:val="6"/>
    <w:qFormat/>
    <w:uiPriority w:val="0"/>
    <w:pPr>
      <w:spacing w:line="360" w:lineRule="auto"/>
      <w:ind w:firstLine="420" w:firstLineChars="200"/>
    </w:pPr>
    <w:rPr>
      <w:rFonts w:hAnsi="宋体"/>
      <w:szCs w:val="21"/>
    </w:rPr>
  </w:style>
  <w:style w:type="paragraph" w:customStyle="1" w:styleId="145">
    <w:name w:val="Normal_18"/>
    <w:qFormat/>
    <w:uiPriority w:val="0"/>
    <w:rPr>
      <w:rFonts w:ascii="宋体" w:hAnsi="宋体" w:eastAsia="宋体" w:cs="Times New Roman"/>
      <w:sz w:val="28"/>
      <w:szCs w:val="24"/>
      <w:lang w:val="en-US" w:eastAsia="zh-CN" w:bidi="ar-SA"/>
    </w:rPr>
  </w:style>
  <w:style w:type="paragraph" w:customStyle="1" w:styleId="146">
    <w:name w:val="BodyText"/>
    <w:basedOn w:val="1"/>
    <w:qFormat/>
    <w:uiPriority w:val="0"/>
    <w:pPr>
      <w:spacing w:after="120"/>
      <w:textAlignment w:val="baseline"/>
    </w:pPr>
  </w:style>
  <w:style w:type="paragraph" w:customStyle="1" w:styleId="147">
    <w:name w:val="_Style 1"/>
    <w:basedOn w:val="1"/>
    <w:qFormat/>
    <w:uiPriority w:val="0"/>
    <w:pPr>
      <w:ind w:firstLine="420" w:firstLineChars="200"/>
    </w:pPr>
    <w:rPr>
      <w:sz w:val="18"/>
      <w:szCs w:val="18"/>
    </w:rPr>
  </w:style>
  <w:style w:type="paragraph" w:customStyle="1" w:styleId="148">
    <w:name w:val="Normal_9"/>
    <w:qFormat/>
    <w:uiPriority w:val="0"/>
    <w:rPr>
      <w:rFonts w:ascii="宋体" w:hAnsi="宋体" w:eastAsia="宋体" w:cs="Times New Roman"/>
      <w:sz w:val="28"/>
      <w:szCs w:val="24"/>
      <w:lang w:val="en-US" w:eastAsia="zh-CN" w:bidi="ar-SA"/>
    </w:rPr>
  </w:style>
  <w:style w:type="paragraph" w:customStyle="1" w:styleId="149">
    <w:name w:val="headmid"/>
    <w:basedOn w:val="1"/>
    <w:qFormat/>
    <w:uiPriority w:val="0"/>
    <w:pPr>
      <w:widowControl/>
      <w:spacing w:before="100" w:beforeAutospacing="1" w:after="100" w:afterAutospacing="1"/>
      <w:jc w:val="center"/>
    </w:pPr>
    <w:rPr>
      <w:rFonts w:hAnsi="宋体"/>
      <w:sz w:val="36"/>
    </w:rPr>
  </w:style>
  <w:style w:type="paragraph" w:customStyle="1" w:styleId="150">
    <w:name w:val="正文_0"/>
    <w:qFormat/>
    <w:uiPriority w:val="0"/>
    <w:pPr>
      <w:widowControl w:val="0"/>
      <w:jc w:val="both"/>
    </w:pPr>
    <w:rPr>
      <w:rFonts w:ascii="宋体" w:hAnsi="Times New Roman" w:eastAsia="宋体" w:cs="Times New Roman"/>
      <w:sz w:val="34"/>
      <w:lang w:val="en-US" w:eastAsia="zh-CN" w:bidi="ar-SA"/>
    </w:rPr>
  </w:style>
  <w:style w:type="paragraph" w:styleId="151">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52">
    <w:name w:val="Normal_14_0_0"/>
    <w:qFormat/>
    <w:uiPriority w:val="0"/>
    <w:rPr>
      <w:rFonts w:ascii="宋体" w:hAnsi="宋体" w:eastAsia="宋体" w:cs="Times New Roman"/>
      <w:sz w:val="24"/>
      <w:szCs w:val="24"/>
      <w:lang w:val="en-US" w:eastAsia="zh-CN" w:bidi="ar-SA"/>
    </w:rPr>
  </w:style>
  <w:style w:type="paragraph" w:customStyle="1" w:styleId="153">
    <w:name w:val="List Paragraph11"/>
    <w:basedOn w:val="1"/>
    <w:qFormat/>
    <w:uiPriority w:val="0"/>
    <w:pPr>
      <w:ind w:firstLine="420" w:firstLineChars="200"/>
    </w:pPr>
    <w:rPr>
      <w:rFonts w:ascii="Times New Roman"/>
      <w:szCs w:val="24"/>
    </w:rPr>
  </w:style>
  <w:style w:type="paragraph" w:customStyle="1" w:styleId="154">
    <w:name w:val="正文_1_0"/>
    <w:qFormat/>
    <w:uiPriority w:val="0"/>
    <w:pPr>
      <w:widowControl w:val="0"/>
      <w:jc w:val="both"/>
    </w:pPr>
    <w:rPr>
      <w:rFonts w:ascii="宋体" w:hAnsi="Times New Roman" w:eastAsia="宋体" w:cs="Times New Roman"/>
      <w:sz w:val="34"/>
      <w:lang w:val="en-US" w:eastAsia="zh-CN" w:bidi="ar-SA"/>
    </w:rPr>
  </w:style>
  <w:style w:type="paragraph" w:customStyle="1" w:styleId="155">
    <w:name w:val="正文_12"/>
    <w:qFormat/>
    <w:uiPriority w:val="0"/>
    <w:pPr>
      <w:widowControl w:val="0"/>
      <w:jc w:val="both"/>
    </w:pPr>
    <w:rPr>
      <w:rFonts w:ascii="宋体" w:hAnsi="Times New Roman" w:eastAsia="宋体" w:cs="Times New Roman"/>
      <w:sz w:val="34"/>
      <w:lang w:val="en-US" w:eastAsia="zh-CN" w:bidi="ar-SA"/>
    </w:rPr>
  </w:style>
  <w:style w:type="paragraph" w:customStyle="1" w:styleId="15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7">
    <w:name w:val="正文_6"/>
    <w:qFormat/>
    <w:uiPriority w:val="0"/>
    <w:pPr>
      <w:widowControl w:val="0"/>
      <w:jc w:val="both"/>
    </w:pPr>
    <w:rPr>
      <w:rFonts w:ascii="宋体" w:hAnsi="Times New Roman" w:eastAsia="宋体" w:cs="Times New Roman"/>
      <w:sz w:val="34"/>
      <w:lang w:val="en-US" w:eastAsia="zh-CN" w:bidi="ar-SA"/>
    </w:rPr>
  </w:style>
  <w:style w:type="paragraph" w:customStyle="1" w:styleId="158">
    <w:name w:val="目录"/>
    <w:basedOn w:val="1"/>
    <w:qFormat/>
    <w:uiPriority w:val="0"/>
    <w:pPr>
      <w:widowControl/>
      <w:jc w:val="center"/>
    </w:pPr>
    <w:rPr>
      <w:rFonts w:hAnsi="Calibri"/>
      <w:b/>
      <w:sz w:val="36"/>
    </w:rPr>
  </w:style>
  <w:style w:type="paragraph" w:customStyle="1" w:styleId="159">
    <w:name w:val=" Char Char Char Char Char Char"/>
    <w:basedOn w:val="1"/>
    <w:qFormat/>
    <w:uiPriority w:val="0"/>
    <w:rPr>
      <w:rFonts w:ascii="Tahoma" w:hAnsi="Tahoma"/>
      <w:sz w:val="24"/>
    </w:rPr>
  </w:style>
  <w:style w:type="paragraph" w:customStyle="1" w:styleId="160">
    <w:name w:val="Char"/>
    <w:basedOn w:val="1"/>
    <w:qFormat/>
    <w:uiPriority w:val="0"/>
    <w:pPr>
      <w:widowControl/>
      <w:spacing w:after="160" w:line="240" w:lineRule="exact"/>
      <w:jc w:val="left"/>
    </w:pPr>
    <w:rPr>
      <w:rFonts w:ascii="Verdana" w:hAnsi="Verdana" w:eastAsia="仿宋_GB2312"/>
      <w:sz w:val="24"/>
      <w:lang w:eastAsia="en-US"/>
    </w:rPr>
  </w:style>
  <w:style w:type="paragraph" w:customStyle="1" w:styleId="161">
    <w:name w:val=" Char Char Char Char Char Char1 Char"/>
    <w:basedOn w:val="14"/>
    <w:qFormat/>
    <w:uiPriority w:val="0"/>
    <w:rPr>
      <w:rFonts w:ascii="Tahoma" w:hAnsi="Tahoma"/>
      <w:sz w:val="24"/>
    </w:rPr>
  </w:style>
  <w:style w:type="paragraph" w:customStyle="1" w:styleId="162">
    <w:name w:val="正文_4"/>
    <w:qFormat/>
    <w:uiPriority w:val="0"/>
    <w:pPr>
      <w:widowControl w:val="0"/>
      <w:jc w:val="both"/>
    </w:pPr>
    <w:rPr>
      <w:rFonts w:ascii="宋体" w:hAnsi="Times New Roman" w:eastAsia="宋体" w:cs="Times New Roman"/>
      <w:sz w:val="34"/>
      <w:lang w:val="en-US" w:eastAsia="zh-CN" w:bidi="ar-SA"/>
    </w:rPr>
  </w:style>
  <w:style w:type="paragraph" w:customStyle="1" w:styleId="163">
    <w:name w:val="table head"/>
    <w:basedOn w:val="1"/>
    <w:qFormat/>
    <w:uiPriority w:val="0"/>
    <w:pPr>
      <w:keepNext/>
      <w:keepLines/>
      <w:adjustRightInd w:val="0"/>
      <w:spacing w:line="312" w:lineRule="atLeast"/>
      <w:jc w:val="center"/>
      <w:textAlignment w:val="baseline"/>
    </w:pPr>
    <w:rPr>
      <w:b/>
    </w:rPr>
  </w:style>
  <w:style w:type="paragraph" w:customStyle="1" w:styleId="164">
    <w:name w:val="样式 首行缩进:  2 字符"/>
    <w:basedOn w:val="1"/>
    <w:qFormat/>
    <w:uiPriority w:val="0"/>
    <w:pPr>
      <w:spacing w:line="400" w:lineRule="exact"/>
      <w:ind w:firstLine="200" w:firstLineChars="200"/>
    </w:pPr>
    <w:rPr>
      <w:sz w:val="24"/>
    </w:rPr>
  </w:style>
  <w:style w:type="paragraph" w:customStyle="1" w:styleId="165">
    <w:name w:val="msonormal msonormal"/>
    <w:basedOn w:val="1"/>
    <w:qFormat/>
    <w:uiPriority w:val="0"/>
    <w:pPr>
      <w:widowControl/>
      <w:spacing w:before="100" w:beforeAutospacing="1" w:after="100" w:afterAutospacing="1"/>
      <w:jc w:val="left"/>
    </w:pPr>
    <w:rPr>
      <w:rFonts w:hAnsi="宋体" w:cs="宋体"/>
      <w:sz w:val="24"/>
    </w:rPr>
  </w:style>
  <w:style w:type="paragraph" w:customStyle="1" w:styleId="166">
    <w:name w:val="正文_16"/>
    <w:qFormat/>
    <w:uiPriority w:val="0"/>
    <w:pPr>
      <w:widowControl w:val="0"/>
      <w:jc w:val="both"/>
    </w:pPr>
    <w:rPr>
      <w:rFonts w:ascii="宋体" w:hAnsi="Times New Roman" w:eastAsia="宋体" w:cs="Times New Roman"/>
      <w:sz w:val="34"/>
      <w:lang w:val="en-US" w:eastAsia="zh-CN" w:bidi="ar-SA"/>
    </w:rPr>
  </w:style>
  <w:style w:type="paragraph" w:customStyle="1" w:styleId="167">
    <w:name w:val="正文_3"/>
    <w:qFormat/>
    <w:uiPriority w:val="0"/>
    <w:pPr>
      <w:widowControl w:val="0"/>
      <w:jc w:val="both"/>
    </w:pPr>
    <w:rPr>
      <w:rFonts w:ascii="宋体" w:hAnsi="Times New Roman" w:eastAsia="宋体" w:cs="Times New Roman"/>
      <w:sz w:val="34"/>
      <w:lang w:val="en-US" w:eastAsia="zh-CN" w:bidi="ar-SA"/>
    </w:rPr>
  </w:style>
  <w:style w:type="paragraph" w:customStyle="1" w:styleId="168">
    <w:name w:val="Char5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69">
    <w:name w:val="plaintext"/>
    <w:basedOn w:val="1"/>
    <w:qFormat/>
    <w:uiPriority w:val="0"/>
    <w:pPr>
      <w:widowControl/>
      <w:spacing w:before="100" w:beforeAutospacing="1" w:after="100" w:afterAutospacing="1"/>
      <w:jc w:val="left"/>
    </w:pPr>
    <w:rPr>
      <w:rFonts w:hAnsi="宋体"/>
      <w:sz w:val="24"/>
    </w:rPr>
  </w:style>
  <w:style w:type="paragraph" w:customStyle="1" w:styleId="170">
    <w:name w:val="_Style 13"/>
    <w:basedOn w:val="1"/>
    <w:qFormat/>
    <w:uiPriority w:val="0"/>
  </w:style>
  <w:style w:type="paragraph" w:customStyle="1" w:styleId="171">
    <w:name w:val="首行缩进"/>
    <w:basedOn w:val="1"/>
    <w:qFormat/>
    <w:uiPriority w:val="0"/>
    <w:pPr>
      <w:spacing w:line="360" w:lineRule="auto"/>
      <w:ind w:firstLine="480" w:firstLineChars="200"/>
    </w:pPr>
    <w:rPr>
      <w:rFonts w:hAnsi="宋体" w:cs="宋体"/>
      <w:sz w:val="24"/>
    </w:rPr>
  </w:style>
  <w:style w:type="paragraph" w:customStyle="1" w:styleId="172">
    <w:name w:val="Normal_15"/>
    <w:qFormat/>
    <w:uiPriority w:val="0"/>
    <w:rPr>
      <w:rFonts w:ascii="宋体" w:hAnsi="宋体" w:eastAsia="宋体" w:cs="Times New Roman"/>
      <w:sz w:val="28"/>
      <w:szCs w:val="24"/>
      <w:lang w:val="en-US" w:eastAsia="zh-CN" w:bidi="ar-SA"/>
    </w:rPr>
  </w:style>
  <w:style w:type="paragraph" w:customStyle="1" w:styleId="173">
    <w:name w:val="Normal_6"/>
    <w:qFormat/>
    <w:uiPriority w:val="0"/>
    <w:rPr>
      <w:rFonts w:ascii="宋体" w:hAnsi="宋体" w:eastAsia="宋体" w:cs="Times New Roman"/>
      <w:sz w:val="28"/>
      <w:szCs w:val="24"/>
      <w:lang w:val="en-US" w:eastAsia="zh-CN" w:bidi="ar-SA"/>
    </w:rPr>
  </w:style>
  <w:style w:type="paragraph" w:customStyle="1" w:styleId="174">
    <w:name w:val="正文缩进1"/>
    <w:basedOn w:val="1"/>
    <w:next w:val="1"/>
    <w:qFormat/>
    <w:uiPriority w:val="0"/>
    <w:pPr>
      <w:widowControl/>
      <w:ind w:firstLine="420"/>
    </w:pPr>
    <w:rPr>
      <w:color w:val="000000"/>
    </w:rPr>
  </w:style>
  <w:style w:type="paragraph" w:customStyle="1" w:styleId="175">
    <w:name w:val="Normal_14"/>
    <w:qFormat/>
    <w:uiPriority w:val="0"/>
    <w:rPr>
      <w:rFonts w:ascii="宋体" w:hAnsi="宋体" w:eastAsia="宋体" w:cs="Times New Roman"/>
      <w:sz w:val="24"/>
      <w:szCs w:val="24"/>
      <w:lang w:val="en-US" w:eastAsia="zh-CN" w:bidi="ar-SA"/>
    </w:rPr>
  </w:style>
  <w:style w:type="paragraph" w:customStyle="1" w:styleId="176">
    <w:name w:val="正文_5"/>
    <w:qFormat/>
    <w:uiPriority w:val="0"/>
    <w:pPr>
      <w:widowControl w:val="0"/>
      <w:jc w:val="both"/>
    </w:pPr>
    <w:rPr>
      <w:rFonts w:ascii="宋体" w:hAnsi="Times New Roman" w:eastAsia="宋体" w:cs="Times New Roman"/>
      <w:sz w:val="34"/>
      <w:lang w:val="en-US" w:eastAsia="zh-CN" w:bidi="ar-SA"/>
    </w:rPr>
  </w:style>
  <w:style w:type="paragraph" w:customStyle="1" w:styleId="177">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Normal_11"/>
    <w:qFormat/>
    <w:uiPriority w:val="0"/>
    <w:rPr>
      <w:rFonts w:ascii="Times New Roman" w:hAnsi="Times New Roman" w:eastAsia="Times New Roman" w:cs="Times New Roman"/>
      <w:sz w:val="24"/>
      <w:szCs w:val="24"/>
      <w:lang w:val="en-US" w:eastAsia="zh-CN" w:bidi="ar-SA"/>
    </w:rPr>
  </w:style>
  <w:style w:type="paragraph" w:customStyle="1" w:styleId="179">
    <w:name w:val="正文_8"/>
    <w:qFormat/>
    <w:uiPriority w:val="0"/>
    <w:pPr>
      <w:widowControl w:val="0"/>
      <w:jc w:val="both"/>
    </w:pPr>
    <w:rPr>
      <w:rFonts w:ascii="宋体" w:hAnsi="Times New Roman" w:eastAsia="宋体" w:cs="Times New Roman"/>
      <w:sz w:val="34"/>
      <w:lang w:val="en-US" w:eastAsia="zh-CN" w:bidi="ar-SA"/>
    </w:rPr>
  </w:style>
  <w:style w:type="paragraph" w:customStyle="1" w:styleId="180">
    <w:name w:val=" Char Char Char Char"/>
    <w:basedOn w:val="1"/>
    <w:qFormat/>
    <w:uiPriority w:val="0"/>
    <w:pPr>
      <w:widowControl/>
      <w:spacing w:before="100" w:beforeAutospacing="1" w:after="100" w:afterAutospacing="1" w:line="360" w:lineRule="auto"/>
      <w:jc w:val="left"/>
    </w:pPr>
    <w:rPr>
      <w:rFonts w:ascii="Verdana" w:hAnsi="Verdana"/>
      <w:sz w:val="20"/>
      <w:lang w:eastAsia="en-US"/>
    </w:rPr>
  </w:style>
  <w:style w:type="paragraph" w:customStyle="1" w:styleId="18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2">
    <w:name w:val=" Char1"/>
    <w:basedOn w:val="1"/>
    <w:qFormat/>
    <w:uiPriority w:val="0"/>
    <w:rPr>
      <w:rFonts w:ascii="仿宋_GB2312" w:eastAsia="仿宋_GB2312"/>
      <w:b/>
      <w:sz w:val="32"/>
    </w:rPr>
  </w:style>
  <w:style w:type="paragraph" w:customStyle="1" w:styleId="183">
    <w:name w:val="Normal_12"/>
    <w:qFormat/>
    <w:uiPriority w:val="0"/>
    <w:rPr>
      <w:rFonts w:ascii="Times New Roman" w:hAnsi="Times New Roman" w:eastAsia="Times New Roman" w:cs="Times New Roman"/>
      <w:sz w:val="24"/>
      <w:szCs w:val="24"/>
      <w:lang w:val="en-US" w:eastAsia="zh-CN" w:bidi="ar-SA"/>
    </w:rPr>
  </w:style>
  <w:style w:type="paragraph" w:customStyle="1" w:styleId="184">
    <w:name w:val="普通(网站)_0"/>
    <w:basedOn w:val="177"/>
    <w:unhideWhenUsed/>
    <w:qFormat/>
    <w:uiPriority w:val="99"/>
    <w:rPr>
      <w:rFonts w:ascii="Times New Roman" w:hAnsi="Times New Roman"/>
      <w:sz w:val="24"/>
    </w:rPr>
  </w:style>
  <w:style w:type="paragraph" w:customStyle="1" w:styleId="185">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86">
    <w:name w:val="默认段落字体 Para Char Char Char Char Char Char Char Char Char1 Char Char Char Char"/>
    <w:basedOn w:val="1"/>
    <w:qFormat/>
    <w:uiPriority w:val="0"/>
    <w:rPr>
      <w:rFonts w:ascii="Tahoma" w:hAnsi="Tahoma"/>
      <w:sz w:val="24"/>
    </w:rPr>
  </w:style>
  <w:style w:type="paragraph" w:customStyle="1" w:styleId="187">
    <w:name w:val="Table Text"/>
    <w:basedOn w:val="1"/>
    <w:qFormat/>
    <w:uiPriority w:val="0"/>
    <w:pPr>
      <w:widowControl/>
      <w:spacing w:before="60" w:after="60"/>
      <w:jc w:val="left"/>
    </w:pPr>
  </w:style>
  <w:style w:type="paragraph" w:customStyle="1" w:styleId="188">
    <w:name w:val="正文_10"/>
    <w:qFormat/>
    <w:uiPriority w:val="0"/>
    <w:pPr>
      <w:widowControl w:val="0"/>
      <w:jc w:val="both"/>
    </w:pPr>
    <w:rPr>
      <w:rFonts w:ascii="宋体" w:hAnsi="Times New Roman" w:eastAsia="宋体" w:cs="Times New Roman"/>
      <w:sz w:val="34"/>
      <w:lang w:val="en-US" w:eastAsia="zh-CN" w:bidi="ar-SA"/>
    </w:rPr>
  </w:style>
  <w:style w:type="paragraph" w:customStyle="1" w:styleId="189">
    <w:name w:val="正文_14"/>
    <w:qFormat/>
    <w:uiPriority w:val="0"/>
    <w:pPr>
      <w:widowControl w:val="0"/>
      <w:jc w:val="both"/>
    </w:pPr>
    <w:rPr>
      <w:rFonts w:ascii="宋体" w:hAnsi="Times New Roman" w:eastAsia="宋体" w:cs="Times New Roman"/>
      <w:sz w:val="34"/>
      <w:lang w:val="en-US" w:eastAsia="zh-CN" w:bidi="ar-SA"/>
    </w:rPr>
  </w:style>
  <w:style w:type="paragraph" w:customStyle="1" w:styleId="190">
    <w:name w:val="Normal_7"/>
    <w:qFormat/>
    <w:uiPriority w:val="0"/>
    <w:rPr>
      <w:rFonts w:ascii="宋体" w:hAnsi="宋体" w:eastAsia="宋体" w:cs="Times New Roman"/>
      <w:sz w:val="28"/>
      <w:szCs w:val="24"/>
      <w:lang w:val="en-US" w:eastAsia="zh-CN" w:bidi="ar-SA"/>
    </w:rPr>
  </w:style>
  <w:style w:type="paragraph" w:customStyle="1" w:styleId="191">
    <w:name w:val="列出段落1"/>
    <w:basedOn w:val="1"/>
    <w:qFormat/>
    <w:uiPriority w:val="0"/>
    <w:pPr>
      <w:ind w:firstLine="420" w:firstLineChars="200"/>
    </w:pPr>
    <w:rPr>
      <w:rFonts w:ascii="Times New Roman"/>
    </w:rPr>
  </w:style>
  <w:style w:type="paragraph" w:customStyle="1" w:styleId="192">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93">
    <w:name w:val="样式 首行缩进:  2 字符_0"/>
    <w:basedOn w:val="1"/>
    <w:qFormat/>
    <w:uiPriority w:val="0"/>
    <w:pPr>
      <w:spacing w:line="400" w:lineRule="exact"/>
      <w:ind w:firstLine="200" w:firstLineChars="200"/>
    </w:pPr>
    <w:rPr>
      <w:rFonts w:cs="宋体"/>
      <w:sz w:val="24"/>
    </w:rPr>
  </w:style>
  <w:style w:type="paragraph" w:customStyle="1" w:styleId="194">
    <w:name w:val="表格"/>
    <w:basedOn w:val="1"/>
    <w:qFormat/>
    <w:uiPriority w:val="0"/>
    <w:pPr>
      <w:spacing w:line="400" w:lineRule="exact"/>
    </w:pPr>
    <w:rPr>
      <w:sz w:val="24"/>
    </w:rPr>
  </w:style>
  <w:style w:type="paragraph" w:customStyle="1" w:styleId="195">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table" w:customStyle="1" w:styleId="196">
    <w:name w:val="Table Normal"/>
    <w:unhideWhenUsed/>
    <w:qFormat/>
    <w:uiPriority w:val="0"/>
    <w:rPr>
      <w:rFonts w:ascii="Calibri" w:hAnsi="Calibri"/>
    </w:rPr>
    <w:tblPr>
      <w:tblCellMar>
        <w:top w:w="0" w:type="dxa"/>
        <w:left w:w="0" w:type="dxa"/>
        <w:bottom w:w="0" w:type="dxa"/>
        <w:right w:w="0" w:type="dxa"/>
      </w:tblCellMar>
    </w:tblPr>
  </w:style>
  <w:style w:type="paragraph" w:customStyle="1" w:styleId="197">
    <w:name w:val="_正文段落"/>
    <w:basedOn w:val="22"/>
    <w:qFormat/>
    <w:uiPriority w:val="0"/>
    <w:pPr>
      <w:spacing w:beforeLines="15" w:afterLines="30" w:line="360" w:lineRule="auto"/>
      <w:ind w:firstLine="200" w:firstLineChars="200"/>
    </w:pPr>
    <w:rPr>
      <w:sz w:val="24"/>
    </w:rPr>
  </w:style>
  <w:style w:type="character" w:customStyle="1" w:styleId="198">
    <w:name w:val="MB1 Char"/>
    <w:qFormat/>
    <w:uiPriority w:val="99"/>
    <w:rPr>
      <w:rFonts w:ascii="宋体" w:hAnsi="宋体" w:eastAsia="宋体"/>
      <w:kern w:val="2"/>
      <w:sz w:val="24"/>
      <w:lang w:val="en-US" w:eastAsia="zh-CN"/>
    </w:rPr>
  </w:style>
  <w:style w:type="paragraph" w:customStyle="1" w:styleId="199">
    <w:name w:val="List Paragraph1"/>
    <w:basedOn w:val="1"/>
    <w:qFormat/>
    <w:uiPriority w:val="99"/>
    <w:pPr>
      <w:ind w:firstLine="420" w:firstLineChars="200"/>
    </w:pPr>
    <w:rPr>
      <w:rFonts w:ascii="Calibri" w:hAnsi="Calibri" w:cs="Calibri"/>
      <w:sz w:val="24"/>
    </w:rPr>
  </w:style>
  <w:style w:type="paragraph" w:customStyle="1" w:styleId="200">
    <w:name w:val="Heading #1|1"/>
    <w:basedOn w:val="1"/>
    <w:qFormat/>
    <w:uiPriority w:val="0"/>
    <w:pPr>
      <w:spacing w:after="60"/>
      <w:jc w:val="center"/>
      <w:outlineLvl w:val="0"/>
    </w:pPr>
    <w:rPr>
      <w:rFonts w:hAnsi="宋体" w:cs="宋体"/>
      <w:sz w:val="38"/>
      <w:szCs w:val="38"/>
      <w:lang w:val="zh-TW" w:eastAsia="zh-TW" w:bidi="zh-TW"/>
    </w:rPr>
  </w:style>
  <w:style w:type="character" w:customStyle="1" w:styleId="201">
    <w:name w:val="font101"/>
    <w:qFormat/>
    <w:uiPriority w:val="0"/>
    <w:rPr>
      <w:rFonts w:hint="eastAsia" w:ascii="宋体" w:hAnsi="宋体" w:eastAsia="宋体" w:cs="宋体"/>
      <w:color w:val="000000"/>
      <w:sz w:val="28"/>
      <w:szCs w:val="28"/>
      <w:u w:val="none"/>
    </w:rPr>
  </w:style>
  <w:style w:type="character" w:customStyle="1" w:styleId="202">
    <w:name w:val="font61"/>
    <w:qFormat/>
    <w:uiPriority w:val="0"/>
    <w:rPr>
      <w:rFonts w:hint="eastAsia" w:ascii="仿宋" w:hAnsi="仿宋" w:eastAsia="仿宋" w:cs="仿宋"/>
      <w:color w:val="000000"/>
      <w:sz w:val="28"/>
      <w:szCs w:val="28"/>
      <w:u w:val="none"/>
    </w:rPr>
  </w:style>
  <w:style w:type="character" w:customStyle="1" w:styleId="203">
    <w:name w:val="font131"/>
    <w:qFormat/>
    <w:uiPriority w:val="0"/>
    <w:rPr>
      <w:rFonts w:hint="eastAsia" w:ascii="宋体" w:hAnsi="宋体" w:eastAsia="宋体" w:cs="宋体"/>
      <w:color w:val="000000"/>
      <w:sz w:val="28"/>
      <w:szCs w:val="28"/>
      <w:u w:val="none"/>
    </w:rPr>
  </w:style>
  <w:style w:type="character" w:customStyle="1" w:styleId="204">
    <w:name w:val="font81"/>
    <w:qFormat/>
    <w:uiPriority w:val="0"/>
    <w:rPr>
      <w:rFonts w:hint="eastAsia" w:ascii="仿宋" w:hAnsi="仿宋" w:eastAsia="仿宋" w:cs="仿宋"/>
      <w:color w:val="000000"/>
      <w:sz w:val="28"/>
      <w:szCs w:val="28"/>
      <w:u w:val="none"/>
    </w:rPr>
  </w:style>
  <w:style w:type="character" w:customStyle="1" w:styleId="205">
    <w:name w:val="font141"/>
    <w:qFormat/>
    <w:uiPriority w:val="0"/>
    <w:rPr>
      <w:rFonts w:hint="eastAsia" w:ascii="宋体" w:hAnsi="宋体" w:eastAsia="宋体" w:cs="宋体"/>
      <w:color w:val="000000"/>
      <w:sz w:val="28"/>
      <w:szCs w:val="28"/>
      <w:u w:val="none"/>
    </w:rPr>
  </w:style>
  <w:style w:type="paragraph" w:customStyle="1" w:styleId="206">
    <w:name w:val="Index8"/>
    <w:basedOn w:val="1"/>
    <w:next w:val="1"/>
    <w:qFormat/>
    <w:uiPriority w:val="0"/>
    <w:pPr>
      <w:spacing w:line="276" w:lineRule="auto"/>
    </w:pPr>
    <w:rPr>
      <w:rFonts w:hAnsi="宋体"/>
      <w:color w:val="FF0000"/>
      <w:szCs w:val="21"/>
    </w:rPr>
  </w:style>
  <w:style w:type="character" w:customStyle="1" w:styleId="207">
    <w:name w:val="NormalCharacter"/>
    <w:semiHidden/>
    <w:qFormat/>
    <w:uiPriority w:val="0"/>
    <w:rPr>
      <w:kern w:val="2"/>
      <w:sz w:val="21"/>
      <w:lang w:val="en-US" w:eastAsia="zh-CN" w:bidi="ar-SA"/>
    </w:rPr>
  </w:style>
  <w:style w:type="character" w:customStyle="1" w:styleId="208">
    <w:name w:val="font31"/>
    <w:qFormat/>
    <w:uiPriority w:val="0"/>
    <w:rPr>
      <w:rFonts w:hint="eastAsia" w:ascii="宋体" w:hAnsi="宋体" w:eastAsia="宋体" w:cs="宋体"/>
      <w:color w:val="000000"/>
      <w:sz w:val="22"/>
      <w:szCs w:val="22"/>
      <w:u w:val="none"/>
    </w:rPr>
  </w:style>
  <w:style w:type="paragraph" w:customStyle="1" w:styleId="209">
    <w:name w:val="null3"/>
    <w:qFormat/>
    <w:uiPriority w:val="0"/>
    <w:rPr>
      <w:rFonts w:hint="eastAsia" w:ascii="Calibri" w:hAnsi="Calibri" w:eastAsia="宋体" w:cs="Times New Roman"/>
      <w:lang w:val="en-US" w:eastAsia="zh-CN" w:bidi="ar-SA"/>
    </w:rPr>
  </w:style>
  <w:style w:type="character" w:customStyle="1" w:styleId="210">
    <w:name w:val="正文缩进 Char"/>
    <w:qFormat/>
    <w:uiPriority w:val="0"/>
    <w:rPr>
      <w:rFonts w:ascii="Times New Roman" w:hAnsi="Times New Roman"/>
      <w:szCs w:val="24"/>
    </w:rPr>
  </w:style>
  <w:style w:type="paragraph" w:customStyle="1" w:styleId="211">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51</Pages>
  <Words>15037</Words>
  <Characters>15969</Characters>
  <Lines>213</Lines>
  <Paragraphs>60</Paragraphs>
  <TotalTime>0</TotalTime>
  <ScaleCrop>false</ScaleCrop>
  <LinksUpToDate>false</LinksUpToDate>
  <CharactersWithSpaces>16582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2025-09-22T08:15:00Z</dcterms:created>
  <dc:creator>微软用户</dc:creator>
  <cp:lastModifiedBy>知了与夏</cp:lastModifiedBy>
  <cp:lastPrinted>2023-08-01T02:49:00Z</cp:lastPrinted>
  <dcterms:modified xsi:type="dcterms:W3CDTF">2025-10-30T08:24:09Z</dcterms:modified>
  <dc:title>四川省公安厅交通警察总队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3203735D14ED440E9BDE7C9F8552FE50_13</vt:lpwstr>
  </property>
  <property fmtid="{D5CDD505-2E9C-101B-9397-08002B2CF9AE}" pid="4" name="KSOTemplateDocerSaveRecord">
    <vt:lpwstr>eyJoZGlkIjoiZDQ0Nzg4YjZiNTdmYzdhYjQ4ZDYxZjhlM2YzNDE2NzgiLCJ1c2VySWQiOiI1OTM2MDg4OTMifQ==</vt:lpwstr>
  </property>
</Properties>
</file>