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BE5F9">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5B4B6DEA">
      <w:pPr>
        <w:pStyle w:val="3"/>
        <w:adjustRightInd w:val="0"/>
        <w:snapToGrid w:val="0"/>
        <w:spacing w:before="0" w:after="0" w:line="240" w:lineRule="auto"/>
        <w:jc w:val="left"/>
        <w:rPr>
          <w:rFonts w:ascii="宋体" w:hAnsi="宋体" w:eastAsia="宋体" w:cs="仿宋_GB2312"/>
          <w:b w:val="0"/>
          <w:bCs/>
          <w:sz w:val="22"/>
          <w:szCs w:val="22"/>
        </w:rPr>
      </w:pPr>
      <w:r>
        <w:rPr>
          <w:rFonts w:hint="eastAsia" w:ascii="宋体" w:hAnsi="宋体" w:eastAsia="宋体" w:cs="仿宋_GB2312"/>
          <w:b w:val="0"/>
          <w:bCs/>
          <w:sz w:val="22"/>
          <w:szCs w:val="22"/>
        </w:rPr>
        <w:t>一、采购内容明细</w:t>
      </w:r>
    </w:p>
    <w:tbl>
      <w:tblPr>
        <w:tblStyle w:val="4"/>
        <w:tblW w:w="53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646"/>
        <w:gridCol w:w="1115"/>
        <w:gridCol w:w="1516"/>
        <w:gridCol w:w="2340"/>
        <w:gridCol w:w="559"/>
        <w:gridCol w:w="472"/>
        <w:gridCol w:w="954"/>
        <w:gridCol w:w="886"/>
      </w:tblGrid>
      <w:tr w14:paraId="7AF4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4" w:type="pct"/>
            <w:tcBorders>
              <w:top w:val="single" w:color="000000" w:sz="4" w:space="0"/>
              <w:left w:val="single" w:color="000000" w:sz="4" w:space="0"/>
              <w:bottom w:val="single" w:color="000000" w:sz="4" w:space="0"/>
              <w:right w:val="single" w:color="000000" w:sz="4" w:space="0"/>
            </w:tcBorders>
            <w:noWrap/>
            <w:vAlign w:val="center"/>
          </w:tcPr>
          <w:p w14:paraId="1EC16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B068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614" w:type="pct"/>
            <w:tcBorders>
              <w:top w:val="single" w:color="000000" w:sz="4" w:space="0"/>
              <w:left w:val="single" w:color="000000" w:sz="4" w:space="0"/>
              <w:bottom w:val="single" w:color="000000" w:sz="4" w:space="0"/>
              <w:right w:val="single" w:color="000000" w:sz="4" w:space="0"/>
            </w:tcBorders>
            <w:noWrap/>
            <w:vAlign w:val="center"/>
          </w:tcPr>
          <w:p w14:paraId="5F88D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5AB0C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功能描述</w:t>
            </w:r>
          </w:p>
        </w:tc>
        <w:tc>
          <w:tcPr>
            <w:tcW w:w="1289" w:type="pct"/>
            <w:tcBorders>
              <w:top w:val="single" w:color="000000" w:sz="4" w:space="0"/>
              <w:left w:val="single" w:color="000000" w:sz="4" w:space="0"/>
              <w:bottom w:val="single" w:color="000000" w:sz="4" w:space="0"/>
              <w:right w:val="single" w:color="000000" w:sz="4" w:space="0"/>
            </w:tcBorders>
            <w:noWrap/>
            <w:vAlign w:val="center"/>
          </w:tcPr>
          <w:p w14:paraId="2B0D2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具体参数</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62941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2CA4C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6DA4E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223E5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r>
      <w:tr w14:paraId="39AC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24" w:type="pct"/>
            <w:tcBorders>
              <w:top w:val="single" w:color="000000" w:sz="4" w:space="0"/>
              <w:left w:val="single" w:color="000000" w:sz="4" w:space="0"/>
              <w:bottom w:val="single" w:color="000000" w:sz="4" w:space="0"/>
              <w:right w:val="single" w:color="000000" w:sz="4" w:space="0"/>
            </w:tcBorders>
            <w:noWrap/>
            <w:vAlign w:val="center"/>
          </w:tcPr>
          <w:p w14:paraId="65CC5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B6A6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安恒信息</w:t>
            </w:r>
          </w:p>
        </w:tc>
        <w:tc>
          <w:tcPr>
            <w:tcW w:w="614" w:type="pct"/>
            <w:tcBorders>
              <w:top w:val="single" w:color="000000" w:sz="4" w:space="0"/>
              <w:left w:val="single" w:color="000000" w:sz="4" w:space="0"/>
              <w:bottom w:val="single" w:color="000000" w:sz="4" w:space="0"/>
              <w:right w:val="single" w:color="000000" w:sz="4" w:space="0"/>
            </w:tcBorders>
            <w:noWrap/>
            <w:vAlign w:val="center"/>
          </w:tcPr>
          <w:p w14:paraId="0618B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DAS-TGFW-2910</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0236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1、产品类型：下一代防火墙。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2、产品功能：含基本网络防火墙功能、访问控制功能、攻击防护、Web防护、用户认证功能、链路负载均衡功能、流量控制、资产识别、IPSec VPN等功能。</w:t>
            </w:r>
          </w:p>
        </w:tc>
        <w:tc>
          <w:tcPr>
            <w:tcW w:w="1289" w:type="pct"/>
            <w:tcBorders>
              <w:top w:val="single" w:color="000000" w:sz="4" w:space="0"/>
              <w:left w:val="single" w:color="000000" w:sz="4" w:space="0"/>
              <w:bottom w:val="single" w:color="000000" w:sz="4" w:space="0"/>
              <w:right w:val="single" w:color="000000" w:sz="4" w:space="0"/>
            </w:tcBorders>
            <w:noWrap w:val="0"/>
            <w:vAlign w:val="center"/>
          </w:tcPr>
          <w:p w14:paraId="7AB95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整机吞吐20Gbps；最大并发数600万；最大新建数50万/秒；1、软硬一体产品。2、2U机架式，CPU：8核8线程，内存：32GB，硬盘：4TB HDD，电源规格：1+1冗余电源（额定功率150W），风扇数：2个。网络接口：千兆电口=8个(含2组电口Bypass），管理电口=1个，HA电口=1个，千兆光口=8个，万兆光口=6个，接口扩展槽：2个。包含3年入侵防御许可（IPS）、病毒防护许可（AV）、上网行为管理许可（AC）、威胁情报许可（TI）、SSL VPN许可（SSL VPN功能授权和3000个SSL VPN并发用户数），3年质保期</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6CF18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26E18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79E6249B">
            <w:pPr>
              <w:jc w:val="cente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711AEA65">
            <w:pPr>
              <w:jc w:val="center"/>
              <w:rPr>
                <w:rFonts w:hint="eastAsia" w:ascii="宋体" w:hAnsi="宋体" w:eastAsia="宋体" w:cs="宋体"/>
                <w:i w:val="0"/>
                <w:iCs w:val="0"/>
                <w:color w:val="000000"/>
                <w:sz w:val="22"/>
                <w:szCs w:val="22"/>
                <w:u w:val="none"/>
              </w:rPr>
            </w:pPr>
          </w:p>
        </w:tc>
      </w:tr>
      <w:tr w14:paraId="407A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24" w:type="pct"/>
            <w:tcBorders>
              <w:top w:val="single" w:color="000000" w:sz="4" w:space="0"/>
              <w:left w:val="single" w:color="000000" w:sz="4" w:space="0"/>
              <w:bottom w:val="single" w:color="000000" w:sz="4" w:space="0"/>
              <w:right w:val="single" w:color="000000" w:sz="4" w:space="0"/>
            </w:tcBorders>
            <w:noWrap/>
            <w:vAlign w:val="center"/>
          </w:tcPr>
          <w:p w14:paraId="47A88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E53D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安恒信息</w:t>
            </w:r>
          </w:p>
        </w:tc>
        <w:tc>
          <w:tcPr>
            <w:tcW w:w="614" w:type="pct"/>
            <w:tcBorders>
              <w:top w:val="single" w:color="000000" w:sz="4" w:space="0"/>
              <w:left w:val="single" w:color="000000" w:sz="4" w:space="0"/>
              <w:bottom w:val="single" w:color="000000" w:sz="4" w:space="0"/>
              <w:right w:val="single" w:color="000000" w:sz="4" w:space="0"/>
            </w:tcBorders>
            <w:noWrap/>
            <w:vAlign w:val="center"/>
          </w:tcPr>
          <w:p w14:paraId="1130C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DAS-TGFW-4910</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55F3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1、产品类型：下一代防火墙。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2、产品功能：含基本网络防火墙功能、访问控制功能、攻击防护、Web防护、用户认证功能、链路负载均衡功能、流量控制、资产识别、IPSec VPN等功能。</w:t>
            </w:r>
          </w:p>
        </w:tc>
        <w:tc>
          <w:tcPr>
            <w:tcW w:w="1289" w:type="pct"/>
            <w:tcBorders>
              <w:top w:val="single" w:color="000000" w:sz="4" w:space="0"/>
              <w:left w:val="single" w:color="000000" w:sz="4" w:space="0"/>
              <w:bottom w:val="single" w:color="000000" w:sz="4" w:space="0"/>
              <w:right w:val="single" w:color="000000" w:sz="4" w:space="0"/>
            </w:tcBorders>
            <w:noWrap w:val="0"/>
            <w:vAlign w:val="center"/>
          </w:tcPr>
          <w:p w14:paraId="3A8EC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整机吞吐40Gbps；最大并发数1200万；最大新建数70万/秒；1、软硬一体产品。2、2U机架式，CPU：8核8线程，内存：64GB，硬盘：4TB HDD，电源规格：1+1冗余电源（额定功率150W），风扇数：2个。网络接口：千兆电口=8个(含2组电口Bypass），管理电口=1个，HA电口=1个，千兆光口=8个，万兆光口=6个，接口扩展槽：2个。包含3年入侵防御许可（IPS）、病毒防护许可（AV）、上网行为管理许可（AC）、威胁情报许可（TI）、SSL VPN许可（SSL VPN功能授权和3000个SSL VPN并发用户数），3年质保期</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7B7F7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01ED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77C81D1E">
            <w:pPr>
              <w:jc w:val="center"/>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0F8704C8">
            <w:pPr>
              <w:jc w:val="center"/>
              <w:rPr>
                <w:rFonts w:hint="eastAsia" w:ascii="宋体" w:hAnsi="宋体" w:eastAsia="宋体" w:cs="宋体"/>
                <w:i w:val="0"/>
                <w:iCs w:val="0"/>
                <w:color w:val="000000"/>
                <w:sz w:val="22"/>
                <w:szCs w:val="22"/>
                <w:u w:val="none"/>
              </w:rPr>
            </w:pPr>
          </w:p>
        </w:tc>
      </w:tr>
      <w:tr w14:paraId="57B4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6D19A90B">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合计：</w:t>
            </w:r>
          </w:p>
        </w:tc>
      </w:tr>
    </w:tbl>
    <w:p w14:paraId="6DA27E98">
      <w:pPr>
        <w:adjustRightInd w:val="0"/>
        <w:snapToGrid w:val="0"/>
        <w:spacing w:line="360" w:lineRule="auto"/>
        <w:rPr>
          <w:rFonts w:hint="eastAsia" w:ascii="宋体" w:hAnsi="宋体" w:cs="仿宋_GB2312"/>
          <w:bCs/>
          <w:sz w:val="22"/>
          <w:szCs w:val="22"/>
        </w:rPr>
      </w:pPr>
    </w:p>
    <w:p w14:paraId="636E3DEE">
      <w:pPr>
        <w:adjustRightInd w:val="0"/>
        <w:snapToGrid w:val="0"/>
        <w:spacing w:line="360" w:lineRule="auto"/>
        <w:rPr>
          <w:rFonts w:hint="eastAsia" w:ascii="宋体" w:hAnsi="宋体" w:cs="仿宋_GB2312"/>
          <w:bCs/>
          <w:sz w:val="22"/>
          <w:szCs w:val="22"/>
        </w:rPr>
      </w:pPr>
      <w:r>
        <w:rPr>
          <w:rFonts w:hint="eastAsia" w:ascii="宋体" w:hAnsi="宋体" w:cs="仿宋_GB2312"/>
          <w:bCs/>
          <w:sz w:val="22"/>
          <w:szCs w:val="22"/>
        </w:rPr>
        <w:t>二、履约期限：自合同签订之日起1年</w:t>
      </w:r>
    </w:p>
    <w:p w14:paraId="48F874B5">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三、交货地点：湖北省烟草公司</w:t>
      </w:r>
      <w:r>
        <w:rPr>
          <w:rFonts w:hint="eastAsia" w:ascii="宋体" w:hAnsi="宋体" w:cs="仿宋_GB2312"/>
          <w:bCs/>
          <w:sz w:val="22"/>
          <w:szCs w:val="22"/>
          <w:lang w:eastAsia="zh-CN"/>
        </w:rPr>
        <w:t>武汉市</w:t>
      </w:r>
      <w:r>
        <w:rPr>
          <w:rFonts w:hint="eastAsia" w:ascii="宋体" w:hAnsi="宋体" w:cs="仿宋_GB2312"/>
          <w:bCs/>
          <w:sz w:val="22"/>
          <w:szCs w:val="22"/>
        </w:rPr>
        <w:t>公司。</w:t>
      </w:r>
    </w:p>
    <w:p w14:paraId="6B5F7F32">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四、交货期限：</w:t>
      </w:r>
      <w:bookmarkStart w:id="0" w:name="_Hlk211075902"/>
      <w:r>
        <w:rPr>
          <w:rFonts w:hint="eastAsia" w:ascii="宋体" w:hAnsi="宋体" w:cs="仿宋_GB2312"/>
          <w:sz w:val="22"/>
          <w:szCs w:val="22"/>
        </w:rPr>
        <w:t>合同生效后</w:t>
      </w:r>
      <w:r>
        <w:rPr>
          <w:rFonts w:hint="eastAsia" w:ascii="宋体" w:hAnsi="宋体" w:cs="仿宋_GB2312"/>
          <w:sz w:val="22"/>
          <w:szCs w:val="22"/>
          <w:lang w:val="en-US" w:eastAsia="zh-CN"/>
        </w:rPr>
        <w:t>30</w:t>
      </w:r>
      <w:r>
        <w:rPr>
          <w:rFonts w:hint="eastAsia" w:ascii="宋体" w:hAnsi="宋体" w:cs="仿宋_GB2312"/>
          <w:sz w:val="22"/>
          <w:szCs w:val="22"/>
        </w:rPr>
        <w:t>个工作日内需完成供货及安装调试</w:t>
      </w:r>
      <w:bookmarkEnd w:id="0"/>
      <w:r>
        <w:rPr>
          <w:rFonts w:hint="eastAsia" w:ascii="宋体" w:hAnsi="宋体" w:cs="仿宋_GB2312"/>
          <w:sz w:val="22"/>
          <w:szCs w:val="22"/>
        </w:rPr>
        <w:t>。</w:t>
      </w:r>
    </w:p>
    <w:p w14:paraId="27AB9B21">
      <w:pPr>
        <w:adjustRightInd w:val="0"/>
        <w:snapToGrid w:val="0"/>
        <w:spacing w:line="360" w:lineRule="auto"/>
        <w:rPr>
          <w:rFonts w:ascii="宋体" w:hAnsi="宋体" w:cs="仿宋_GB2312"/>
          <w:sz w:val="22"/>
          <w:szCs w:val="22"/>
        </w:rPr>
      </w:pPr>
      <w:r>
        <w:rPr>
          <w:rFonts w:hint="eastAsia" w:ascii="宋体" w:hAnsi="宋体" w:cs="仿宋_GB2312"/>
          <w:sz w:val="22"/>
          <w:szCs w:val="22"/>
        </w:rPr>
        <w:t>五、付款方式；</w:t>
      </w:r>
    </w:p>
    <w:p w14:paraId="7BAF395D">
      <w:pPr>
        <w:adjustRightInd w:val="0"/>
        <w:snapToGrid w:val="0"/>
        <w:spacing w:line="360" w:lineRule="auto"/>
        <w:ind w:firstLine="420" w:firstLineChars="200"/>
        <w:rPr>
          <w:rFonts w:hint="eastAsia" w:ascii="宋体" w:hAnsi="宋体" w:cs="宋体"/>
          <w:szCs w:val="21"/>
        </w:rPr>
      </w:pPr>
      <w:bookmarkStart w:id="1" w:name="_Hlk195607267"/>
      <w:r>
        <w:rPr>
          <w:rFonts w:hint="eastAsia" w:ascii="宋体" w:hAnsi="宋体" w:cs="宋体"/>
          <w:szCs w:val="21"/>
        </w:rPr>
        <w:t>合同签订且验收合格后30个工作日内甲方支付合同总价款的97%；剩余3%尾款自验收合格之日起一年后进行支付。乙方根据甲方要求向甲方开具合同全额与税法要求对应税率的增值税一般纳税人专用发票。</w:t>
      </w:r>
    </w:p>
    <w:bookmarkEnd w:id="1"/>
    <w:p w14:paraId="550E7360">
      <w:pPr>
        <w:spacing w:line="360" w:lineRule="auto"/>
        <w:rPr>
          <w:rFonts w:hint="eastAsia" w:ascii="宋体" w:hAnsi="宋体" w:cs="仿宋_GB2312"/>
          <w:sz w:val="22"/>
          <w:szCs w:val="22"/>
        </w:rPr>
      </w:pPr>
      <w:r>
        <w:rPr>
          <w:rFonts w:hint="eastAsia" w:ascii="宋体" w:hAnsi="宋体" w:cs="仿宋_GB2312"/>
          <w:sz w:val="22"/>
          <w:szCs w:val="22"/>
        </w:rPr>
        <w:t>六、</w:t>
      </w:r>
      <w:bookmarkStart w:id="2" w:name="_Hlk211075944"/>
      <w:r>
        <w:rPr>
          <w:rFonts w:hint="eastAsia" w:ascii="宋体" w:hAnsi="宋体" w:cs="仿宋_GB2312"/>
          <w:sz w:val="22"/>
          <w:szCs w:val="22"/>
        </w:rPr>
        <w:t>质量要求：</w:t>
      </w:r>
    </w:p>
    <w:p w14:paraId="49FE3509">
      <w:pPr>
        <w:spacing w:line="360" w:lineRule="auto"/>
        <w:ind w:firstLine="420" w:firstLineChars="200"/>
        <w:rPr>
          <w:rFonts w:ascii="宋体" w:hAnsi="宋体" w:cs="宋体"/>
          <w:szCs w:val="21"/>
        </w:rPr>
      </w:pPr>
      <w:bookmarkStart w:id="3" w:name="_Hlk195607323"/>
      <w:r>
        <w:rPr>
          <w:rFonts w:hint="eastAsia" w:ascii="宋体" w:hAnsi="宋体" w:cs="宋体"/>
          <w:szCs w:val="21"/>
        </w:rPr>
        <w:t>1</w:t>
      </w:r>
      <w:bookmarkStart w:id="4" w:name="_Hlk211334625"/>
      <w:r>
        <w:rPr>
          <w:rFonts w:hint="eastAsia" w:ascii="宋体" w:hAnsi="宋体" w:cs="宋体"/>
          <w:szCs w:val="21"/>
        </w:rPr>
        <w:t>.乙方保证提供的商品均由原厂生产的正品，且从合法合规渠道采购(提供证明或承诺函)</w:t>
      </w:r>
      <w:bookmarkEnd w:id="4"/>
      <w:r>
        <w:rPr>
          <w:rFonts w:hint="eastAsia" w:ascii="宋体" w:hAnsi="宋体" w:cs="宋体"/>
          <w:szCs w:val="21"/>
        </w:rPr>
        <w:t>。</w:t>
      </w:r>
    </w:p>
    <w:p w14:paraId="12006E69">
      <w:pPr>
        <w:spacing w:line="360" w:lineRule="auto"/>
        <w:ind w:firstLine="420" w:firstLineChars="200"/>
        <w:rPr>
          <w:rFonts w:hint="eastAsia" w:ascii="宋体" w:hAnsi="宋体" w:cs="宋体"/>
          <w:szCs w:val="21"/>
        </w:rPr>
      </w:pPr>
      <w:r>
        <w:rPr>
          <w:rFonts w:hint="eastAsia" w:ascii="宋体" w:hAnsi="宋体" w:cs="宋体"/>
          <w:szCs w:val="21"/>
        </w:rPr>
        <w:t>2.乙方保证提供的商品是由原厂商供应，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2"/>
    <w:bookmarkEnd w:id="3"/>
    <w:p w14:paraId="65B76ABB">
      <w:pPr>
        <w:spacing w:line="360" w:lineRule="auto"/>
        <w:rPr>
          <w:rFonts w:ascii="宋体" w:hAnsi="宋体" w:cs="仿宋_GB2312"/>
          <w:sz w:val="22"/>
          <w:szCs w:val="22"/>
        </w:rPr>
      </w:pPr>
      <w:r>
        <w:rPr>
          <w:rFonts w:hint="eastAsia" w:ascii="宋体" w:hAnsi="宋体" w:cs="仿宋_GB2312"/>
          <w:sz w:val="22"/>
          <w:szCs w:val="22"/>
        </w:rPr>
        <w:t>七、</w:t>
      </w:r>
      <w:bookmarkStart w:id="5" w:name="_Hlk195606140"/>
      <w:r>
        <w:rPr>
          <w:rFonts w:hint="eastAsia" w:ascii="宋体" w:hAnsi="宋体" w:cs="仿宋_GB2312"/>
          <w:sz w:val="22"/>
          <w:szCs w:val="22"/>
        </w:rPr>
        <w:t>验收标准及方法</w:t>
      </w:r>
      <w:bookmarkEnd w:id="5"/>
      <w:r>
        <w:rPr>
          <w:rFonts w:hint="eastAsia" w:ascii="宋体" w:hAnsi="宋体" w:cs="仿宋_GB2312"/>
          <w:sz w:val="22"/>
          <w:szCs w:val="22"/>
        </w:rPr>
        <w:t>：</w:t>
      </w:r>
    </w:p>
    <w:p w14:paraId="40475A18">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064A286C">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4127138A">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2.1、第一次验收：乙方在合同约定时间内完成供货、部署及安装调试；</w:t>
      </w:r>
    </w:p>
    <w:p w14:paraId="1E9B9D2B">
      <w:pPr>
        <w:spacing w:line="360" w:lineRule="auto"/>
        <w:ind w:firstLine="420" w:firstLineChars="200"/>
        <w:rPr>
          <w:rFonts w:hint="eastAsia" w:ascii="宋体" w:hAnsi="宋体" w:cs="宋体"/>
          <w:szCs w:val="21"/>
        </w:rPr>
      </w:pPr>
      <w:r>
        <w:rPr>
          <w:rFonts w:hint="eastAsia" w:ascii="宋体" w:hAnsi="宋体" w:cs="宋体"/>
          <w:szCs w:val="21"/>
        </w:rPr>
        <w:t>2.2、第二次验收：自验收合格之日起1年质保期满；</w:t>
      </w:r>
    </w:p>
    <w:p w14:paraId="61946522">
      <w:pPr>
        <w:spacing w:line="360" w:lineRule="auto"/>
        <w:ind w:firstLine="420" w:firstLineChars="200"/>
        <w:rPr>
          <w:rFonts w:hint="eastAsia" w:ascii="宋体" w:hAnsi="宋体" w:cs="宋体"/>
          <w:szCs w:val="21"/>
        </w:rPr>
      </w:pPr>
      <w:r>
        <w:rPr>
          <w:rFonts w:hint="eastAsia" w:ascii="宋体" w:hAnsi="宋体" w:cs="宋体"/>
          <w:szCs w:val="21"/>
        </w:rPr>
        <w:t>3.验收内容：</w:t>
      </w:r>
    </w:p>
    <w:p w14:paraId="3FA5C826">
      <w:pPr>
        <w:spacing w:line="360" w:lineRule="auto"/>
        <w:ind w:firstLine="420" w:firstLineChars="200"/>
        <w:rPr>
          <w:rFonts w:hint="eastAsia" w:ascii="宋体" w:hAnsi="宋体" w:cs="宋体"/>
          <w:szCs w:val="21"/>
        </w:rPr>
      </w:pPr>
      <w:r>
        <w:rPr>
          <w:rFonts w:hint="eastAsia" w:ascii="宋体" w:hAnsi="宋体" w:cs="宋体"/>
          <w:szCs w:val="21"/>
        </w:rPr>
        <w:t>3.1、第一次验收：双方签订项目验收报告(含设备到货确认单）；</w:t>
      </w:r>
    </w:p>
    <w:p w14:paraId="0E8FE47D">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3DA56D8D">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00A66F15">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379E4736">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4.2、乙方是否按照合同约定安装完成并投入正常使用，运行稳定无故障，策略配置符合现有网络环境及安全要求；</w:t>
      </w:r>
    </w:p>
    <w:p w14:paraId="133833D4">
      <w:pPr>
        <w:spacing w:line="360" w:lineRule="auto"/>
        <w:ind w:firstLine="420" w:firstLineChars="200"/>
        <w:rPr>
          <w:rFonts w:hint="eastAsia" w:ascii="宋体" w:hAnsi="宋体" w:cs="宋体"/>
          <w:szCs w:val="21"/>
        </w:rPr>
      </w:pPr>
      <w:r>
        <w:rPr>
          <w:rFonts w:hint="eastAsia" w:ascii="宋体" w:hAnsi="宋体" w:cs="宋体"/>
          <w:szCs w:val="21"/>
        </w:rPr>
        <w:t>4.3、质保期内服务满足合同要求。</w:t>
      </w:r>
    </w:p>
    <w:p w14:paraId="6C59F978">
      <w:pPr>
        <w:spacing w:line="360" w:lineRule="auto"/>
        <w:ind w:firstLine="420" w:firstLineChars="200"/>
        <w:rPr>
          <w:rFonts w:hint="eastAsia" w:ascii="宋体" w:hAnsi="宋体" w:cs="宋体"/>
          <w:szCs w:val="21"/>
        </w:rPr>
      </w:pPr>
      <w:r>
        <w:rPr>
          <w:rFonts w:hint="eastAsia" w:ascii="宋体" w:hAnsi="宋体" w:cs="宋体"/>
          <w:szCs w:val="21"/>
        </w:rPr>
        <w:t>5.验收时间：</w:t>
      </w:r>
    </w:p>
    <w:p w14:paraId="0913850E">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5.1、第一次验收：货到并安装调试完成后</w:t>
      </w:r>
      <w:r>
        <w:rPr>
          <w:rFonts w:hint="eastAsia" w:ascii="宋体" w:hAnsi="宋体" w:cs="宋体"/>
          <w:szCs w:val="21"/>
          <w:lang w:val="en-US" w:eastAsia="zh-CN"/>
        </w:rPr>
        <w:t>30</w:t>
      </w:r>
      <w:r>
        <w:rPr>
          <w:rFonts w:hint="eastAsia" w:ascii="宋体" w:hAnsi="宋体" w:cs="宋体"/>
          <w:szCs w:val="21"/>
        </w:rPr>
        <w:t>个工作日内；</w:t>
      </w:r>
    </w:p>
    <w:p w14:paraId="154DBD3F">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w:t>
      </w:r>
      <w:r>
        <w:rPr>
          <w:rFonts w:hint="eastAsia" w:ascii="宋体" w:hAnsi="宋体" w:cs="宋体"/>
          <w:szCs w:val="21"/>
          <w:lang w:val="en-US" w:eastAsia="zh-CN"/>
        </w:rPr>
        <w:t>30</w:t>
      </w:r>
      <w:r>
        <w:rPr>
          <w:rFonts w:hint="eastAsia" w:ascii="宋体" w:hAnsi="宋体" w:cs="宋体"/>
          <w:szCs w:val="21"/>
        </w:rPr>
        <w:t>个工作日内。</w:t>
      </w:r>
    </w:p>
    <w:p w14:paraId="092C1156">
      <w:pPr>
        <w:spacing w:line="360" w:lineRule="auto"/>
        <w:ind w:firstLine="420" w:firstLineChars="200"/>
        <w:rPr>
          <w:rFonts w:ascii="宋体" w:hAnsi="宋体" w:cs="宋体"/>
          <w:szCs w:val="21"/>
        </w:rPr>
      </w:pPr>
      <w:r>
        <w:rPr>
          <w:rFonts w:hint="eastAsia" w:ascii="宋体" w:hAnsi="宋体" w:cs="宋体"/>
          <w:szCs w:val="21"/>
        </w:rPr>
        <w:t>5.验收时间：合同生效完成供货，一月内完成验收。</w:t>
      </w:r>
    </w:p>
    <w:p w14:paraId="222F33DD">
      <w:pPr>
        <w:spacing w:line="360" w:lineRule="auto"/>
        <w:rPr>
          <w:rFonts w:ascii="宋体" w:hAnsi="宋体" w:cs="仿宋_GB2312"/>
          <w:sz w:val="22"/>
          <w:szCs w:val="22"/>
        </w:rPr>
      </w:pPr>
      <w:r>
        <w:rPr>
          <w:rFonts w:hint="eastAsia" w:ascii="宋体" w:hAnsi="宋体" w:cs="仿宋_GB2312"/>
          <w:sz w:val="22"/>
          <w:szCs w:val="22"/>
        </w:rPr>
        <w:t>七、售后服务：</w:t>
      </w:r>
    </w:p>
    <w:p w14:paraId="5D75B1D2">
      <w:pPr>
        <w:spacing w:line="360" w:lineRule="auto"/>
        <w:ind w:firstLine="420" w:firstLineChars="200"/>
        <w:rPr>
          <w:rFonts w:ascii="宋体" w:hAnsi="宋体" w:cs="宋体"/>
          <w:szCs w:val="21"/>
        </w:rPr>
      </w:pPr>
      <w:r>
        <w:rPr>
          <w:rFonts w:hint="eastAsia" w:ascii="宋体" w:hAnsi="宋体" w:cs="宋体"/>
          <w:szCs w:val="21"/>
        </w:rPr>
        <w:t>1、软硬件产品从激活起3年服务包，包含:①产品系统升级授权;②远程支持服务;③产品保修服务;④硬件故障上门支持。</w:t>
      </w:r>
    </w:p>
    <w:p w14:paraId="41B78503">
      <w:pPr>
        <w:spacing w:line="360" w:lineRule="auto"/>
        <w:ind w:firstLine="420" w:firstLineChars="200"/>
        <w:rPr>
          <w:rFonts w:ascii="宋体" w:hAnsi="宋体" w:cs="宋体"/>
          <w:szCs w:val="21"/>
        </w:rPr>
      </w:pPr>
      <w:r>
        <w:rPr>
          <w:rFonts w:hint="eastAsia" w:ascii="宋体" w:hAnsi="宋体" w:cs="宋体"/>
          <w:szCs w:val="21"/>
        </w:rPr>
        <w:t>2、包括但不限于特征库、功能模块升级授权、产品保修、远程技术支持、硬件故障上门响应(应急到达现场时间≤4小时)。</w:t>
      </w:r>
    </w:p>
    <w:p w14:paraId="0D664180">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2F"/>
    <w:rsid w:val="007C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2025-10-30T00:37:00Z</dcterms:created>
  <dc:creator>顾梦</dc:creator>
  <cp:lastModifiedBy>顾梦</cp:lastModifiedBy>
  <dcterms:modified xsi:type="dcterms:W3CDTF">2025-10-30T00:39:35Z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E63A8D59002C442892172955AC6CEA56_11</vt:lpwstr>
  </property>
  <property fmtid="{D5CDD505-2E9C-101B-9397-08002B2CF9AE}" pid="4" name="KSOTemplateDocerSaveRecord">
    <vt:lpwstr>eyJoZGlkIjoiYzY5N2EwYWQ1Yzc3OGE4MmU5ZDI3MWU3OTkyZDM3NGMiLCJ1c2VySWQiOiI0MDQwNzE2MzYifQ==</vt:lpwstr>
  </property>
</Properties>
</file>