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F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Style w:val="28"/>
          <w:rFonts w:hint="eastAsia"/>
          <w:b/>
          <w:bCs/>
          <w:sz w:val="28"/>
          <w:szCs w:val="28"/>
        </w:rPr>
      </w:pPr>
      <w:bookmarkStart w:id="0" w:name="_Toc7509"/>
      <w:r>
        <w:rPr>
          <w:rFonts w:hint="eastAsia" w:ascii="黑体" w:hAnsi="黑体" w:cs="黑体"/>
          <w:b/>
          <w:color w:val="000000"/>
          <w:sz w:val="36"/>
          <w:szCs w:val="36"/>
          <w:lang w:eastAsia="zh-CN"/>
        </w:rPr>
        <w:t>南江县长赤翡翠米业厨房设施设备采购项目</w:t>
      </w:r>
      <w:r>
        <w:rPr>
          <w:rFonts w:hint="eastAsia" w:ascii="黑体" w:hAnsi="黑体" w:cs="黑体"/>
          <w:b/>
          <w:color w:val="000000"/>
          <w:sz w:val="36"/>
          <w:szCs w:val="36"/>
          <w:lang w:val="en-US" w:eastAsia="zh-CN"/>
        </w:rPr>
        <w:t>前期市场询价</w:t>
      </w:r>
    </w:p>
    <w:p w14:paraId="6BA5F8F4">
      <w:pPr>
        <w:rPr>
          <w:rStyle w:val="28"/>
          <w:rFonts w:hint="eastAsia"/>
          <w:b/>
          <w:bCs/>
        </w:rPr>
      </w:pPr>
    </w:p>
    <w:p w14:paraId="23F3081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因本项服务无明确的国家及行业收费标准，故本次询价仅为采购前的市场调研，为后续的正式采购提供参考依据，欢迎有意向的供应商前来报价。</w:t>
      </w:r>
    </w:p>
    <w:p w14:paraId="1C6BAFCD">
      <w:pPr>
        <w:numPr>
          <w:ilvl w:val="0"/>
          <w:numId w:val="0"/>
        </w:numPr>
        <w:bidi w:val="0"/>
        <w:ind w:firstLine="560" w:firstLineChars="200"/>
        <w:rPr>
          <w:rFonts w:hint="eastAsia"/>
        </w:rPr>
      </w:pPr>
      <w:r>
        <w:rPr>
          <w:rFonts w:hint="eastAsia" w:ascii="Times New Roman" w:hAnsi="Times New Roman" w:eastAsia="黑体" w:cs="宋体"/>
          <w:kern w:val="2"/>
          <w:sz w:val="28"/>
          <w:szCs w:val="24"/>
          <w:lang w:val="en-US" w:eastAsia="zh-CN" w:bidi="ar-SA"/>
        </w:rPr>
        <w:t>一、</w:t>
      </w:r>
      <w:r>
        <w:rPr>
          <w:rFonts w:hint="eastAsia"/>
          <w:b/>
          <w:bCs/>
        </w:rPr>
        <w:t>项目名称：</w:t>
      </w:r>
      <w:r>
        <w:rPr>
          <w:rFonts w:hint="eastAsia"/>
          <w:lang w:eastAsia="zh-CN"/>
        </w:rPr>
        <w:t>南江县长赤翡翠米业厨房设施设备采购项目</w:t>
      </w:r>
    </w:p>
    <w:p w14:paraId="552CEA67">
      <w:pPr>
        <w:numPr>
          <w:ilvl w:val="0"/>
          <w:numId w:val="0"/>
        </w:numPr>
        <w:bidi w:val="0"/>
        <w:ind w:left="0" w:leftChars="0" w:firstLine="562" w:firstLineChars="200"/>
        <w:rPr>
          <w:rFonts w:hint="eastAsia"/>
          <w:b/>
          <w:bCs/>
        </w:rPr>
      </w:pP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/>
          <w:b/>
          <w:bCs/>
        </w:rPr>
        <w:t>供应商邀请方式</w:t>
      </w:r>
    </w:p>
    <w:p w14:paraId="16D0AF5A">
      <w:pPr>
        <w:pStyle w:val="15"/>
        <w:rPr>
          <w:rFonts w:hint="eastAsia"/>
        </w:rPr>
      </w:pPr>
      <w:r>
        <w:rPr>
          <w:rFonts w:hint="eastAsia"/>
        </w:rPr>
        <w:t>公告方式：本次</w:t>
      </w:r>
      <w:r>
        <w:rPr>
          <w:rFonts w:hint="eastAsia"/>
          <w:lang w:eastAsia="zh-CN"/>
        </w:rPr>
        <w:t>询价</w:t>
      </w:r>
      <w:r>
        <w:rPr>
          <w:rFonts w:hint="eastAsia"/>
        </w:rPr>
        <w:t>邀请在</w:t>
      </w:r>
      <w:r>
        <w:rPr>
          <w:rFonts w:hint="eastAsia"/>
          <w:lang w:eastAsia="zh-CN"/>
        </w:rPr>
        <w:t>全国招标采购公共服务平台（https://www.hnzbcgxxw.com/）</w:t>
      </w:r>
      <w:r>
        <w:rPr>
          <w:rFonts w:hint="eastAsia"/>
        </w:rPr>
        <w:t>上以公告形式发布。</w:t>
      </w:r>
    </w:p>
    <w:p w14:paraId="6536E0E2">
      <w:pPr>
        <w:numPr>
          <w:ilvl w:val="0"/>
          <w:numId w:val="0"/>
        </w:numPr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三、</w:t>
      </w:r>
      <w:r>
        <w:rPr>
          <w:rFonts w:hint="eastAsia"/>
          <w:b/>
          <w:bCs/>
          <w:lang w:val="en-US" w:eastAsia="zh-CN"/>
        </w:rPr>
        <w:t>报价单位须提供的资料</w:t>
      </w:r>
    </w:p>
    <w:p w14:paraId="0FCD13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1、有效的营业执照复印件；</w:t>
      </w:r>
    </w:p>
    <w:p w14:paraId="606F269F">
      <w:pPr>
        <w:pStyle w:val="15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2、报价单（针对所有采购内容进行报价）；</w:t>
      </w:r>
    </w:p>
    <w:bookmarkEnd w:id="0"/>
    <w:p w14:paraId="424B7633">
      <w:pPr>
        <w:numPr>
          <w:ilvl w:val="0"/>
          <w:numId w:val="0"/>
        </w:numPr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四、</w:t>
      </w:r>
      <w:r>
        <w:rPr>
          <w:rFonts w:hint="eastAsia"/>
          <w:b/>
          <w:bCs/>
          <w:lang w:val="en-US" w:eastAsia="zh-CN"/>
        </w:rPr>
        <w:t>采购内容</w:t>
      </w:r>
    </w:p>
    <w:tbl>
      <w:tblPr>
        <w:tblStyle w:val="24"/>
        <w:tblW w:w="9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55"/>
        <w:gridCol w:w="5715"/>
        <w:gridCol w:w="885"/>
        <w:gridCol w:w="1005"/>
      </w:tblGrid>
      <w:tr w14:paraId="426F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7E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8B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标的名称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0D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技术参数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F5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单位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F5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数量</w:t>
            </w:r>
          </w:p>
        </w:tc>
      </w:tr>
      <w:tr w14:paraId="0A66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47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EC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防水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39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防渗透、渗漏和侵蚀类橡胶材料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9D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25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2857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E7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1A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墙砖铺贴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1B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铺设人工费、机具（刀片）损耗；尺寸：750*1500/800*1600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93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7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265</w:t>
            </w:r>
          </w:p>
        </w:tc>
      </w:tr>
      <w:tr w14:paraId="4536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39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02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水电改造水路走地，电路走天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E7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（墙地面机具开槽、封补）+PVC接线盒+PVC穿线管+PVC管件+局部软管+单芯铜芯线（或电话线、音箱线、CATV线、网络线）；铜芯线径：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空调4平方，普通插座及灯具2.5平方，灯具开关局部1.5平方，地线1.5平方</w:t>
            </w:r>
            <w:r>
              <w:rPr>
                <w:rFonts w:hint="eastAsia"/>
                <w:color w:val="auto"/>
                <w:lang w:val="en-US" w:eastAsia="zh-CN"/>
              </w:rPr>
              <w:t>；PVC管直径20MM；PPR供水管（壁厚，冷热水管28MM)+PPR连接件+热融合焊接。用小弯连接件，直径32-75mmPVC下水管+PVC管件+PVC专用胶水，直径75-110mmPVC下水管+PVC管件+PVC专用胶水，开关及插座面板安装。强弱电锡箔纸缠绕，绝缘胶布包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F8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8A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180</w:t>
            </w:r>
          </w:p>
        </w:tc>
      </w:tr>
      <w:tr w14:paraId="7C8D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A2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B2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强弱配电箱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4D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配电箱，空开，室内网线布置；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3F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31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1.00</w:t>
            </w:r>
          </w:p>
        </w:tc>
      </w:tr>
      <w:tr w14:paraId="709D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C3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F9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开关面板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8E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白色，面板，空开；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55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C8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</w:tr>
      <w:tr w14:paraId="29F6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7F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28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新建墙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B6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100CM加气块轻筑墙；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D6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D5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170</w:t>
            </w:r>
          </w:p>
        </w:tc>
      </w:tr>
      <w:tr w14:paraId="5C27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F7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74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开孔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05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人工+机具磨损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15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75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3.00</w:t>
            </w:r>
          </w:p>
        </w:tc>
      </w:tr>
      <w:tr w14:paraId="08CB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19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34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过梁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0E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120mm*240mm以内，包工包料，钢材、水泥河沙及辅材、人工；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50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44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10.00</w:t>
            </w:r>
          </w:p>
        </w:tc>
      </w:tr>
      <w:tr w14:paraId="6E57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87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06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水泥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AD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425#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8C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F6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5.00</w:t>
            </w:r>
          </w:p>
        </w:tc>
      </w:tr>
      <w:tr w14:paraId="6A9A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9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AC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河沙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20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细沙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40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06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7.00</w:t>
            </w:r>
          </w:p>
        </w:tc>
      </w:tr>
      <w:tr w14:paraId="16AB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B4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5F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补线槽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AD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材料：325#矿硅水泥，细沙；人工费；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4B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15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1.00</w:t>
            </w:r>
          </w:p>
        </w:tc>
      </w:tr>
      <w:tr w14:paraId="3B30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66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3C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排水地槽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3F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主材（304不锈钢盖板）+排水沟（宽度250mm，深度300mm，排水坡度大于等于0.5百分之）+人工+辅材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0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1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21.00</w:t>
            </w:r>
          </w:p>
        </w:tc>
      </w:tr>
      <w:tr w14:paraId="0D8C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7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F0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汤匙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EE3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C6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EED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30</w:t>
            </w:r>
          </w:p>
        </w:tc>
      </w:tr>
      <w:tr w14:paraId="6314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EE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EA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口汤碗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00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A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99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30</w:t>
            </w:r>
          </w:p>
        </w:tc>
      </w:tr>
      <w:tr w14:paraId="7D4E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37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C9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骨碟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0CB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5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D0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30</w:t>
            </w:r>
          </w:p>
        </w:tc>
      </w:tr>
      <w:tr w14:paraId="5863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CF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AC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两用筷架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6FD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36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80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30</w:t>
            </w:r>
          </w:p>
        </w:tc>
      </w:tr>
      <w:tr w14:paraId="65F8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33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DA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无把杯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565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  <w:p w14:paraId="3B8E7E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4、容量100ml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9D3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3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</w:tr>
      <w:tr w14:paraId="0376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A7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71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灵动牙签筒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7C3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B57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886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0D67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69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46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高身烟缸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20A6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1、材质不低于骨瓷；3"。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</w:p>
          <w:p w14:paraId="16AA99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684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69A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</w:tr>
      <w:tr w14:paraId="16F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D1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7B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水晶红酒杯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9EC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水晶；49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CA1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A5A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</w:tr>
      <w:tr w14:paraId="1C88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F7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F1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白酒杯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4D1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水晶，容量5ml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D58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36FE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</w:tr>
      <w:tr w14:paraId="4330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23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B4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白酒分酒器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DD8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水晶：100ml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3BA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6CF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</w:tr>
      <w:tr w14:paraId="636F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C9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70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金头合金筷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726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PET合金：27cm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BD3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A9B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</w:tr>
      <w:tr w14:paraId="403E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F1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DD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象牙白金头公筷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843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PET合金：27cm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B99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FFE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</w:tr>
      <w:tr w14:paraId="1110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25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68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水果碟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031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高棚玻璃,口胫16公分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D4F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58B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016F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3D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EC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水果盘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1DF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高棚玻璃：口胫23公分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871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215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1A93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A3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26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三件套深煲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AE5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1、高温产品；通过2次烧制；耐用耐磨、釉面光亮柔和细腻、易清洁、易清洗；热稳定性180-20℃；吸水率≤0.5%。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F9D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2FA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796D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F7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D0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开泰鱼盘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A0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1、高温产品；45CM；通过2次烧制；耐用耐磨、釉面光亮柔和细腻、易清洁、易清洗；热稳定性180-20℃；吸水率≤0.5%。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173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933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2068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84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C9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雅荷异形盘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97C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1、高温产品；31CM；通过2次烧制；耐用耐磨、釉面光亮柔和细腻、易清洁、易清洗；热稳定性180-20℃；吸水率≤0.5%。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6F7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922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 w14:paraId="6E96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E3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38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高脚喇叭碗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105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1、高温产品；27CM；通过2次烧制；耐用耐磨、釉面光亮柔和细腻、易清洁、易清洗；热稳定性180-20℃；吸水率≤0.5%。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3、产品符合：GB4806.4-2017食品安全国家标准。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134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DB6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 w14:paraId="6962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F5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D6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耐高温干烧浅煲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B9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1、高温锂瓷。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2、产品符合：GB/T3532-2009日用瓷器国家标准。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3、产品符合：GB4806.4-2016食品安全国家标准。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F0C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563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6B08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D7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2B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60反边面盆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D7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201不锈钢；60cm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A97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605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</w:tr>
      <w:tr w14:paraId="5108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2C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02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不锈钢加厚汤桶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940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201不锈钢：50cm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C80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D2F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4020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C9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28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开罐器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C00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不锈钢；20cm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192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284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6ACF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41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8A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六格快餐盘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6D3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304不锈钢33*23cm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F1C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6CD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</w:p>
        </w:tc>
      </w:tr>
      <w:tr w14:paraId="16D6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D2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86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白金碗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5EC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不锈钢11.5cm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D2B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84B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</w:p>
        </w:tc>
      </w:tr>
      <w:tr w14:paraId="09DB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63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C2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脚踏垃圾桶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582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钢化塑料372*332*501MM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33E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680F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2CCF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EE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75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双门蒸饭车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A67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1370*500*1450mm，外层指纹板磨砂不锈钢制作，中层加厚高密度整体发泡层，内层采用一次性成型整体拉伸食品级不锈钢，全自动进水装置S304锈钢浮球，黄铜水阀，工业级环形发热管。不锈钢门把手。配DN20口径S316不锈钢蒸汽进汽口。配24张食品级S304加厚不锈钢饭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A7E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E69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6DBA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36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FC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双头单尾小炒灶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264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1800*1000*800mm，设备台面采用材质为不锈钢；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2、台面厚度为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1.2mm，前面板，侧板厚度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1.0mm，设有来水摇摆龙头；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3、前部设有排水槽；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4、炉架选用50*50*4.8mm国标角钢；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5、炉架面及炉胆选用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2.0mm国标冷轧钢板制造，炉膛与炮台一体式设计；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6、节能燃烧器热效率不低于40%；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7、燃烧噪音≤70分贝,配安全全自动点火系统,鼓风式风机功率不超过550w，双风机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CB3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B06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1757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8C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00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单头大锅灶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0AF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1050*1200*800mm，设备台面采用材质为不锈钢；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2、台面厚度为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1.2mm，前面板，侧板厚度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1.0mm，设有来水摇摆龙头；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3、前部设有排水槽；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4、炉架选用50*50*4.8mm国标角钢；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5、炉架面及炉胆选用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2.0mm国标冷轧钢板制造，炉膛与炮台一体式设计；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6、静音节能燃烧器热效率不低于40%；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7、燃烧噪音≤70分贝,配安全全自动点火系统,鼓风式风机功率不超过550w，双风机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BD2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D82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5CE8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64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71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简易炉拼台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454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300*1000*800mm，304#不锈钢磨砂板，面板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1.5mm、侧板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1.2mm；不锈钢后挡炉背板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2、横通采用￠25*1.2mm不锈钢管连接，立管采用￠38*1.2mm不锈钢管连可调节高度子弹脚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614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27A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02EE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1D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5D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小炒连大锅灶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F5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2000*1100*800mm，设备台面采用材质为不锈钢；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2、台面厚度为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1.2mm，前面板，侧板厚度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1.0mm，设有来水摇摆龙头；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3、前部设有排水槽；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4、炉架选用50*50*4.8mm国标角钢；380V-20KW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FB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40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3E0E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15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ED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冷藏操作台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DE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1800*800*800mm，面板采用食品级磨砂不锈钢板厚度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0.7MM，侧板、背板、门板、内层板采用磨砂不锈钢板厚度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0.7MM，聚氨酯高密度发泡保温层，厚度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50MM。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2、蒸发器采用直径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10MM、厚度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1.0MM紫铜盘管，压缩机采用220V-功率180W，采用环保型R600A冷媒。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3、门板采用不锈钢板连拉手一次性折弯成型，整个门体无塑料件。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4、可自动设置保鲜温度范围。数字显示柜内温度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2B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A3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3FB4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55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C3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单星盆水池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6E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700*700*800mm，整体采用SUS201不锈钢制作，台面厚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1.0mm；</w:t>
            </w:r>
          </w:p>
          <w:p w14:paraId="5A6501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2、星盆斗厚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1.0mm，星盆斗尺寸：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500*500*280mm，配置提篮式不锈钢下水器；</w:t>
            </w:r>
          </w:p>
          <w:p w14:paraId="324CB6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3、立柱采用48*1.0mm圆通，配不锈钢可调子弹脚；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4、横撑采用32*1.0mm圆通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E4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0A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4E2D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29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68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商用超声波洗碗机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CB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1500*750*800mm，清洗原理：采用自上而下高温高压喷淋+洗涤剂分解油污，配备多喷淋臂和自动除渣模块，无死角清洁。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4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45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0E66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A0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FA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双层工作台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82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1800*800*800mm，整体采用SUS201锈钢制作；</w:t>
            </w:r>
          </w:p>
          <w:p w14:paraId="3E62C6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2、台面厚度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1.0mm，内衬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15mm防水机制板并用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1.0mm厚不锈钢板折成加强筋加固；</w:t>
            </w:r>
          </w:p>
          <w:p w14:paraId="401FB7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3、下层板厚度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1.0mm；</w:t>
            </w:r>
          </w:p>
          <w:p w14:paraId="1C2D1E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4、脚管采用Ф48*1.0mm厚不锈钢圆管；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5、配不锈钢可调子弹脚。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10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24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2966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AD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5E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双温四门高身柜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F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1200*710*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1900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mm，</w:t>
            </w:r>
            <w:r>
              <w:rPr>
                <w:rFonts w:hint="eastAsia"/>
                <w:color w:val="auto"/>
                <w:lang w:val="en-US" w:eastAsia="zh-CN"/>
              </w:rPr>
              <w:t>采用材质不低于SUS201不锈钢，内箱圆弧设计；</w:t>
            </w:r>
          </w:p>
          <w:p w14:paraId="36841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机组独立模块化技术，外挂防尘网；</w:t>
            </w:r>
          </w:p>
          <w:p w14:paraId="3A912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color w:val="auto"/>
                <w:lang w:val="en-US" w:eastAsia="zh-CN"/>
              </w:rPr>
              <w:t>360° 风冷无霜循环，冷冻门框加装发热丝；</w:t>
            </w:r>
          </w:p>
          <w:p w14:paraId="0E1D7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/>
                <w:color w:val="auto"/>
                <w:lang w:val="en-US" w:eastAsia="zh-CN"/>
              </w:rPr>
              <w:t>内箱尺寸(mm)：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1100*590*1405；</w:t>
            </w:r>
          </w:p>
          <w:p w14:paraId="0EFEB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/>
                <w:color w:val="auto"/>
                <w:lang w:val="en-US" w:eastAsia="zh-CN"/>
              </w:rPr>
              <w:t>控温类型：电子数字温控</w:t>
            </w:r>
          </w:p>
          <w:p w14:paraId="25A9E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/>
                <w:color w:val="auto"/>
                <w:lang w:val="en-US" w:eastAsia="zh-CN"/>
              </w:rPr>
              <w:t>制冷剂：冷藏：R134a,冷冻：R404a。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E9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7C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0E05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22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E8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五格售饭柜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5A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1800*680*800mm，精准控温201锈钢加热管迅速升温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2、三角结构设计，加厚称重板材，安全牢固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3、热效高，保温持久，轻松保留食物温度及口感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4、大容量储存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5、适合多种场所使用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6、油渍污渍一擦就净，边角经过磨合防止划伤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EA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DA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7E5B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30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3D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四层平板货架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58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1200*500*1550mm，整体采用SUS201不锈钢制作，平板厚度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1.0mm；2、立柱采用φ48mm，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1.0mm厚不锈钢圆管；</w:t>
            </w:r>
            <w:r>
              <w:rPr>
                <w:rFonts w:hint="eastAsia"/>
                <w:color w:val="auto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lang w:val="en-US" w:eastAsia="zh-CN"/>
              </w:rPr>
              <w:t>3、配不锈钢可调子弹脚。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D2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6E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6E93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55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66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双层工作台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6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1000*800*800mm，</w:t>
            </w:r>
            <w:r>
              <w:rPr>
                <w:rFonts w:hint="eastAsia"/>
                <w:color w:val="auto"/>
                <w:lang w:val="en-US" w:eastAsia="zh-CN"/>
              </w:rPr>
              <w:t>整体采用SUS201不锈钢制作；</w:t>
            </w:r>
          </w:p>
          <w:p w14:paraId="03AB3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台面厚度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1.0mm，内衬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15mm防水机制板并用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1.0mm厚不锈钢板折成加强筋加固；</w:t>
            </w:r>
          </w:p>
          <w:p w14:paraId="203ED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color w:val="auto"/>
                <w:lang w:val="en-US" w:eastAsia="zh-CN"/>
              </w:rPr>
              <w:t>下层板厚度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1.0mm；</w:t>
            </w:r>
          </w:p>
          <w:p w14:paraId="7055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/>
                <w:color w:val="auto"/>
                <w:lang w:val="en-US" w:eastAsia="zh-CN"/>
              </w:rPr>
              <w:t>脚管采用Ф48*1.0mm厚不锈钢圆管；</w:t>
            </w:r>
          </w:p>
          <w:p w14:paraId="30886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/>
                <w:color w:val="auto"/>
                <w:lang w:val="en-US" w:eastAsia="zh-CN"/>
              </w:rPr>
              <w:t>配不锈钢可调子弹脚。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F1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67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0BCD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A2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33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热风循环（光波）消毒柜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A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</w:t>
            </w:r>
            <w:r>
              <w:rPr>
                <w:rFonts w:hint="default" w:ascii="Arial" w:hAnsi="Arial" w:cs="Arial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1160*500*1800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mm，</w:t>
            </w:r>
            <w:r>
              <w:rPr>
                <w:rFonts w:hint="eastAsia"/>
                <w:color w:val="auto"/>
                <w:lang w:val="en-US" w:eastAsia="zh-CN"/>
              </w:rPr>
              <w:t>黑白不锈钢结合门头＋工程款翻边拉手＋内外201不锈钢结构;</w:t>
            </w:r>
          </w:p>
          <w:p w14:paraId="30E1E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整机采用整体发泡工艺，耐高温门封工艺，隔热保温，节能卫生;</w:t>
            </w:r>
          </w:p>
          <w:p w14:paraId="42BC7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color w:val="auto"/>
                <w:lang w:val="en-US" w:eastAsia="zh-CN"/>
              </w:rPr>
              <w:t>采用全不锈钢发热管（带可视窗为光波管），热风循环系统，高温消毒无死角;</w:t>
            </w:r>
          </w:p>
          <w:p w14:paraId="69575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/>
                <w:color w:val="auto"/>
                <w:lang w:val="en-US" w:eastAsia="zh-CN"/>
              </w:rPr>
              <w:t>设有可调温控器，对所需温度随意调节;</w:t>
            </w:r>
          </w:p>
          <w:p w14:paraId="3897E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/>
                <w:color w:val="auto"/>
                <w:lang w:val="en-US" w:eastAsia="zh-CN"/>
              </w:rPr>
              <w:t>带有可调定时器功能;</w:t>
            </w:r>
          </w:p>
          <w:p w14:paraId="4D304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/>
                <w:color w:val="auto"/>
                <w:lang w:val="en-US" w:eastAsia="zh-CN"/>
              </w:rPr>
              <w:t>全不锈钢重力脚，可调高低功能;</w:t>
            </w:r>
          </w:p>
          <w:p w14:paraId="57E25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7、</w:t>
            </w:r>
            <w:r>
              <w:rPr>
                <w:rFonts w:hint="eastAsia"/>
                <w:color w:val="auto"/>
                <w:lang w:val="en-US" w:eastAsia="zh-CN"/>
              </w:rPr>
              <w:t>配置全无磁加粗层架;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6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B5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3EBA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86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D6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烟罩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4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规格：5000*1200*930mm；材料：201#磨砂不锈钢板材制作，板材厚度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0.9MM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23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92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</w:tr>
      <w:tr w14:paraId="18F0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79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0B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镀锌管道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2B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采用国标1.0镀锌钢板制作,国标角钢接头加固,防油胶处理,角钢支架、膨胀钉安装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9B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43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50</w:t>
            </w:r>
          </w:p>
        </w:tc>
      </w:tr>
      <w:tr w14:paraId="25EA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DA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5F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弯头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83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采用国标1.0镀锌钢板制作,国标角钢接头加固,防油胶处理,角钢支架、膨胀钉安装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81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AB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1435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63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4C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三通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22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采用国标1.0镀锌钢板制作,国标角钢接头加固,防油胶处理,角钢支架、膨胀钉安装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98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68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21F7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53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C1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法兰及吊筋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77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钢结构、安装管道专用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E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DF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</w:tr>
      <w:tr w14:paraId="6D51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4C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E9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风机动力电线及PVC线管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60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多芯电缆，线径2.5平方，２、PVC线管直径20MM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FF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0C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49A1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BB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62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风柜净化器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52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多翼式离心结构,双吸式蜗壳吸风;骨架 0235-L50*5 国标角铁,外壳为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2.0mm厚静电喷涂 SPCC冷扎板或镀锌板;低碳钢叶轮.B型三角带,技术参数:风量 44000㎡/h-55000m*/h,全压660pa,转速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 xml:space="preserve">680r/min。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56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BD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0535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B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CE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管道穿墙面开孔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CC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全面满足管理通过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82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E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10C5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5A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33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售饭系统含电脑脑）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60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双屏卧式面部消费终端，支持刷卡扫码功能，多样化支付方式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BA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37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6E15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21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14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墙砖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12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规格400mm*800mm；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60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E4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636</w:t>
            </w:r>
          </w:p>
        </w:tc>
      </w:tr>
      <w:tr w14:paraId="6711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28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88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套装门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D8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定制+五金锁具+辅料+运输+安装； 规格：2000MM*800MM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A6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DF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 w14:paraId="275F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18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B9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单开玻璃门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91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定制+五金锁具+辅料+运输+安装； 规格：2000MM*800MM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58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09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3E55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B0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9B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双开玻璃门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59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定制+五金锁具+辅料+运输+安装； 规格：2200MM*1300MM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20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4C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66F2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E5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CD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打菜窗口隔断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0E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定制+辅料+运输+安装(打菜窗口玻璃厚度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8mm)；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03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0F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</w:tr>
      <w:tr w14:paraId="5DB8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D2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1B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更衣室柜子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DD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主材免漆板+人工+辅料；（高度2.2m）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19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7.5</w:t>
            </w:r>
          </w:p>
        </w:tc>
      </w:tr>
      <w:tr w14:paraId="7F45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5E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A7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提升窗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BE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定制+辅料+运输+安装，玻璃厚度</w:t>
            </w:r>
            <w:r>
              <w:rPr>
                <w:rFonts w:hint="default" w:ascii="Arial" w:hAnsi="Arial" w:cs="Arial"/>
                <w:color w:val="auto"/>
                <w:lang w:val="en-US" w:eastAsia="zh-CN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5mm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B4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平方米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D4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6.3</w:t>
            </w:r>
          </w:p>
        </w:tc>
      </w:tr>
      <w:tr w14:paraId="371E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48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6E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监控系统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4B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300万摄像头2支；2、硬盘录像机1台；数据保存</w:t>
            </w:r>
            <w:r>
              <w:rPr>
                <w:rFonts w:hint="default" w:ascii="Arial" w:hAnsi="Arial" w:cs="Arial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15天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E1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FF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7D96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C1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F2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厨房地沟隔油装置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2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器具级隔油箱（管径大于等于DN50）+辅料+运输+安装；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81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C5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</w:tbl>
    <w:p w14:paraId="74E52568">
      <w:pPr>
        <w:bidi w:val="0"/>
        <w:rPr>
          <w:rFonts w:hint="eastAsia"/>
          <w:lang w:val="en-US" w:eastAsia="zh-CN"/>
        </w:rPr>
      </w:pPr>
    </w:p>
    <w:p w14:paraId="0F9ED121">
      <w:pPr>
        <w:numPr>
          <w:ilvl w:val="0"/>
          <w:numId w:val="0"/>
        </w:numPr>
        <w:bidi w:val="0"/>
        <w:ind w:firstLine="562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报价时间：</w:t>
      </w:r>
      <w:r>
        <w:rPr>
          <w:rFonts w:hint="eastAsia"/>
          <w:lang w:val="en-US" w:eastAsia="zh-CN"/>
        </w:rPr>
        <w:t>自2025年6月9日9:00时至2025年6月11日17:00，报价单位可将报价资料以扫描件形式发送至邮箱2219327453@qq.com，报价资料原件邮寄至</w:t>
      </w:r>
      <w:r>
        <w:rPr>
          <w:rFonts w:hint="default"/>
          <w:lang w:val="en-US" w:eastAsia="zh-CN"/>
        </w:rPr>
        <w:t>采购代理机构</w:t>
      </w:r>
      <w:r>
        <w:rPr>
          <w:rFonts w:hint="eastAsia"/>
          <w:lang w:val="en-US" w:eastAsia="zh-CN"/>
        </w:rPr>
        <w:t>（地址：巴中市巴州区望王路东段517号龙泉名都A3栋21楼1号，收件人：郑女士，联系电话：0827-5813999）或现场递交。</w:t>
      </w:r>
    </w:p>
    <w:p w14:paraId="12599BA9">
      <w:pPr>
        <w:numPr>
          <w:ilvl w:val="0"/>
          <w:numId w:val="0"/>
        </w:numPr>
        <w:bidi w:val="0"/>
        <w:ind w:left="0" w:leftChars="0" w:firstLine="562" w:firstLineChars="200"/>
        <w:rPr>
          <w:rFonts w:hint="eastAsia"/>
          <w:b/>
          <w:bCs/>
        </w:rPr>
      </w:pPr>
      <w:r>
        <w:rPr>
          <w:rFonts w:hint="eastAsia" w:ascii="Times New Roman" w:hAnsi="Times New Roman" w:eastAsia="黑体" w:cs="宋体"/>
          <w:b/>
          <w:bCs/>
          <w:kern w:val="2"/>
          <w:sz w:val="28"/>
          <w:szCs w:val="24"/>
          <w:lang w:val="en-US" w:eastAsia="zh-CN" w:bidi="ar-SA"/>
        </w:rPr>
        <w:t>六、</w:t>
      </w:r>
      <w:r>
        <w:rPr>
          <w:rFonts w:hint="eastAsia"/>
          <w:b/>
          <w:bCs/>
        </w:rPr>
        <w:t>联系方式</w:t>
      </w:r>
    </w:p>
    <w:p w14:paraId="1B29AE1F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询价单位：四川省南江县长赤翡翠米业有限公司</w:t>
      </w:r>
    </w:p>
    <w:p w14:paraId="59F7FA94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通讯地址：四川省巴中市南江县长赤镇朱陵宫街55号</w:t>
      </w:r>
    </w:p>
    <w:p w14:paraId="33F0CDE6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联 系 人：张先生       联系电话：18628234354</w:t>
      </w:r>
    </w:p>
    <w:p w14:paraId="502D5D36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采购代理机构：四川省蜀汉硕创工程项目管理有限公司</w:t>
      </w:r>
    </w:p>
    <w:p w14:paraId="65F17250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通讯地址：巴中市巴州区望王路东段517号龙泉名都A3栋21楼1号</w:t>
      </w:r>
    </w:p>
    <w:p w14:paraId="64C41038"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联 系 人：郑女士        联系电话：0827-5813999</w:t>
      </w:r>
    </w:p>
    <w:p w14:paraId="32EC1763">
      <w:pPr>
        <w:pStyle w:val="15"/>
        <w:rPr>
          <w:rFonts w:hint="default"/>
          <w:lang w:val="en-US" w:eastAsia="zh-CN"/>
        </w:rPr>
      </w:pPr>
    </w:p>
    <w:p w14:paraId="1BD72044">
      <w:pPr>
        <w:bidi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</w:t>
      </w:r>
      <w:bookmarkStart w:id="1" w:name="_GoBack"/>
      <w:bookmarkEnd w:id="1"/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C3F0C"/>
    <w:multiLevelType w:val="multilevel"/>
    <w:tmpl w:val="8A6C3F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5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9503BA58"/>
    <w:multiLevelType w:val="singleLevel"/>
    <w:tmpl w:val="9503BA58"/>
    <w:lvl w:ilvl="0" w:tentative="0">
      <w:start w:val="1"/>
      <w:numFmt w:val="decimal"/>
      <w:pStyle w:val="49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9C2B8455"/>
    <w:multiLevelType w:val="multilevel"/>
    <w:tmpl w:val="9C2B845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AB1CA141"/>
    <w:multiLevelType w:val="multilevel"/>
    <w:tmpl w:val="AB1CA14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2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4">
    <w:nsid w:val="F10CBBC0"/>
    <w:multiLevelType w:val="singleLevel"/>
    <w:tmpl w:val="F10CBBC0"/>
    <w:lvl w:ilvl="0" w:tentative="0">
      <w:start w:val="1"/>
      <w:numFmt w:val="decimal"/>
      <w:pStyle w:val="47"/>
      <w:lvlText w:val="%1)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5">
    <w:nsid w:val="020DE965"/>
    <w:multiLevelType w:val="singleLevel"/>
    <w:tmpl w:val="020DE965"/>
    <w:lvl w:ilvl="0" w:tentative="0">
      <w:start w:val="1"/>
      <w:numFmt w:val="decimal"/>
      <w:pStyle w:val="46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0A7B6DA"/>
    <w:multiLevelType w:val="multilevel"/>
    <w:tmpl w:val="20A7B6D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7">
    <w:nsid w:val="225F8CD3"/>
    <w:multiLevelType w:val="singleLevel"/>
    <w:tmpl w:val="225F8CD3"/>
    <w:lvl w:ilvl="0" w:tentative="0">
      <w:start w:val="1"/>
      <w:numFmt w:val="decimal"/>
      <w:pStyle w:val="45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44270265"/>
    <w:multiLevelType w:val="multilevel"/>
    <w:tmpl w:val="4427026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1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9">
    <w:nsid w:val="47B0712C"/>
    <w:multiLevelType w:val="multilevel"/>
    <w:tmpl w:val="47B07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4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0">
    <w:nsid w:val="47CBCE48"/>
    <w:multiLevelType w:val="multilevel"/>
    <w:tmpl w:val="47CBCE4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55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1">
    <w:nsid w:val="4DB96889"/>
    <w:multiLevelType w:val="singleLevel"/>
    <w:tmpl w:val="4DB9688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5D2A5E30"/>
    <w:multiLevelType w:val="singleLevel"/>
    <w:tmpl w:val="5D2A5E30"/>
    <w:lvl w:ilvl="0" w:tentative="0">
      <w:start w:val="1"/>
      <w:numFmt w:val="chineseCounting"/>
      <w:pStyle w:val="4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76CE30C"/>
    <w:multiLevelType w:val="singleLevel"/>
    <w:tmpl w:val="776CE30C"/>
    <w:lvl w:ilvl="0" w:tentative="0">
      <w:start w:val="1"/>
      <w:numFmt w:val="chineseCounting"/>
      <w:pStyle w:val="4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7A6E74D3"/>
    <w:multiLevelType w:val="singleLevel"/>
    <w:tmpl w:val="7A6E74D3"/>
    <w:lvl w:ilvl="0" w:tentative="0">
      <w:start w:val="1"/>
      <w:numFmt w:val="decimalEnclosedCircleChinese"/>
      <w:pStyle w:val="48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7DCADEBC"/>
    <w:multiLevelType w:val="multilevel"/>
    <w:tmpl w:val="7DCADE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OTk1ZmNlNzQzOTQzNzBkYjhkMzdjMWQ2ZTg4OTMifQ=="/>
  </w:docVars>
  <w:rsids>
    <w:rsidRoot w:val="2778748A"/>
    <w:rsid w:val="02277115"/>
    <w:rsid w:val="02E71289"/>
    <w:rsid w:val="0361275F"/>
    <w:rsid w:val="0372621A"/>
    <w:rsid w:val="03860D07"/>
    <w:rsid w:val="04081E3D"/>
    <w:rsid w:val="04E115F8"/>
    <w:rsid w:val="0552067F"/>
    <w:rsid w:val="0656660F"/>
    <w:rsid w:val="076D79FB"/>
    <w:rsid w:val="07770EBE"/>
    <w:rsid w:val="086816B6"/>
    <w:rsid w:val="08F002C4"/>
    <w:rsid w:val="0A6603B7"/>
    <w:rsid w:val="0AFA5924"/>
    <w:rsid w:val="0B194FE3"/>
    <w:rsid w:val="0C052A27"/>
    <w:rsid w:val="0D40797C"/>
    <w:rsid w:val="0D5D4684"/>
    <w:rsid w:val="0D6B607F"/>
    <w:rsid w:val="0DDA106D"/>
    <w:rsid w:val="0F3E1A8A"/>
    <w:rsid w:val="0F8D0E1A"/>
    <w:rsid w:val="0FFD2295"/>
    <w:rsid w:val="104D0DB8"/>
    <w:rsid w:val="104E6FAF"/>
    <w:rsid w:val="106B699C"/>
    <w:rsid w:val="11182D99"/>
    <w:rsid w:val="116E26E1"/>
    <w:rsid w:val="12864EB8"/>
    <w:rsid w:val="12A81F08"/>
    <w:rsid w:val="12AA27E2"/>
    <w:rsid w:val="13070D15"/>
    <w:rsid w:val="13BC47DC"/>
    <w:rsid w:val="13D76B97"/>
    <w:rsid w:val="145262D8"/>
    <w:rsid w:val="14871BA5"/>
    <w:rsid w:val="14C031E3"/>
    <w:rsid w:val="153C5D02"/>
    <w:rsid w:val="155551B3"/>
    <w:rsid w:val="15754E1C"/>
    <w:rsid w:val="16E01DBD"/>
    <w:rsid w:val="18F04A5B"/>
    <w:rsid w:val="18F72236"/>
    <w:rsid w:val="196C55B1"/>
    <w:rsid w:val="19C371A4"/>
    <w:rsid w:val="19CF6503"/>
    <w:rsid w:val="19D66B62"/>
    <w:rsid w:val="1AFB3E7E"/>
    <w:rsid w:val="1B465BC0"/>
    <w:rsid w:val="1B7B4C18"/>
    <w:rsid w:val="1BAE7251"/>
    <w:rsid w:val="1D376BC4"/>
    <w:rsid w:val="1D4A51AF"/>
    <w:rsid w:val="1E0E79EB"/>
    <w:rsid w:val="1E3B4587"/>
    <w:rsid w:val="1F2C592A"/>
    <w:rsid w:val="1FF405D8"/>
    <w:rsid w:val="206B4F7F"/>
    <w:rsid w:val="208A6751"/>
    <w:rsid w:val="208F502B"/>
    <w:rsid w:val="224137B9"/>
    <w:rsid w:val="22CA52B1"/>
    <w:rsid w:val="23D87D55"/>
    <w:rsid w:val="23FB4B78"/>
    <w:rsid w:val="24C04B8C"/>
    <w:rsid w:val="25067289"/>
    <w:rsid w:val="26381B54"/>
    <w:rsid w:val="26D26A3F"/>
    <w:rsid w:val="273A1E15"/>
    <w:rsid w:val="2778748A"/>
    <w:rsid w:val="27AF3DAB"/>
    <w:rsid w:val="28F71120"/>
    <w:rsid w:val="28FD4D3D"/>
    <w:rsid w:val="292235A0"/>
    <w:rsid w:val="294B452C"/>
    <w:rsid w:val="295D6E97"/>
    <w:rsid w:val="2A0711CF"/>
    <w:rsid w:val="2C3A1BB0"/>
    <w:rsid w:val="2C966759"/>
    <w:rsid w:val="2CCB0153"/>
    <w:rsid w:val="2CDC4879"/>
    <w:rsid w:val="2CE91F1E"/>
    <w:rsid w:val="2E0535BF"/>
    <w:rsid w:val="2EDE45AA"/>
    <w:rsid w:val="2EFC3EDD"/>
    <w:rsid w:val="2F19045C"/>
    <w:rsid w:val="2F4F417A"/>
    <w:rsid w:val="2F7907AB"/>
    <w:rsid w:val="300E23F6"/>
    <w:rsid w:val="305C01B6"/>
    <w:rsid w:val="31327393"/>
    <w:rsid w:val="314D638C"/>
    <w:rsid w:val="3184163D"/>
    <w:rsid w:val="32137B8A"/>
    <w:rsid w:val="32560805"/>
    <w:rsid w:val="328F7281"/>
    <w:rsid w:val="33E963A4"/>
    <w:rsid w:val="340B4C12"/>
    <w:rsid w:val="348E4847"/>
    <w:rsid w:val="348E745F"/>
    <w:rsid w:val="34A52AF6"/>
    <w:rsid w:val="34D76D9B"/>
    <w:rsid w:val="351B0E71"/>
    <w:rsid w:val="35310C40"/>
    <w:rsid w:val="35C3545D"/>
    <w:rsid w:val="363A5651"/>
    <w:rsid w:val="3691208A"/>
    <w:rsid w:val="37822AEF"/>
    <w:rsid w:val="3862087B"/>
    <w:rsid w:val="388226DC"/>
    <w:rsid w:val="38BB0E61"/>
    <w:rsid w:val="391900B3"/>
    <w:rsid w:val="395F7716"/>
    <w:rsid w:val="39617CF7"/>
    <w:rsid w:val="39DD52A3"/>
    <w:rsid w:val="3AFA7D68"/>
    <w:rsid w:val="3C4801C7"/>
    <w:rsid w:val="3D4821E1"/>
    <w:rsid w:val="3DD27C8E"/>
    <w:rsid w:val="3E4E39B8"/>
    <w:rsid w:val="3E77076A"/>
    <w:rsid w:val="3E8F4016"/>
    <w:rsid w:val="4018429C"/>
    <w:rsid w:val="405A15DD"/>
    <w:rsid w:val="40EB41AA"/>
    <w:rsid w:val="43491CC5"/>
    <w:rsid w:val="435A2A5B"/>
    <w:rsid w:val="44583743"/>
    <w:rsid w:val="44FE0B18"/>
    <w:rsid w:val="45FE3303"/>
    <w:rsid w:val="47301478"/>
    <w:rsid w:val="4900315F"/>
    <w:rsid w:val="490A5990"/>
    <w:rsid w:val="4AA95703"/>
    <w:rsid w:val="4B0A5F32"/>
    <w:rsid w:val="4B3640F4"/>
    <w:rsid w:val="4B582710"/>
    <w:rsid w:val="4B976D7B"/>
    <w:rsid w:val="4BA04225"/>
    <w:rsid w:val="4C8A0333"/>
    <w:rsid w:val="4CB359E0"/>
    <w:rsid w:val="4D873FDA"/>
    <w:rsid w:val="4D9E3D29"/>
    <w:rsid w:val="4E07136E"/>
    <w:rsid w:val="4E24153D"/>
    <w:rsid w:val="4E466F5B"/>
    <w:rsid w:val="4F734516"/>
    <w:rsid w:val="50C4775F"/>
    <w:rsid w:val="50ED5C1A"/>
    <w:rsid w:val="51270FD7"/>
    <w:rsid w:val="51385EF5"/>
    <w:rsid w:val="514C46D8"/>
    <w:rsid w:val="51BA4AB0"/>
    <w:rsid w:val="51DE1FCF"/>
    <w:rsid w:val="52070F9C"/>
    <w:rsid w:val="52B04C30"/>
    <w:rsid w:val="53426A4F"/>
    <w:rsid w:val="536C0296"/>
    <w:rsid w:val="53CA1AB8"/>
    <w:rsid w:val="54DA6025"/>
    <w:rsid w:val="562900AE"/>
    <w:rsid w:val="566306D5"/>
    <w:rsid w:val="56EE083F"/>
    <w:rsid w:val="571C3B3A"/>
    <w:rsid w:val="58003DDE"/>
    <w:rsid w:val="58E653DF"/>
    <w:rsid w:val="59462F93"/>
    <w:rsid w:val="596E0E00"/>
    <w:rsid w:val="59A81862"/>
    <w:rsid w:val="5A391A5E"/>
    <w:rsid w:val="5B5334C1"/>
    <w:rsid w:val="5B963F6C"/>
    <w:rsid w:val="5C8F35AD"/>
    <w:rsid w:val="5CD27F6A"/>
    <w:rsid w:val="5D0A143A"/>
    <w:rsid w:val="5D470C39"/>
    <w:rsid w:val="5E152265"/>
    <w:rsid w:val="5E3168BB"/>
    <w:rsid w:val="5E8439C0"/>
    <w:rsid w:val="6170099E"/>
    <w:rsid w:val="62DB4661"/>
    <w:rsid w:val="63091FA0"/>
    <w:rsid w:val="64D6669E"/>
    <w:rsid w:val="662609AC"/>
    <w:rsid w:val="66315A68"/>
    <w:rsid w:val="665D313A"/>
    <w:rsid w:val="668515C5"/>
    <w:rsid w:val="678B3331"/>
    <w:rsid w:val="69D94E46"/>
    <w:rsid w:val="6C314CD7"/>
    <w:rsid w:val="6C5C7C3F"/>
    <w:rsid w:val="6C942505"/>
    <w:rsid w:val="6CB94D6B"/>
    <w:rsid w:val="6D4846E3"/>
    <w:rsid w:val="6D534384"/>
    <w:rsid w:val="6D5C1AC7"/>
    <w:rsid w:val="6D8D2F94"/>
    <w:rsid w:val="6E00495C"/>
    <w:rsid w:val="6E356D81"/>
    <w:rsid w:val="6EEC05EE"/>
    <w:rsid w:val="6FE02EE3"/>
    <w:rsid w:val="70665D87"/>
    <w:rsid w:val="71221BB8"/>
    <w:rsid w:val="715549AA"/>
    <w:rsid w:val="727A7D9B"/>
    <w:rsid w:val="731E26E1"/>
    <w:rsid w:val="7325613B"/>
    <w:rsid w:val="73D23674"/>
    <w:rsid w:val="741E6408"/>
    <w:rsid w:val="749C410E"/>
    <w:rsid w:val="750769E4"/>
    <w:rsid w:val="76A32D59"/>
    <w:rsid w:val="76CF1DC2"/>
    <w:rsid w:val="77B03CCF"/>
    <w:rsid w:val="78C2619C"/>
    <w:rsid w:val="79016A55"/>
    <w:rsid w:val="791D18A5"/>
    <w:rsid w:val="792C3198"/>
    <w:rsid w:val="7A045DA8"/>
    <w:rsid w:val="7A244314"/>
    <w:rsid w:val="7AA42B4F"/>
    <w:rsid w:val="7B24335C"/>
    <w:rsid w:val="7BAF713C"/>
    <w:rsid w:val="7C406FB0"/>
    <w:rsid w:val="7D344BD9"/>
    <w:rsid w:val="7D572F67"/>
    <w:rsid w:val="7DAE3FBB"/>
    <w:rsid w:val="7FB537DA"/>
    <w:rsid w:val="7FC83D85"/>
    <w:rsid w:val="7FC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360" w:lineRule="auto"/>
      <w:ind w:firstLine="602" w:firstLineChars="200"/>
    </w:pPr>
    <w:rPr>
      <w:rFonts w:ascii="Times New Roman" w:hAnsi="Times New Roman" w:eastAsia="黑体" w:cs="宋体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jc w:val="center"/>
      <w:outlineLvl w:val="0"/>
    </w:pPr>
    <w:rPr>
      <w:rFonts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unhideWhenUsed/>
    <w:qFormat/>
    <w:uiPriority w:val="0"/>
    <w:pPr>
      <w:keepNext/>
      <w:keepLines/>
      <w:numPr>
        <w:ilvl w:val="1"/>
        <w:numId w:val="2"/>
      </w:numPr>
      <w:ind w:left="0" w:firstLine="0" w:firstLineChars="0"/>
      <w:jc w:val="center"/>
      <w:outlineLvl w:val="1"/>
    </w:pPr>
    <w:rPr>
      <w:rFonts w:ascii="Arial" w:hAnsi="Arial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0"/>
    <w:pPr>
      <w:keepNext/>
      <w:keepLines/>
      <w:numPr>
        <w:ilvl w:val="2"/>
        <w:numId w:val="3"/>
      </w:numPr>
      <w:tabs>
        <w:tab w:val="left" w:pos="1260"/>
      </w:tabs>
      <w:spacing w:beforeLines="0" w:beforeAutospacing="0" w:afterLines="0" w:afterAutospacing="0" w:line="240" w:lineRule="auto"/>
      <w:ind w:left="0" w:firstLine="400" w:firstLineChars="0"/>
      <w:outlineLvl w:val="2"/>
    </w:pPr>
    <w:rPr>
      <w:rFonts w:ascii="Times New Roman" w:hAnsi="Times New Roman" w:eastAsia="仿宋_GB2312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210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仿宋_GB2312"/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5">
    <w:name w:val="Default Paragraph Font"/>
    <w:link w:val="26"/>
    <w:semiHidden/>
    <w:unhideWhenUsed/>
    <w:qFormat/>
    <w:uiPriority w:val="1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3"/>
    <w:qFormat/>
    <w:uiPriority w:val="0"/>
    <w:pPr>
      <w:spacing w:line="560" w:lineRule="exact"/>
      <w:ind w:firstLine="640" w:firstLineChars="200"/>
    </w:pPr>
    <w:rPr>
      <w:rFonts w:eastAsia="方正仿宋简体"/>
    </w:rPr>
  </w:style>
  <w:style w:type="paragraph" w:styleId="3">
    <w:name w:val="index 6"/>
    <w:basedOn w:val="1"/>
    <w:next w:val="1"/>
    <w:semiHidden/>
    <w:qFormat/>
    <w:uiPriority w:val="0"/>
    <w:pPr>
      <w:ind w:left="1000" w:leftChars="1000"/>
    </w:pPr>
  </w:style>
  <w:style w:type="paragraph" w:styleId="13">
    <w:name w:val="Normal Indent"/>
    <w:basedOn w:val="1"/>
    <w:link w:val="4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黑体" w:cs="Times New Roman"/>
      <w:sz w:val="28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Body Text"/>
    <w:basedOn w:val="1"/>
    <w:next w:val="16"/>
    <w:link w:val="50"/>
    <w:unhideWhenUsed/>
    <w:qFormat/>
    <w:uiPriority w:val="99"/>
    <w:pPr>
      <w:ind w:firstLine="400" w:firstLineChars="200"/>
    </w:pPr>
    <w:rPr>
      <w:szCs w:val="27"/>
    </w:rPr>
  </w:style>
  <w:style w:type="paragraph" w:customStyle="1" w:styleId="16">
    <w:name w:val="style4"/>
    <w:basedOn w:val="1"/>
    <w:next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Body Text Indent"/>
    <w:basedOn w:val="1"/>
    <w:qFormat/>
    <w:uiPriority w:val="0"/>
    <w:pPr>
      <w:ind w:firstLine="630"/>
    </w:pPr>
    <w:rPr>
      <w:rFonts w:eastAsia="宋体"/>
      <w:szCs w:val="20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21">
    <w:name w:val="toc 5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23">
    <w:name w:val="Body Text First Indent 2"/>
    <w:basedOn w:val="18"/>
    <w:qFormat/>
    <w:uiPriority w:val="0"/>
    <w:pPr>
      <w:ind w:firstLine="420" w:firstLineChars="200"/>
    </w:pPr>
  </w:style>
  <w:style w:type="paragraph" w:customStyle="1" w:styleId="26">
    <w:name w:val=" Char112"/>
    <w:basedOn w:val="14"/>
    <w:link w:val="25"/>
    <w:qFormat/>
    <w:uiPriority w:val="0"/>
    <w:rPr>
      <w:szCs w:val="24"/>
    </w:rPr>
  </w:style>
  <w:style w:type="character" w:styleId="27">
    <w:name w:val="Emphasis"/>
    <w:basedOn w:val="25"/>
    <w:qFormat/>
    <w:uiPriority w:val="0"/>
    <w:rPr>
      <w:i/>
    </w:rPr>
  </w:style>
  <w:style w:type="character" w:customStyle="1" w:styleId="28">
    <w:name w:val="标题 1 Char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3 字符"/>
    <w:basedOn w:val="25"/>
    <w:link w:val="6"/>
    <w:qFormat/>
    <w:uiPriority w:val="9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30">
    <w:name w:val="标题 2 Char"/>
    <w:link w:val="5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首行缩进"/>
    <w:basedOn w:val="1"/>
    <w:qFormat/>
    <w:uiPriority w:val="0"/>
    <w:pPr>
      <w:spacing w:afterLines="50" w:line="300" w:lineRule="auto"/>
      <w:ind w:firstLine="200" w:firstLineChars="200"/>
    </w:pPr>
  </w:style>
  <w:style w:type="paragraph" w:customStyle="1" w:styleId="32">
    <w:name w:val=" Char112131"/>
    <w:basedOn w:val="14"/>
    <w:link w:val="25"/>
    <w:qFormat/>
    <w:uiPriority w:val="0"/>
    <w:rPr>
      <w:szCs w:val="24"/>
    </w:rPr>
  </w:style>
  <w:style w:type="paragraph" w:customStyle="1" w:styleId="33">
    <w:name w:val=" Char11214"/>
    <w:basedOn w:val="14"/>
    <w:link w:val="25"/>
    <w:qFormat/>
    <w:uiPriority w:val="0"/>
    <w:rPr>
      <w:szCs w:val="24"/>
    </w:rPr>
  </w:style>
  <w:style w:type="paragraph" w:customStyle="1" w:styleId="34">
    <w:name w:val=" Char11213"/>
    <w:basedOn w:val="14"/>
    <w:link w:val="25"/>
    <w:qFormat/>
    <w:uiPriority w:val="0"/>
    <w:rPr>
      <w:szCs w:val="24"/>
    </w:rPr>
  </w:style>
  <w:style w:type="paragraph" w:customStyle="1" w:styleId="35">
    <w:name w:val=" Char1121"/>
    <w:basedOn w:val="14"/>
    <w:link w:val="25"/>
    <w:qFormat/>
    <w:uiPriority w:val="0"/>
    <w:rPr>
      <w:szCs w:val="24"/>
    </w:rPr>
  </w:style>
  <w:style w:type="paragraph" w:customStyle="1" w:styleId="36">
    <w:name w:val=" Char11212"/>
    <w:basedOn w:val="14"/>
    <w:link w:val="25"/>
    <w:qFormat/>
    <w:uiPriority w:val="0"/>
    <w:rPr>
      <w:szCs w:val="24"/>
    </w:rPr>
  </w:style>
  <w:style w:type="paragraph" w:customStyle="1" w:styleId="37">
    <w:name w:val=" Char1122"/>
    <w:basedOn w:val="14"/>
    <w:link w:val="25"/>
    <w:qFormat/>
    <w:uiPriority w:val="0"/>
    <w:rPr>
      <w:szCs w:val="24"/>
    </w:rPr>
  </w:style>
  <w:style w:type="paragraph" w:customStyle="1" w:styleId="38">
    <w:name w:val=" Char112111"/>
    <w:basedOn w:val="14"/>
    <w:link w:val="25"/>
    <w:qFormat/>
    <w:uiPriority w:val="0"/>
    <w:rPr>
      <w:szCs w:val="24"/>
    </w:rPr>
  </w:style>
  <w:style w:type="paragraph" w:customStyle="1" w:styleId="39">
    <w:name w:val=" Char11211"/>
    <w:basedOn w:val="14"/>
    <w:link w:val="25"/>
    <w:qFormat/>
    <w:uiPriority w:val="0"/>
    <w:rPr>
      <w:szCs w:val="24"/>
    </w:rPr>
  </w:style>
  <w:style w:type="paragraph" w:customStyle="1" w:styleId="40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41">
    <w:name w:val="正文缩进 Char"/>
    <w:link w:val="13"/>
    <w:qFormat/>
    <w:uiPriority w:val="0"/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paragraph" w:customStyle="1" w:styleId="42">
    <w:name w:val="样式1"/>
    <w:basedOn w:val="5"/>
    <w:next w:val="1"/>
    <w:qFormat/>
    <w:uiPriority w:val="0"/>
    <w:pPr>
      <w:numPr>
        <w:ilvl w:val="0"/>
        <w:numId w:val="5"/>
      </w:numPr>
      <w:tabs>
        <w:tab w:val="left" w:pos="0"/>
      </w:tabs>
    </w:pPr>
    <w:rPr>
      <w:rFonts w:ascii="宋体" w:hAnsi="宋体" w:cs="Times New Roman"/>
      <w:color w:val="000000" w:themeColor="text1"/>
      <w14:textFill>
        <w14:solidFill>
          <w14:schemeClr w14:val="tx1"/>
        </w14:solidFill>
      </w14:textFill>
    </w:rPr>
  </w:style>
  <w:style w:type="paragraph" w:customStyle="1" w:styleId="43">
    <w:name w:val="样式2"/>
    <w:basedOn w:val="1"/>
    <w:next w:val="22"/>
    <w:qFormat/>
    <w:uiPriority w:val="0"/>
    <w:rPr>
      <w:rFonts w:ascii="宋体" w:hAnsi="宋体" w:eastAsia="仿宋_GB2312" w:cs="Times New Roman"/>
      <w:sz w:val="32"/>
      <w:szCs w:val="22"/>
      <w:u w:val="single"/>
    </w:rPr>
  </w:style>
  <w:style w:type="paragraph" w:customStyle="1" w:styleId="44">
    <w:name w:val="样式3"/>
    <w:basedOn w:val="1"/>
    <w:qFormat/>
    <w:uiPriority w:val="0"/>
    <w:pPr>
      <w:numPr>
        <w:ilvl w:val="0"/>
        <w:numId w:val="6"/>
      </w:numPr>
    </w:pPr>
    <w:rPr>
      <w:rFonts w:ascii="宋体" w:hAnsi="宋体" w:eastAsia="楷体" w:cs="Times New Roman"/>
      <w:sz w:val="32"/>
      <w:szCs w:val="22"/>
    </w:rPr>
  </w:style>
  <w:style w:type="paragraph" w:customStyle="1" w:styleId="45">
    <w:name w:val="样式4"/>
    <w:basedOn w:val="1"/>
    <w:qFormat/>
    <w:uiPriority w:val="0"/>
    <w:pPr>
      <w:numPr>
        <w:ilvl w:val="0"/>
        <w:numId w:val="7"/>
      </w:numPr>
    </w:pPr>
    <w:rPr>
      <w:rFonts w:ascii="宋体" w:hAnsi="宋体" w:eastAsia="宋体" w:cs="Times New Roman"/>
      <w:sz w:val="34"/>
      <w:szCs w:val="22"/>
    </w:rPr>
  </w:style>
  <w:style w:type="paragraph" w:customStyle="1" w:styleId="46">
    <w:name w:val="样式5"/>
    <w:basedOn w:val="1"/>
    <w:qFormat/>
    <w:uiPriority w:val="0"/>
    <w:pPr>
      <w:numPr>
        <w:ilvl w:val="0"/>
        <w:numId w:val="8"/>
      </w:numPr>
    </w:pPr>
    <w:rPr>
      <w:rFonts w:ascii="宋体" w:hAnsi="宋体" w:eastAsia="宋体" w:cs="Times New Roman"/>
      <w:sz w:val="34"/>
      <w:szCs w:val="22"/>
    </w:rPr>
  </w:style>
  <w:style w:type="paragraph" w:customStyle="1" w:styleId="47">
    <w:name w:val="样式6"/>
    <w:basedOn w:val="1"/>
    <w:qFormat/>
    <w:uiPriority w:val="0"/>
    <w:pPr>
      <w:numPr>
        <w:ilvl w:val="0"/>
        <w:numId w:val="9"/>
      </w:numPr>
    </w:pPr>
    <w:rPr>
      <w:rFonts w:ascii="Times New Roman" w:hAnsi="Times New Roman" w:eastAsia="宋体" w:cs="Times New Roman"/>
      <w:sz w:val="21"/>
    </w:rPr>
  </w:style>
  <w:style w:type="paragraph" w:customStyle="1" w:styleId="48">
    <w:name w:val="样式7"/>
    <w:basedOn w:val="1"/>
    <w:qFormat/>
    <w:uiPriority w:val="0"/>
    <w:pPr>
      <w:numPr>
        <w:ilvl w:val="0"/>
        <w:numId w:val="10"/>
      </w:numPr>
    </w:pPr>
    <w:rPr>
      <w:rFonts w:ascii="Times New Roman" w:hAnsi="Times New Roman" w:eastAsia="宋体" w:cs="Times New Roman"/>
      <w:sz w:val="21"/>
    </w:rPr>
  </w:style>
  <w:style w:type="paragraph" w:customStyle="1" w:styleId="49">
    <w:name w:val="样式8"/>
    <w:basedOn w:val="1"/>
    <w:next w:val="19"/>
    <w:qFormat/>
    <w:uiPriority w:val="0"/>
    <w:pPr>
      <w:numPr>
        <w:ilvl w:val="0"/>
        <w:numId w:val="11"/>
      </w:numPr>
    </w:pPr>
    <w:rPr>
      <w:rFonts w:ascii="Times New Roman" w:hAnsi="Times New Roman" w:eastAsia="宋体" w:cs="Times New Roman"/>
      <w:sz w:val="21"/>
    </w:rPr>
  </w:style>
  <w:style w:type="character" w:customStyle="1" w:styleId="50">
    <w:name w:val="正文文本 Char"/>
    <w:link w:val="15"/>
    <w:qFormat/>
    <w:uiPriority w:val="0"/>
    <w:rPr>
      <w:rFonts w:eastAsia="仿宋_GB2312"/>
      <w:sz w:val="28"/>
    </w:rPr>
  </w:style>
  <w:style w:type="paragraph" w:customStyle="1" w:styleId="51">
    <w:name w:val="样式9"/>
    <w:basedOn w:val="5"/>
    <w:next w:val="1"/>
    <w:qFormat/>
    <w:uiPriority w:val="0"/>
    <w:pPr>
      <w:numPr>
        <w:ilvl w:val="1"/>
        <w:numId w:val="12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2">
    <w:name w:val="样式10"/>
    <w:basedOn w:val="5"/>
    <w:next w:val="1"/>
    <w:qFormat/>
    <w:uiPriority w:val="0"/>
    <w:pPr>
      <w:numPr>
        <w:ilvl w:val="1"/>
        <w:numId w:val="13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3">
    <w:name w:val="样式11"/>
    <w:basedOn w:val="5"/>
    <w:next w:val="1"/>
    <w:qFormat/>
    <w:uiPriority w:val="0"/>
    <w:pPr>
      <w:numPr>
        <w:ilvl w:val="1"/>
        <w:numId w:val="14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4">
    <w:name w:val="样式12"/>
    <w:basedOn w:val="5"/>
    <w:next w:val="1"/>
    <w:qFormat/>
    <w:uiPriority w:val="0"/>
    <w:pPr>
      <w:numPr>
        <w:ilvl w:val="1"/>
        <w:numId w:val="15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  <w:style w:type="paragraph" w:customStyle="1" w:styleId="55">
    <w:name w:val="样式13"/>
    <w:basedOn w:val="5"/>
    <w:next w:val="1"/>
    <w:qFormat/>
    <w:uiPriority w:val="0"/>
    <w:pPr>
      <w:numPr>
        <w:ilvl w:val="1"/>
        <w:numId w:val="16"/>
      </w:numPr>
      <w:tabs>
        <w:tab w:val="left" w:pos="0"/>
      </w:tabs>
    </w:pPr>
    <w:rPr>
      <w:rFonts w:ascii="Arial" w:hAnsi="Arial" w:eastAsia="楷体" w:cs="宋体"/>
      <w:sz w:val="24"/>
      <w:szCs w:val="32"/>
      <w:lang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530</Words>
  <Characters>617</Characters>
  <Lines>0</Lines>
  <Paragraphs>0</Paragraphs>
  <TotalTime>6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2021-10-09T02:05:00Z</dcterms:created>
  <dc:creator>A.王敬</dc:creator>
  <cp:lastModifiedBy>哈哈哈</cp:lastModifiedBy>
  <dcterms:modified xsi:type="dcterms:W3CDTF">2025-09-11T02:07:51Z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51B56A34E9FC40B3984A0FA65CCFB308_13</vt:lpwstr>
  </property>
  <property fmtid="{D5CDD505-2E9C-101B-9397-08002B2CF9AE}" pid="4" name="KSOTemplateDocerSaveRecord">
    <vt:lpwstr>eyJoZGlkIjoiNGY0MzZkMDI2OGNiMDc1NDc0ZjA2YmRhOGU5YzAxZTMiLCJ1c2VySWQiOiIxMTIxMDE0MDc0In0=</vt:lpwstr>
  </property>
</Properties>
</file>