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眉山市儿童福利院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儿童福利服务机构维修改造项目设计与造价</w:t>
      </w:r>
      <w:r>
        <w:rPr>
          <w:rFonts w:hint="eastAsia" w:ascii="方正小标宋简体" w:hAnsi="方正小标宋简体" w:eastAsia="方正小标宋简体" w:cs="方正小标宋简体"/>
          <w:color w:val="auto"/>
          <w:sz w:val="44"/>
          <w:szCs w:val="44"/>
        </w:rPr>
        <w:t>询价采购招标公告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b w:val="0"/>
          <w:bCs w:val="0"/>
          <w:color w:val="auto"/>
          <w:sz w:val="32"/>
          <w:szCs w:val="32"/>
          <w:lang w:val="en-US" w:eastAsia="zh-CN"/>
        </w:rPr>
        <w:t>为进一步提升儿童福利机构“开门办院”基础硬件保障能力建设，根据</w:t>
      </w:r>
      <w:r>
        <w:rPr>
          <w:rFonts w:hint="default" w:ascii="Times New Roman" w:hAnsi="Times New Roman" w:eastAsia="仿宋_GB2312" w:cs="Times New Roman"/>
          <w:color w:val="auto"/>
          <w:sz w:val="32"/>
          <w:szCs w:val="32"/>
          <w:lang w:val="en-US" w:eastAsia="zh-CN"/>
        </w:rPr>
        <w:t>民政厅《关于印发2025年民政相关补助资金项目表的通知》</w:t>
      </w:r>
      <w:r>
        <w:rPr>
          <w:rFonts w:hint="default" w:ascii="Times New Roman" w:hAnsi="Times New Roman" w:eastAsia="仿宋_GB2312" w:cs="Times New Roman"/>
          <w:color w:val="auto"/>
          <w:sz w:val="32"/>
          <w:szCs w:val="32"/>
        </w:rPr>
        <w:t>（川民发〔2025〕</w:t>
      </w:r>
      <w:r>
        <w:rPr>
          <w:rFonts w:hint="default" w:ascii="Times New Roman" w:hAnsi="Times New Roman"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val="en-US" w:eastAsia="zh-CN"/>
        </w:rPr>
        <w:t>要求，市儿童福利院结合工作实际，对儿童福利机构相关设施进行升级改造，</w:t>
      </w:r>
      <w:r>
        <w:rPr>
          <w:rFonts w:hint="eastAsia" w:ascii="仿宋_GB2312" w:hAnsi="仿宋_GB2312" w:eastAsia="仿宋_GB2312" w:cs="仿宋_GB2312"/>
          <w:color w:val="auto"/>
          <w:sz w:val="32"/>
          <w:szCs w:val="32"/>
          <w:lang w:val="en-US" w:eastAsia="zh-CN"/>
        </w:rPr>
        <w:t>现对市儿童福利院维修改造项目的设计与造价</w:t>
      </w:r>
      <w:r>
        <w:rPr>
          <w:rFonts w:hint="eastAsia" w:ascii="仿宋_GB2312" w:hAnsi="仿宋_GB2312" w:eastAsia="仿宋_GB2312" w:cs="仿宋_GB2312"/>
          <w:color w:val="auto"/>
          <w:sz w:val="32"/>
          <w:szCs w:val="32"/>
        </w:rPr>
        <w:t>进行询价</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，欢迎符合条件的公司参与。</w:t>
      </w:r>
      <w:r>
        <w:rPr>
          <w:rFonts w:hint="eastAsia" w:ascii="仿宋_GB2312" w:hAnsi="仿宋_GB2312" w:eastAsia="仿宋_GB2312" w:cs="仿宋_GB2312"/>
          <w:color w:val="auto"/>
          <w:sz w:val="32"/>
          <w:szCs w:val="32"/>
          <w:lang w:val="en-US" w:eastAsia="zh-CN"/>
        </w:rPr>
        <w:t>相</w:t>
      </w:r>
      <w:r>
        <w:rPr>
          <w:rFonts w:hint="eastAsia" w:ascii="仿宋_GB2312" w:hAnsi="仿宋_GB2312" w:eastAsia="仿宋_GB2312" w:cs="仿宋_GB2312"/>
          <w:color w:val="auto"/>
          <w:sz w:val="32"/>
          <w:szCs w:val="32"/>
        </w:rPr>
        <w:t>关事宜公告如下</w:t>
      </w:r>
      <w:r>
        <w:rPr>
          <w:rFonts w:hint="eastAsia" w:ascii="仿宋_GB2312" w:hAnsi="仿宋_GB2312" w:eastAsia="仿宋_GB2312" w:cs="仿宋_GB2312"/>
          <w:color w:val="auto"/>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ascii="Calibri" w:hAnsi="Calibri" w:cs="Calibri"/>
          <w:i w:val="0"/>
          <w:iCs w:val="0"/>
          <w:caps w:val="0"/>
          <w:color w:val="auto"/>
          <w:spacing w:val="0"/>
          <w:sz w:val="21"/>
          <w:szCs w:val="21"/>
          <w:highlight w:val="none"/>
        </w:rPr>
      </w:pPr>
      <w:r>
        <w:rPr>
          <w:rFonts w:ascii="黑体" w:hAnsi="宋体" w:eastAsia="黑体" w:cs="黑体"/>
          <w:i w:val="0"/>
          <w:iCs w:val="0"/>
          <w:caps w:val="0"/>
          <w:color w:val="auto"/>
          <w:spacing w:val="0"/>
          <w:kern w:val="0"/>
          <w:sz w:val="32"/>
          <w:szCs w:val="32"/>
          <w:highlight w:val="none"/>
          <w:shd w:val="clear" w:fill="FFFFFF"/>
          <w:lang w:val="en-US" w:eastAsia="zh-CN" w:bidi="ar"/>
        </w:rPr>
        <w:t>一、项目</w:t>
      </w:r>
      <w:r>
        <w:rPr>
          <w:rFonts w:hint="eastAsia" w:ascii="黑体" w:hAnsi="宋体" w:eastAsia="黑体" w:cs="黑体"/>
          <w:i w:val="0"/>
          <w:iCs w:val="0"/>
          <w:caps w:val="0"/>
          <w:color w:val="auto"/>
          <w:spacing w:val="0"/>
          <w:kern w:val="0"/>
          <w:sz w:val="32"/>
          <w:szCs w:val="32"/>
          <w:highlight w:val="none"/>
          <w:shd w:val="clear" w:fill="FFFFFF"/>
          <w:lang w:val="en-US" w:eastAsia="zh-CN" w:bidi="ar"/>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眉山市儿童福利院——儿童福利服务机构维修改造设计与造价采购项目</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眉山</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儿童福利院</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3.采购方式：询价采购。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预算金额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val="en-US" w:eastAsia="zh-CN"/>
        </w:rPr>
        <w:t>4.75</w:t>
      </w:r>
      <w:r>
        <w:rPr>
          <w:rFonts w:hint="eastAsia" w:ascii="仿宋_GB2312" w:hAnsi="仿宋_GB2312" w:eastAsia="仿宋_GB2312" w:cs="仿宋_GB2312"/>
          <w:color w:val="auto"/>
          <w:sz w:val="32"/>
          <w:szCs w:val="32"/>
        </w:rPr>
        <w:t>万元人民币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财政资金</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5.采购需求：儿童福利服务机构维修改造设计与造价采购项目，采购需求详见附件1。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6.合同履行期限：37日</w:t>
      </w:r>
      <w:r>
        <w:rPr>
          <w:rFonts w:hint="eastAsia" w:ascii="仿宋_GB2312" w:hAnsi="仿宋_GB2312" w:eastAsia="仿宋_GB2312" w:cs="仿宋_GB2312"/>
          <w:color w:val="auto"/>
          <w:sz w:val="32"/>
          <w:szCs w:val="32"/>
        </w:rPr>
        <w:t>历天（设计方案、初步设计成果文件报送相关部门评审，出具施工图和施工图审查合格</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7.代理服务费：1500.00元（大写：壹仟伍佰元整），由成交供应商支付。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Calibri" w:hAnsi="Calibri" w:cs="Calibri"/>
          <w:i w:val="0"/>
          <w:iCs w:val="0"/>
          <w:caps w:val="0"/>
          <w:color w:val="auto"/>
          <w:spacing w:val="0"/>
          <w:sz w:val="21"/>
          <w:szCs w:val="21"/>
          <w:highlight w:val="none"/>
        </w:rPr>
      </w:pPr>
      <w:r>
        <w:rPr>
          <w:rFonts w:hint="eastAsia" w:ascii="宋体" w:hAnsi="宋体" w:cs="宋体"/>
          <w:b w:val="0"/>
          <w:bCs w:val="0"/>
          <w:color w:val="auto"/>
          <w:sz w:val="24"/>
          <w:szCs w:val="24"/>
          <w:highlight w:val="none"/>
        </w:rPr>
        <w:t>★</w:t>
      </w:r>
      <w:r>
        <w:rPr>
          <w:rFonts w:hint="eastAsia" w:ascii="黑体" w:hAnsi="宋体" w:eastAsia="黑体" w:cs="黑体"/>
          <w:i w:val="0"/>
          <w:iCs w:val="0"/>
          <w:caps w:val="0"/>
          <w:color w:val="auto"/>
          <w:spacing w:val="0"/>
          <w:kern w:val="0"/>
          <w:sz w:val="32"/>
          <w:szCs w:val="32"/>
          <w:highlight w:val="none"/>
          <w:shd w:val="clear" w:fill="FFFFFF"/>
          <w:lang w:val="en-US" w:eastAsia="zh-CN" w:bidi="ar"/>
        </w:rPr>
        <w:t>二、询价</w:t>
      </w:r>
      <w:r>
        <w:rPr>
          <w:rFonts w:hint="eastAsia" w:ascii="黑体" w:hAnsi="黑体" w:eastAsia="黑体" w:cs="黑体"/>
          <w:color w:val="auto"/>
          <w:sz w:val="32"/>
          <w:szCs w:val="32"/>
        </w:rPr>
        <w:t>供应商资格要求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rPr>
        <w:t>1</w:t>
      </w: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rPr>
        <w:t>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lang w:val="en-US" w:eastAsia="zh-CN"/>
        </w:rPr>
        <w:t>1）</w:t>
      </w:r>
      <w:r>
        <w:rPr>
          <w:rFonts w:hint="default" w:ascii="仿宋_GB2312" w:hAnsi="Times New Roman" w:eastAsia="仿宋_GB2312" w:cs="仿宋_GB2312"/>
          <w:i w:val="0"/>
          <w:iCs w:val="0"/>
          <w:caps w:val="0"/>
          <w:color w:val="auto"/>
          <w:spacing w:val="0"/>
          <w:sz w:val="32"/>
          <w:szCs w:val="32"/>
          <w:highlight w:val="none"/>
          <w:shd w:val="clear" w:fill="FFFFFF"/>
        </w:rPr>
        <w:t>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lang w:val="en-US" w:eastAsia="zh-CN"/>
        </w:rPr>
        <w:t>2）</w:t>
      </w:r>
      <w:r>
        <w:rPr>
          <w:rFonts w:hint="default" w:ascii="仿宋_GB2312" w:hAnsi="Times New Roman" w:eastAsia="仿宋_GB2312" w:cs="仿宋_GB2312"/>
          <w:i w:val="0"/>
          <w:iCs w:val="0"/>
          <w:caps w:val="0"/>
          <w:color w:val="auto"/>
          <w:spacing w:val="0"/>
          <w:sz w:val="32"/>
          <w:szCs w:val="32"/>
          <w:highlight w:val="none"/>
          <w:shd w:val="clear" w:fill="FFFFFF"/>
        </w:rPr>
        <w:t>具有良好的商业信誉和健全的财务会计制度；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lang w:val="en-US" w:eastAsia="zh-CN"/>
        </w:rPr>
        <w:t>3）</w:t>
      </w:r>
      <w:r>
        <w:rPr>
          <w:rFonts w:hint="default" w:ascii="仿宋_GB2312" w:hAnsi="Times New Roman" w:eastAsia="仿宋_GB2312" w:cs="仿宋_GB2312"/>
          <w:i w:val="0"/>
          <w:iCs w:val="0"/>
          <w:caps w:val="0"/>
          <w:color w:val="auto"/>
          <w:spacing w:val="0"/>
          <w:sz w:val="32"/>
          <w:szCs w:val="32"/>
          <w:highlight w:val="none"/>
          <w:shd w:val="clear" w:fill="FFFFFF"/>
        </w:rPr>
        <w:t>具有履行合同所必需的设备和专业技术能力；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lang w:val="en-US" w:eastAsia="zh-CN"/>
        </w:rPr>
        <w:t>4）</w:t>
      </w:r>
      <w:r>
        <w:rPr>
          <w:rFonts w:hint="default" w:ascii="仿宋_GB2312" w:hAnsi="Times New Roman" w:eastAsia="仿宋_GB2312" w:cs="仿宋_GB2312"/>
          <w:i w:val="0"/>
          <w:iCs w:val="0"/>
          <w:caps w:val="0"/>
          <w:color w:val="auto"/>
          <w:spacing w:val="0"/>
          <w:sz w:val="32"/>
          <w:szCs w:val="32"/>
          <w:highlight w:val="none"/>
          <w:shd w:val="clear" w:fill="FFFFFF"/>
        </w:rPr>
        <w:t>具有依法缴纳税收和社会保障资金的良好记录；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lang w:val="en-US" w:eastAsia="zh-CN"/>
        </w:rPr>
        <w:t>5）</w:t>
      </w:r>
      <w:r>
        <w:rPr>
          <w:rFonts w:hint="default" w:ascii="仿宋_GB2312" w:hAnsi="Times New Roman" w:eastAsia="仿宋_GB2312" w:cs="仿宋_GB2312"/>
          <w:i w:val="0"/>
          <w:iCs w:val="0"/>
          <w:caps w:val="0"/>
          <w:color w:val="auto"/>
          <w:spacing w:val="0"/>
          <w:sz w:val="32"/>
          <w:szCs w:val="32"/>
          <w:highlight w:val="none"/>
          <w:shd w:val="clear" w:fill="FFFFFF"/>
        </w:rPr>
        <w:t>参加本次采购活动前三年内，在经营活动中没有重大违法记录；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仿宋_GB2312" w:hAnsi="Times New Roman" w:eastAsia="仿宋_GB2312" w:cs="仿宋_GB2312"/>
          <w:i w:val="0"/>
          <w:iCs w:val="0"/>
          <w:caps w:val="0"/>
          <w:color w:val="auto"/>
          <w:spacing w:val="0"/>
          <w:sz w:val="32"/>
          <w:szCs w:val="32"/>
          <w:highlight w:val="none"/>
          <w:shd w:val="clear" w:fill="FFFFFF"/>
        </w:rPr>
      </w:pPr>
      <w:r>
        <w:rPr>
          <w:rFonts w:hint="default" w:ascii="仿宋_GB2312" w:hAnsi="Times New Roman" w:eastAsia="仿宋_GB2312" w:cs="仿宋_GB2312"/>
          <w:i w:val="0"/>
          <w:iCs w:val="0"/>
          <w:caps w:val="0"/>
          <w:color w:val="auto"/>
          <w:spacing w:val="0"/>
          <w:sz w:val="32"/>
          <w:szCs w:val="32"/>
          <w:highlight w:val="none"/>
          <w:shd w:val="clear" w:fill="FFFFFF"/>
          <w:lang w:eastAsia="zh-CN"/>
        </w:rPr>
        <w:t>（</w:t>
      </w:r>
      <w:r>
        <w:rPr>
          <w:rFonts w:hint="default" w:ascii="仿宋_GB2312" w:hAnsi="Times New Roman" w:eastAsia="仿宋_GB2312" w:cs="仿宋_GB2312"/>
          <w:i w:val="0"/>
          <w:iCs w:val="0"/>
          <w:caps w:val="0"/>
          <w:color w:val="auto"/>
          <w:spacing w:val="0"/>
          <w:sz w:val="32"/>
          <w:szCs w:val="32"/>
          <w:highlight w:val="none"/>
          <w:shd w:val="clear" w:fill="FFFFFF"/>
          <w:lang w:val="en-US" w:eastAsia="zh-CN"/>
        </w:rPr>
        <w:t>6）</w:t>
      </w:r>
      <w:r>
        <w:rPr>
          <w:rFonts w:hint="default" w:ascii="仿宋_GB2312" w:hAnsi="Times New Roman" w:eastAsia="仿宋_GB2312" w:cs="仿宋_GB2312"/>
          <w:i w:val="0"/>
          <w:iCs w:val="0"/>
          <w:caps w:val="0"/>
          <w:color w:val="auto"/>
          <w:spacing w:val="0"/>
          <w:sz w:val="32"/>
          <w:szCs w:val="32"/>
          <w:highlight w:val="none"/>
          <w:shd w:val="clear" w:fill="FFFFFF"/>
        </w:rPr>
        <w:t>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eastAsia" w:ascii="仿宋_GB2312" w:hAnsi="仿宋_GB2312" w:eastAsia="仿宋_GB2312" w:cs="仿宋_GB2312"/>
          <w:color w:val="auto"/>
          <w:sz w:val="32"/>
          <w:szCs w:val="32"/>
        </w:rPr>
      </w:pPr>
      <w:r>
        <w:rPr>
          <w:rFonts w:hint="default" w:ascii="仿宋_GB2312" w:hAnsi="Times New Roman" w:eastAsia="仿宋_GB2312" w:cs="仿宋_GB2312"/>
          <w:i w:val="0"/>
          <w:iCs w:val="0"/>
          <w:caps w:val="0"/>
          <w:color w:val="auto"/>
          <w:spacing w:val="0"/>
          <w:sz w:val="32"/>
          <w:szCs w:val="32"/>
          <w:highlight w:val="none"/>
          <w:shd w:val="clear" w:fill="FFFFFF"/>
        </w:rPr>
        <w:t>2、本项目的特定资格要求：</w:t>
      </w:r>
      <w:r>
        <w:rPr>
          <w:rFonts w:hint="eastAsia" w:ascii="仿宋_GB2312" w:hAnsi="仿宋_GB2312" w:eastAsia="仿宋_GB2312" w:cs="仿宋_GB2312"/>
          <w:color w:val="auto"/>
          <w:sz w:val="32"/>
          <w:szCs w:val="32"/>
        </w:rPr>
        <w:t>具有行政主管部门颁发的有效期内的工程设计建筑行业（建筑工程）专业</w:t>
      </w:r>
      <w:r>
        <w:rPr>
          <w:rFonts w:hint="eastAsia" w:ascii="仿宋_GB2312" w:hAnsi="仿宋_GB2312" w:eastAsia="仿宋_GB2312" w:cs="仿宋_GB2312"/>
          <w:color w:val="auto"/>
          <w:sz w:val="32"/>
          <w:szCs w:val="32"/>
          <w:lang w:val="en-US" w:eastAsia="zh-CN"/>
        </w:rPr>
        <w:t>乙</w:t>
      </w:r>
      <w:r>
        <w:rPr>
          <w:rFonts w:hint="eastAsia" w:ascii="仿宋_GB2312" w:hAnsi="仿宋_GB2312" w:eastAsia="仿宋_GB2312" w:cs="仿宋_GB2312"/>
          <w:color w:val="auto"/>
          <w:sz w:val="32"/>
          <w:szCs w:val="32"/>
        </w:rPr>
        <w:t>级及以上设计资质</w:t>
      </w:r>
      <w:r>
        <w:rPr>
          <w:rFonts w:hint="eastAsia" w:ascii="仿宋_GB2312" w:hAnsi="仿宋_GB2312" w:eastAsia="仿宋_GB2312" w:cs="仿宋_GB2312"/>
          <w:color w:val="auto"/>
          <w:sz w:val="32"/>
          <w:szCs w:val="32"/>
          <w:lang w:eastAsia="zh-CN"/>
        </w:rPr>
        <w:t>。</w:t>
      </w:r>
    </w:p>
    <w:p>
      <w:pPr>
        <w:pStyle w:val="3"/>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宋体" w:hAnsi="宋体" w:cs="宋体"/>
          <w:b w:val="0"/>
          <w:bCs w:val="0"/>
          <w:color w:val="auto"/>
          <w:sz w:val="24"/>
          <w:szCs w:val="24"/>
          <w:highlight w:val="none"/>
        </w:rPr>
        <w:t>★</w:t>
      </w:r>
      <w:r>
        <w:rPr>
          <w:rFonts w:hint="eastAsia" w:ascii="黑体" w:hAnsi="宋体" w:eastAsia="黑体" w:cs="黑体"/>
          <w:i w:val="0"/>
          <w:iCs w:val="0"/>
          <w:caps w:val="0"/>
          <w:color w:val="auto"/>
          <w:spacing w:val="0"/>
          <w:kern w:val="0"/>
          <w:sz w:val="32"/>
          <w:szCs w:val="32"/>
          <w:highlight w:val="none"/>
          <w:shd w:val="clear" w:fill="FFFFFF"/>
          <w:lang w:val="en-US" w:eastAsia="zh-CN" w:bidi="ar"/>
        </w:rPr>
        <w:t>三、询价文件递交及时间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1.凡有意参加询价且满足要求的供应商，在截止时间前请将响应文件密封包装并加盖公章送达眉山市东坡区眉州大道东三段186号（阳光天天向上5栋1单元1103号）本项目开标室）。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递交截止时间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日上午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3.响应文件内容</w:t>
      </w:r>
      <w:r>
        <w:rPr>
          <w:rFonts w:hint="eastAsia" w:ascii="仿宋_GB2312" w:hAnsi="仿宋_GB2312" w:eastAsia="仿宋_GB2312" w:cs="仿宋_GB2312"/>
          <w:color w:val="auto"/>
          <w:sz w:val="32"/>
          <w:szCs w:val="32"/>
        </w:rPr>
        <w:t>应包括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营业执照复印件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资质证书复印件、人员证书复印件、承诺函、报价函等（所需提供的响应文件一式两份，1正1副，副本可采用正本盖鲜章的扫描件）。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接受邮寄</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开标</w:t>
      </w:r>
      <w:r>
        <w:rPr>
          <w:rFonts w:hint="eastAsia" w:ascii="仿宋_GB2312" w:hAnsi="仿宋_GB2312" w:eastAsia="仿宋_GB2312" w:cs="仿宋_GB2312"/>
          <w:color w:val="auto"/>
          <w:sz w:val="32"/>
          <w:szCs w:val="32"/>
        </w:rPr>
        <w:t>时间为2025年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上</w:t>
      </w:r>
      <w:r>
        <w:rPr>
          <w:rFonts w:hint="eastAsia" w:ascii="仿宋_GB2312" w:hAnsi="仿宋_GB2312" w:eastAsia="仿宋_GB2312" w:cs="仿宋_GB2312"/>
          <w:color w:val="auto"/>
          <w:sz w:val="32"/>
          <w:szCs w:val="32"/>
        </w:rPr>
        <w:t>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逾期送达或者未送达指定地点的应答文件，采购人不予受理。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eastAsia" w:ascii="黑体" w:hAnsi="宋体" w:eastAsia="黑体" w:cs="黑体"/>
          <w:i w:val="0"/>
          <w:iCs w:val="0"/>
          <w:caps w:val="0"/>
          <w:color w:val="auto"/>
          <w:spacing w:val="0"/>
          <w:kern w:val="0"/>
          <w:sz w:val="32"/>
          <w:szCs w:val="32"/>
          <w:highlight w:val="none"/>
          <w:shd w:val="clear" w:fill="FFFFFF"/>
          <w:lang w:val="en-US" w:eastAsia="zh-CN" w:bidi="ar"/>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四、</w:t>
      </w:r>
      <w:r>
        <w:rPr>
          <w:rFonts w:hint="eastAsia" w:ascii="黑体" w:hAnsi="黑体" w:eastAsia="黑体" w:cs="黑体"/>
          <w:color w:val="auto"/>
          <w:sz w:val="32"/>
          <w:szCs w:val="32"/>
        </w:rPr>
        <w:t>本招标项目公告方式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 xml:space="preserve"> </w:t>
      </w:r>
      <w:r>
        <w:rPr>
          <w:rFonts w:hint="eastAsia" w:ascii="仿宋_GB2312" w:hAnsi="仿宋_GB2312" w:eastAsia="仿宋_GB2312" w:cs="仿宋_GB2312"/>
          <w:color w:val="auto"/>
          <w:sz w:val="32"/>
          <w:szCs w:val="32"/>
          <w:lang w:val="en-US" w:eastAsia="zh-CN"/>
        </w:rPr>
        <w:t>本次招标公告在全国招标采购公共服务平台（https://www.hnzbcgxxw.com/）、四川中岚工程项目管理有限公司官网（http://www.sczlgl.com）上以公告形式发布。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firstLine="640" w:firstLineChars="200"/>
        <w:jc w:val="both"/>
        <w:rPr>
          <w:rFonts w:hint="default" w:ascii="Calibri" w:hAnsi="Calibri" w:cs="Calibri"/>
          <w:i w:val="0"/>
          <w:iCs w:val="0"/>
          <w:caps w:val="0"/>
          <w:color w:val="auto"/>
          <w:spacing w:val="0"/>
          <w:sz w:val="21"/>
          <w:szCs w:val="21"/>
          <w:highlight w:val="none"/>
        </w:rPr>
      </w:pPr>
      <w:r>
        <w:rPr>
          <w:rFonts w:hint="eastAsia" w:ascii="黑体" w:hAnsi="宋体" w:eastAsia="黑体" w:cs="黑体"/>
          <w:i w:val="0"/>
          <w:iCs w:val="0"/>
          <w:caps w:val="0"/>
          <w:color w:val="auto"/>
          <w:spacing w:val="0"/>
          <w:kern w:val="0"/>
          <w:sz w:val="32"/>
          <w:szCs w:val="32"/>
          <w:highlight w:val="none"/>
          <w:shd w:val="clear" w:fill="FFFFFF"/>
          <w:lang w:val="en-US" w:eastAsia="zh-CN" w:bidi="ar"/>
        </w:rPr>
        <w:t>五、</w:t>
      </w:r>
      <w:r>
        <w:rPr>
          <w:rFonts w:hint="eastAsia" w:ascii="黑体" w:hAnsi="黑体" w:eastAsia="黑体" w:cs="黑体"/>
          <w:color w:val="auto"/>
          <w:sz w:val="32"/>
          <w:szCs w:val="32"/>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眉山市儿童福利院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王老师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028-38172439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both"/>
        <w:rPr>
          <w:rFonts w:hint="default" w:ascii="Calibri" w:hAnsi="Calibri" w:cs="Calibri"/>
          <w:i w:val="0"/>
          <w:iCs w:val="0"/>
          <w:caps w:val="0"/>
          <w:color w:val="auto"/>
          <w:spacing w:val="0"/>
          <w:sz w:val="21"/>
          <w:szCs w:val="21"/>
          <w:highlight w:val="none"/>
        </w:rPr>
      </w:pPr>
      <w:r>
        <w:rPr>
          <w:rFonts w:hint="default" w:ascii="Times New Roman" w:hAnsi="Times New Roman" w:cs="Times New Roman" w:eastAsiaTheme="minorEastAsia"/>
          <w:i w:val="0"/>
          <w:iCs w:val="0"/>
          <w:caps w:val="0"/>
          <w:color w:val="auto"/>
          <w:spacing w:val="0"/>
          <w:kern w:val="0"/>
          <w:sz w:val="32"/>
          <w:szCs w:val="32"/>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default" w:ascii="Calibri" w:hAnsi="Calibri" w:cs="Calibri"/>
          <w:i w:val="0"/>
          <w:iCs w:val="0"/>
          <w:caps w:val="0"/>
          <w:color w:val="auto"/>
          <w:spacing w:val="0"/>
          <w:sz w:val="21"/>
          <w:szCs w:val="21"/>
          <w:highlight w:val="none"/>
        </w:rPr>
      </w:pPr>
      <w:r>
        <w:rPr>
          <w:rFonts w:hint="default" w:ascii="Times New Roman" w:hAnsi="Times New Roman" w:cs="Times New Roman" w:eastAsiaTheme="minorEastAsia"/>
          <w:i w:val="0"/>
          <w:iCs w:val="0"/>
          <w:caps w:val="0"/>
          <w:color w:val="auto"/>
          <w:spacing w:val="0"/>
          <w:kern w:val="0"/>
          <w:sz w:val="32"/>
          <w:szCs w:val="32"/>
          <w:highlight w:val="none"/>
          <w:shd w:val="clear" w:fill="FFFFFF"/>
          <w:lang w:val="en-US" w:eastAsia="zh-CN" w:bidi="ar"/>
        </w:rPr>
        <w:t> </w:t>
      </w: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jc w:val="both"/>
        <w:rPr>
          <w:rFonts w:hint="eastAsia" w:ascii="宋体" w:hAnsi="宋体" w:eastAsia="宋体" w:cs="宋体"/>
          <w:b/>
          <w:bCs/>
          <w:i w:val="0"/>
          <w:iCs w:val="0"/>
          <w:caps w:val="0"/>
          <w:color w:val="auto"/>
          <w:spacing w:val="0"/>
          <w:sz w:val="32"/>
          <w:szCs w:val="32"/>
          <w:highlight w:val="none"/>
          <w:u w:val="none"/>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b/>
          <w:bCs/>
          <w:i w:val="0"/>
          <w:iCs w:val="0"/>
          <w:caps w:val="0"/>
          <w:color w:val="auto"/>
          <w:spacing w:val="0"/>
          <w:sz w:val="32"/>
          <w:szCs w:val="32"/>
          <w:highlight w:val="none"/>
          <w:u w:val="none"/>
          <w:shd w:val="clear" w:fill="FFFFFF"/>
          <w:lang w:val="en-US" w:eastAsia="zh-CN"/>
        </w:rPr>
      </w:pPr>
      <w:r>
        <w:rPr>
          <w:rFonts w:hint="eastAsia" w:ascii="宋体" w:hAnsi="宋体" w:eastAsia="宋体" w:cs="宋体"/>
          <w:b/>
          <w:bCs/>
          <w:i w:val="0"/>
          <w:iCs w:val="0"/>
          <w:caps w:val="0"/>
          <w:color w:val="auto"/>
          <w:spacing w:val="0"/>
          <w:sz w:val="32"/>
          <w:szCs w:val="32"/>
          <w:highlight w:val="none"/>
          <w:u w:val="none"/>
          <w:shd w:val="clear" w:fill="FFFFFF"/>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儿童福利服务机构维修改造设计与造价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采购项目采购需求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一、项目维修改造设计内容：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（一）二区一楼厨房和餐厅改造为残疾儿童康复功能性用房，面积约260㎡。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（二）洗衣房改造为厨房和餐厅，面积约225㎡。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（三）二区三楼住宿区两小房间之间隔墙开门洞。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二、供应商实质性要求：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（一）项目设计服务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 设计阶段：包括但不限于方案设计、初步设计、施工图设计及相关技术交底。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 设计范围：根据项目维修改造内容进行设计，如建筑结构设计、给排水设计、电气设计、消防设计等。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 成果要求：提供符合国家及行业规范的设计图纸（含电子版和纸质版）、设计说明、计算书、各阶段设计成果报审资料等。设计方案、初步设计成果文件报送相关部门评审，出具施工图和施工图审查合格。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（二）项目造价服务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 造价阶段：施工图预算、工程量清单及招标控制价编制、施工过程造价咨询等。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 成果要求：出具符合规范的造价文件（含电子版和纸质版），包括各项造价成果、明细清单、取费依据说明等，确保数据准确、依据充分。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（一）资质要求：</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1.拟派本项目设计负责人须具有二级及以上注册建筑师资格证书。</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2.拟派本项目团队人员中至少须有1名须具有二级以上注册造价工程师资格证书。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（二）质量要求：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1.设计成果需符合国家、行业及地方现行法律法规、规范标准；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2.造价成果需准确反映工程实际情况，误差率控制在国家规定范围内，满足招投标及工程结算需求。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（三）服务周期：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1.设计服务周期：自合同签订之日起，30天内完成（其中：5天内完成初步设计，25天内完成施工图设计）；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2.造价服务周期：施工图设计完成后7天内提交。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1.配合采购人完成设计成果报审、造价文件审核对接等工作；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2.及时响应施工过程中的设计变更、造价调整需求，提供技术支持。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四、报价要求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1.报价形式：询价采购。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2.报价内容：详见附件2。</w:t>
      </w: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eastAsia" w:ascii="Times New Roman" w:hAnsi="Times New Roman" w:eastAsia="仿宋" w:cs="Times New Roman"/>
          <w:color w:val="auto"/>
          <w:spacing w:val="16"/>
          <w:sz w:val="28"/>
          <w:szCs w:val="28"/>
          <w:lang w:val="en-US" w:eastAsia="zh-CN"/>
        </w:rPr>
      </w:pPr>
      <w:r>
        <w:rPr>
          <w:rFonts w:hint="eastAsia" w:ascii="Times New Roman" w:hAnsi="Times New Roman" w:eastAsia="仿宋" w:cs="Times New Roman"/>
          <w:color w:val="auto"/>
          <w:kern w:val="0"/>
          <w:sz w:val="28"/>
          <w:szCs w:val="28"/>
          <w:lang w:val="en-US" w:eastAsia="zh-CN"/>
        </w:rPr>
        <w:t>附件2：</w:t>
      </w:r>
      <w:r>
        <w:rPr>
          <w:rFonts w:hint="eastAsia" w:ascii="Times New Roman" w:hAnsi="Times New Roman" w:eastAsia="仿宋" w:cs="Times New Roman"/>
          <w:color w:val="auto"/>
          <w:kern w:val="0"/>
          <w:sz w:val="28"/>
          <w:szCs w:val="28"/>
        </w:rPr>
        <w:t>格式文件</w:t>
      </w:r>
      <w:r>
        <w:rPr>
          <w:rFonts w:hint="eastAsia" w:ascii="Times New Roman" w:hAnsi="Times New Roman" w:eastAsia="仿宋" w:cs="Times New Roman"/>
          <w:color w:val="auto"/>
          <w:spacing w:val="16"/>
          <w:sz w:val="28"/>
          <w:szCs w:val="28"/>
        </w:rPr>
        <w:t>：</w:t>
      </w:r>
      <w:r>
        <w:rPr>
          <w:rFonts w:hint="eastAsia" w:ascii="Times New Roman" w:hAnsi="Times New Roman" w:eastAsia="仿宋" w:cs="Times New Roman"/>
          <w:color w:val="auto"/>
          <w:spacing w:val="16"/>
          <w:sz w:val="28"/>
          <w:szCs w:val="28"/>
          <w:lang w:val="en-US" w:eastAsia="zh-CN"/>
        </w:rPr>
        <w:t>询价</w:t>
      </w:r>
      <w:r>
        <w:rPr>
          <w:rFonts w:ascii="Times New Roman" w:hAnsi="Times New Roman" w:eastAsia="仿宋" w:cs="Times New Roman"/>
          <w:color w:val="auto"/>
          <w:spacing w:val="16"/>
          <w:sz w:val="28"/>
          <w:szCs w:val="28"/>
        </w:rPr>
        <w:t>报价</w:t>
      </w:r>
      <w:r>
        <w:rPr>
          <w:rFonts w:hint="eastAsia" w:ascii="Times New Roman" w:hAnsi="Times New Roman" w:eastAsia="仿宋" w:cs="Times New Roman"/>
          <w:color w:val="auto"/>
          <w:spacing w:val="16"/>
          <w:sz w:val="28"/>
          <w:szCs w:val="28"/>
          <w:lang w:val="en-US" w:eastAsia="zh-CN"/>
        </w:rPr>
        <w:t>表</w:t>
      </w:r>
    </w:p>
    <w:p>
      <w:pPr>
        <w:autoSpaceDE w:val="0"/>
        <w:autoSpaceDN w:val="0"/>
        <w:adjustRightInd w:val="0"/>
        <w:snapToGrid w:val="0"/>
        <w:spacing w:line="560" w:lineRule="exact"/>
        <w:jc w:val="center"/>
        <w:rPr>
          <w:rFonts w:ascii="Times New Roman" w:hAnsi="Times New Roman" w:eastAsia="方正小标宋_GBK"/>
          <w:color w:val="auto"/>
          <w:spacing w:val="16"/>
          <w:sz w:val="36"/>
          <w:szCs w:val="36"/>
        </w:rPr>
      </w:pPr>
      <w:r>
        <w:rPr>
          <w:rFonts w:hint="eastAsia" w:ascii="Times New Roman" w:hAnsi="Times New Roman" w:eastAsia="方正小标宋_GBK"/>
          <w:color w:val="auto"/>
          <w:spacing w:val="16"/>
          <w:sz w:val="36"/>
          <w:szCs w:val="36"/>
          <w:lang w:val="en-US" w:eastAsia="zh-CN"/>
        </w:rPr>
        <w:t>询价</w:t>
      </w:r>
      <w:r>
        <w:rPr>
          <w:rFonts w:ascii="Times New Roman" w:hAnsi="Times New Roman" w:eastAsia="方正小标宋_GBK"/>
          <w:color w:val="auto"/>
          <w:spacing w:val="16"/>
          <w:sz w:val="36"/>
          <w:szCs w:val="36"/>
        </w:rPr>
        <w:t>报价</w:t>
      </w:r>
      <w:r>
        <w:rPr>
          <w:rFonts w:hint="eastAsia" w:ascii="Times New Roman" w:hAnsi="Times New Roman" w:eastAsia="方正小标宋_GBK"/>
          <w:color w:val="auto"/>
          <w:spacing w:val="16"/>
          <w:sz w:val="36"/>
          <w:szCs w:val="36"/>
          <w:lang w:val="en-US" w:eastAsia="zh-CN"/>
        </w:rPr>
        <w:t>表</w:t>
      </w:r>
    </w:p>
    <w:tbl>
      <w:tblPr>
        <w:tblStyle w:val="6"/>
        <w:tblW w:w="9339" w:type="dxa"/>
        <w:jc w:val="center"/>
        <w:tblLayout w:type="fixed"/>
        <w:tblCellMar>
          <w:top w:w="0" w:type="dxa"/>
          <w:left w:w="108" w:type="dxa"/>
          <w:bottom w:w="0" w:type="dxa"/>
          <w:right w:w="108" w:type="dxa"/>
        </w:tblCellMar>
      </w:tblPr>
      <w:tblGrid>
        <w:gridCol w:w="1283"/>
        <w:gridCol w:w="161"/>
        <w:gridCol w:w="3061"/>
        <w:gridCol w:w="2739"/>
        <w:gridCol w:w="2095"/>
      </w:tblGrid>
      <w:tr>
        <w:tblPrEx>
          <w:tblCellMar>
            <w:top w:w="0" w:type="dxa"/>
            <w:left w:w="108" w:type="dxa"/>
            <w:bottom w:w="0" w:type="dxa"/>
            <w:right w:w="108" w:type="dxa"/>
          </w:tblCellMar>
        </w:tblPrEx>
        <w:trPr>
          <w:trHeight w:val="644" w:hRule="atLeast"/>
          <w:jc w:val="center"/>
        </w:trPr>
        <w:tc>
          <w:tcPr>
            <w:tcW w:w="14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项目名称</w:t>
            </w:r>
          </w:p>
        </w:tc>
        <w:tc>
          <w:tcPr>
            <w:tcW w:w="7895" w:type="dxa"/>
            <w:gridSpan w:val="3"/>
            <w:tcBorders>
              <w:top w:val="single" w:color="auto" w:sz="4" w:space="0"/>
              <w:left w:val="nil"/>
              <w:bottom w:val="single" w:color="auto" w:sz="4" w:space="0"/>
              <w:right w:val="single" w:color="auto" w:sz="4" w:space="0"/>
            </w:tcBorders>
            <w:vAlign w:val="center"/>
          </w:tcPr>
          <w:p>
            <w:pPr>
              <w:snapToGrid w:val="0"/>
              <w:spacing w:line="240" w:lineRule="atLeast"/>
              <w:jc w:val="left"/>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眉山市儿童福利院——儿童福利服务机构维修改造设计与造价采购项目</w:t>
            </w:r>
          </w:p>
        </w:tc>
      </w:tr>
      <w:tr>
        <w:tblPrEx>
          <w:tblCellMar>
            <w:top w:w="0" w:type="dxa"/>
            <w:left w:w="108" w:type="dxa"/>
            <w:bottom w:w="0" w:type="dxa"/>
            <w:right w:w="108" w:type="dxa"/>
          </w:tblCellMar>
        </w:tblPrEx>
        <w:trPr>
          <w:trHeight w:val="461" w:hRule="atLeast"/>
          <w:jc w:val="center"/>
        </w:trPr>
        <w:tc>
          <w:tcPr>
            <w:tcW w:w="14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项目编号</w:t>
            </w:r>
          </w:p>
        </w:tc>
        <w:tc>
          <w:tcPr>
            <w:tcW w:w="7895" w:type="dxa"/>
            <w:gridSpan w:val="3"/>
            <w:tcBorders>
              <w:top w:val="single" w:color="auto" w:sz="4" w:space="0"/>
              <w:left w:val="nil"/>
              <w:bottom w:val="single" w:color="auto" w:sz="4" w:space="0"/>
              <w:right w:val="single" w:color="auto" w:sz="4" w:space="0"/>
            </w:tcBorders>
            <w:vAlign w:val="center"/>
          </w:tcPr>
          <w:p>
            <w:pPr>
              <w:snapToGrid w:val="0"/>
              <w:spacing w:line="240" w:lineRule="atLeast"/>
              <w:jc w:val="lef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w:t>
            </w:r>
          </w:p>
        </w:tc>
      </w:tr>
      <w:tr>
        <w:tblPrEx>
          <w:tblCellMar>
            <w:top w:w="0" w:type="dxa"/>
            <w:left w:w="108" w:type="dxa"/>
            <w:bottom w:w="0" w:type="dxa"/>
            <w:right w:w="108" w:type="dxa"/>
          </w:tblCellMar>
        </w:tblPrEx>
        <w:trPr>
          <w:trHeight w:val="989" w:hRule="atLeast"/>
          <w:jc w:val="center"/>
        </w:trPr>
        <w:tc>
          <w:tcPr>
            <w:tcW w:w="1283"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序号</w:t>
            </w:r>
          </w:p>
        </w:tc>
        <w:tc>
          <w:tcPr>
            <w:tcW w:w="3222" w:type="dxa"/>
            <w:gridSpan w:val="2"/>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服务内容</w:t>
            </w:r>
          </w:p>
        </w:tc>
        <w:tc>
          <w:tcPr>
            <w:tcW w:w="2739" w:type="dxa"/>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服务</w:t>
            </w:r>
            <w:r>
              <w:rPr>
                <w:rFonts w:hint="eastAsia" w:ascii="Times New Roman" w:hAnsi="Times New Roman" w:eastAsia="仿宋" w:cs="Times New Roman"/>
                <w:color w:val="auto"/>
                <w:sz w:val="24"/>
                <w:szCs w:val="24"/>
              </w:rPr>
              <w:t>期限</w:t>
            </w:r>
          </w:p>
        </w:tc>
        <w:tc>
          <w:tcPr>
            <w:tcW w:w="2095" w:type="dxa"/>
            <w:tcBorders>
              <w:top w:val="nil"/>
              <w:left w:val="nil"/>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报价</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含税</w:t>
            </w:r>
            <w:r>
              <w:rPr>
                <w:rFonts w:hint="eastAsia" w:ascii="Times New Roman" w:hAnsi="Times New Roman" w:eastAsia="仿宋" w:cs="Times New Roman"/>
                <w:color w:val="auto"/>
                <w:sz w:val="24"/>
                <w:szCs w:val="24"/>
                <w:lang w:eastAsia="zh-CN"/>
              </w:rPr>
              <w:t>）</w:t>
            </w:r>
          </w:p>
        </w:tc>
      </w:tr>
      <w:tr>
        <w:trPr>
          <w:trHeight w:val="1279" w:hRule="atLeast"/>
          <w:jc w:val="center"/>
        </w:trPr>
        <w:tc>
          <w:tcPr>
            <w:tcW w:w="1283"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w:t>
            </w:r>
          </w:p>
        </w:tc>
        <w:tc>
          <w:tcPr>
            <w:tcW w:w="3222" w:type="dxa"/>
            <w:gridSpan w:val="2"/>
            <w:tcBorders>
              <w:top w:val="nil"/>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设计费</w:t>
            </w:r>
          </w:p>
        </w:tc>
        <w:tc>
          <w:tcPr>
            <w:tcW w:w="2739" w:type="dxa"/>
            <w:tcBorders>
              <w:top w:val="nil"/>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30天内完成（其中：5天内完成初步设计，25天内完成施工图设计）；</w:t>
            </w:r>
          </w:p>
        </w:tc>
        <w:tc>
          <w:tcPr>
            <w:tcW w:w="2095" w:type="dxa"/>
            <w:tcBorders>
              <w:top w:val="nil"/>
              <w:left w:val="nil"/>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color w:val="auto"/>
                <w:sz w:val="24"/>
                <w:szCs w:val="24"/>
                <w:lang w:val="en-US" w:eastAsia="zh-CN"/>
              </w:rPr>
            </w:pPr>
          </w:p>
        </w:tc>
      </w:tr>
      <w:tr>
        <w:tblPrEx>
          <w:tblCellMar>
            <w:top w:w="0" w:type="dxa"/>
            <w:left w:w="108" w:type="dxa"/>
            <w:bottom w:w="0" w:type="dxa"/>
            <w:right w:w="108" w:type="dxa"/>
          </w:tblCellMar>
        </w:tblPrEx>
        <w:trPr>
          <w:trHeight w:val="989" w:hRule="atLeast"/>
          <w:jc w:val="center"/>
        </w:trPr>
        <w:tc>
          <w:tcPr>
            <w:tcW w:w="1283"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w:t>
            </w:r>
          </w:p>
        </w:tc>
        <w:tc>
          <w:tcPr>
            <w:tcW w:w="3222" w:type="dxa"/>
            <w:gridSpan w:val="2"/>
            <w:tcBorders>
              <w:top w:val="nil"/>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造价咨询费</w:t>
            </w:r>
          </w:p>
        </w:tc>
        <w:tc>
          <w:tcPr>
            <w:tcW w:w="2739" w:type="dxa"/>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施工图设计完成后7天内提交</w:t>
            </w:r>
          </w:p>
        </w:tc>
        <w:tc>
          <w:tcPr>
            <w:tcW w:w="2095" w:type="dxa"/>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p>
        </w:tc>
      </w:tr>
      <w:tr>
        <w:tblPrEx>
          <w:tblCellMar>
            <w:top w:w="0" w:type="dxa"/>
            <w:left w:w="108" w:type="dxa"/>
            <w:bottom w:w="0" w:type="dxa"/>
            <w:right w:w="108" w:type="dxa"/>
          </w:tblCellMar>
        </w:tblPrEx>
        <w:trPr>
          <w:trHeight w:val="989" w:hRule="atLeast"/>
          <w:jc w:val="center"/>
        </w:trPr>
        <w:tc>
          <w:tcPr>
            <w:tcW w:w="1283"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color w:val="auto"/>
                <w:sz w:val="24"/>
                <w:szCs w:val="24"/>
                <w:lang w:val="en-US" w:eastAsia="zh-CN"/>
              </w:rPr>
            </w:pPr>
          </w:p>
        </w:tc>
        <w:tc>
          <w:tcPr>
            <w:tcW w:w="3222"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ascii="Times New Roman" w:hAnsi="Times New Roman" w:eastAsia="仿宋" w:cs="Times New Roman"/>
                <w:color w:val="auto"/>
                <w:sz w:val="24"/>
                <w:szCs w:val="24"/>
              </w:rPr>
            </w:pPr>
          </w:p>
        </w:tc>
        <w:tc>
          <w:tcPr>
            <w:tcW w:w="2739" w:type="dxa"/>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p>
        </w:tc>
        <w:tc>
          <w:tcPr>
            <w:tcW w:w="2095" w:type="dxa"/>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p>
        </w:tc>
      </w:tr>
      <w:tr>
        <w:tblPrEx>
          <w:tblCellMar>
            <w:top w:w="0" w:type="dxa"/>
            <w:left w:w="108" w:type="dxa"/>
            <w:bottom w:w="0" w:type="dxa"/>
            <w:right w:w="108" w:type="dxa"/>
          </w:tblCellMar>
        </w:tblPrEx>
        <w:trPr>
          <w:trHeight w:val="846" w:hRule="atLeast"/>
          <w:jc w:val="center"/>
        </w:trPr>
        <w:tc>
          <w:tcPr>
            <w:tcW w:w="1283"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合计</w:t>
            </w:r>
          </w:p>
        </w:tc>
        <w:tc>
          <w:tcPr>
            <w:tcW w:w="8056" w:type="dxa"/>
            <w:gridSpan w:val="4"/>
            <w:tcBorders>
              <w:top w:val="nil"/>
              <w:left w:val="nil"/>
              <w:bottom w:val="single" w:color="auto" w:sz="4" w:space="0"/>
              <w:right w:val="single" w:color="auto" w:sz="4" w:space="0"/>
            </w:tcBorders>
            <w:vAlign w:val="center"/>
          </w:tcPr>
          <w:p>
            <w:pPr>
              <w:snapToGrid w:val="0"/>
              <w:spacing w:line="240" w:lineRule="atLeast"/>
              <w:jc w:val="center"/>
              <w:rPr>
                <w:rFonts w:ascii="Times New Roman" w:hAnsi="Times New Roman" w:eastAsia="仿宋" w:cs="Times New Roman"/>
                <w:color w:val="auto"/>
                <w:sz w:val="24"/>
                <w:szCs w:val="24"/>
              </w:rPr>
            </w:pPr>
            <w:r>
              <w:rPr>
                <w:rFonts w:hint="eastAsia" w:ascii="仿宋" w:hAnsi="仿宋" w:eastAsia="仿宋" w:cs="Times New Roman"/>
                <w:color w:val="auto"/>
                <w:sz w:val="24"/>
                <w:szCs w:val="24"/>
              </w:rPr>
              <w:t>大写</w:t>
            </w:r>
            <w:r>
              <w:rPr>
                <w:rFonts w:ascii="仿宋" w:hAnsi="仿宋" w:eastAsia="仿宋" w:cs="Times New Roman"/>
                <w:color w:val="auto"/>
                <w:sz w:val="24"/>
                <w:szCs w:val="24"/>
              </w:rPr>
              <w:t>：</w:t>
            </w:r>
            <w:r>
              <w:rPr>
                <w:rFonts w:hint="eastAsia" w:ascii="仿宋" w:hAnsi="仿宋" w:eastAsia="仿宋" w:cs="Times New Roman"/>
                <w:color w:val="auto"/>
                <w:sz w:val="24"/>
                <w:szCs w:val="24"/>
                <w:u w:val="single"/>
              </w:rPr>
              <w:t xml:space="preserve">        </w:t>
            </w:r>
            <w:r>
              <w:rPr>
                <w:rFonts w:hint="eastAsia" w:ascii="仿宋" w:hAnsi="仿宋" w:eastAsia="仿宋" w:cs="Times New Roman"/>
                <w:color w:val="auto"/>
                <w:sz w:val="24"/>
                <w:szCs w:val="24"/>
              </w:rPr>
              <w:t>元整，￥</w:t>
            </w:r>
            <w:r>
              <w:rPr>
                <w:rFonts w:hint="eastAsia" w:ascii="仿宋" w:hAnsi="仿宋" w:eastAsia="仿宋" w:cs="Times New Roman"/>
                <w:color w:val="auto"/>
                <w:sz w:val="24"/>
                <w:szCs w:val="24"/>
                <w:u w:val="single"/>
              </w:rPr>
              <w:t xml:space="preserve">         </w:t>
            </w:r>
            <w:r>
              <w:rPr>
                <w:rFonts w:hint="eastAsia" w:ascii="仿宋" w:hAnsi="仿宋" w:eastAsia="仿宋" w:cs="Times New Roman"/>
                <w:color w:val="auto"/>
                <w:sz w:val="24"/>
                <w:szCs w:val="24"/>
              </w:rPr>
              <w:t>元</w:t>
            </w:r>
          </w:p>
        </w:tc>
      </w:tr>
    </w:tbl>
    <w:p>
      <w:pPr>
        <w:spacing w:line="360" w:lineRule="auto"/>
        <w:rPr>
          <w:rFonts w:ascii="Times New Roman" w:hAnsi="Times New Roman" w:eastAsia="仿宋" w:cs="Times New Roman"/>
          <w:color w:val="auto"/>
          <w:spacing w:val="16"/>
          <w:sz w:val="28"/>
          <w:szCs w:val="28"/>
        </w:rPr>
      </w:pPr>
    </w:p>
    <w:p>
      <w:pPr>
        <w:spacing w:line="360" w:lineRule="auto"/>
        <w:rPr>
          <w:rFonts w:ascii="Times New Roman" w:hAnsi="Times New Roman" w:eastAsia="仿宋" w:cs="Times New Roman"/>
          <w:color w:val="auto"/>
          <w:spacing w:val="16"/>
          <w:sz w:val="28"/>
          <w:szCs w:val="28"/>
        </w:rPr>
      </w:pPr>
    </w:p>
    <w:p>
      <w:pPr>
        <w:widowControl/>
        <w:snapToGrid w:val="0"/>
        <w:spacing w:line="480" w:lineRule="auto"/>
        <w:ind w:firstLine="560" w:firstLineChars="200"/>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eastAsia="zh-CN"/>
        </w:rPr>
        <w:t>供应商</w:t>
      </w:r>
      <w:r>
        <w:rPr>
          <w:rFonts w:ascii="Times New Roman" w:hAnsi="Times New Roman" w:eastAsia="仿宋" w:cs="Times New Roman"/>
          <w:color w:val="auto"/>
          <w:kern w:val="0"/>
          <w:sz w:val="28"/>
          <w:szCs w:val="28"/>
        </w:rPr>
        <w:t>名称：</w:t>
      </w:r>
      <w:r>
        <w:rPr>
          <w:rFonts w:hint="eastAsia" w:ascii="Times New Roman" w:hAnsi="Times New Roman" w:eastAsia="仿宋" w:cs="Times New Roman"/>
          <w:color w:val="auto"/>
          <w:kern w:val="0"/>
          <w:sz w:val="28"/>
          <w:szCs w:val="28"/>
        </w:rPr>
        <w:t>X</w:t>
      </w:r>
      <w:r>
        <w:rPr>
          <w:rFonts w:ascii="Times New Roman" w:hAnsi="Times New Roman" w:eastAsia="仿宋" w:cs="Times New Roman"/>
          <w:color w:val="auto"/>
          <w:kern w:val="0"/>
          <w:sz w:val="28"/>
          <w:szCs w:val="28"/>
        </w:rPr>
        <w:t>XXX（单位盖章）</w:t>
      </w:r>
    </w:p>
    <w:p>
      <w:pPr>
        <w:widowControl/>
        <w:snapToGrid w:val="0"/>
        <w:spacing w:line="48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法定代表人或授权代表（签字或加盖个人名章）：</w:t>
      </w:r>
    </w:p>
    <w:p>
      <w:pPr>
        <w:widowControl/>
        <w:snapToGrid w:val="0"/>
        <w:spacing w:line="480" w:lineRule="auto"/>
        <w:ind w:firstLine="560" w:firstLineChars="200"/>
        <w:rPr>
          <w:rFonts w:ascii="Times New Roman" w:hAnsi="Times New Roman" w:eastAsia="仿宋" w:cs="Times New Roman"/>
          <w:color w:val="auto"/>
          <w:spacing w:val="16"/>
          <w:sz w:val="28"/>
          <w:szCs w:val="28"/>
        </w:rPr>
      </w:pPr>
      <w:r>
        <w:rPr>
          <w:rFonts w:ascii="Times New Roman" w:hAnsi="Times New Roman" w:eastAsia="仿宋" w:cs="Times New Roman"/>
          <w:color w:val="auto"/>
          <w:kern w:val="0"/>
          <w:sz w:val="28"/>
          <w:szCs w:val="28"/>
        </w:rPr>
        <w:t>日   期：</w:t>
      </w:r>
      <w:r>
        <w:rPr>
          <w:rFonts w:hint="eastAsia" w:ascii="Times New Roman" w:hAnsi="Times New Roman" w:eastAsia="仿宋" w:cs="Times New Roman"/>
          <w:color w:val="auto"/>
          <w:kern w:val="0"/>
          <w:sz w:val="28"/>
          <w:szCs w:val="28"/>
          <w:lang w:eastAsia="zh-CN"/>
        </w:rPr>
        <w:t>2025年</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8"/>
          <w:szCs w:val="28"/>
          <w:lang w:eastAsia="zh-CN"/>
        </w:rPr>
        <w:t>月</w:t>
      </w:r>
      <w:r>
        <w:rPr>
          <w:rFonts w:ascii="Times New Roman" w:hAnsi="Times New Roman" w:eastAsia="仿宋" w:cs="Times New Roman"/>
          <w:color w:val="auto"/>
          <w:kern w:val="0"/>
          <w:sz w:val="28"/>
          <w:szCs w:val="28"/>
        </w:rPr>
        <w:t xml:space="preserve">  日</w:t>
      </w: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default" w:ascii="宋体" w:hAnsi="宋体" w:eastAsia="宋体" w:cs="宋体"/>
          <w:b/>
          <w:bCs/>
          <w:i w:val="0"/>
          <w:iCs w:val="0"/>
          <w:caps w:val="0"/>
          <w:color w:val="auto"/>
          <w:spacing w:val="0"/>
          <w:sz w:val="32"/>
          <w:szCs w:val="32"/>
          <w:highlight w:val="none"/>
          <w:u w:val="none"/>
          <w:shd w:val="clear" w:fill="FFFFFF"/>
          <w:lang w:val="en-US" w:eastAsia="zh-CN"/>
        </w:rPr>
      </w:pPr>
    </w:p>
    <w:p>
      <w:pPr>
        <w:jc w:val="both"/>
        <w:rPr>
          <w:rFonts w:hint="eastAsia" w:ascii="Times New Roman" w:hAnsi="Times New Roman" w:eastAsia="仿宋" w:cs="Times New Roman"/>
          <w:color w:val="auto"/>
          <w:spacing w:val="16"/>
          <w:sz w:val="28"/>
          <w:szCs w:val="28"/>
          <w:lang w:val="en-US" w:eastAsia="zh-CN"/>
        </w:rPr>
      </w:pPr>
      <w:r>
        <w:rPr>
          <w:rFonts w:hint="eastAsia" w:ascii="Times New Roman" w:hAnsi="Times New Roman" w:eastAsia="仿宋" w:cs="Times New Roman"/>
          <w:color w:val="auto"/>
          <w:spacing w:val="16"/>
          <w:sz w:val="28"/>
          <w:szCs w:val="28"/>
          <w:lang w:val="en-US" w:eastAsia="zh-CN"/>
        </w:rPr>
        <w:t>附件3：格式文件：承诺函</w:t>
      </w:r>
    </w:p>
    <w:p>
      <w:pPr>
        <w:autoSpaceDE w:val="0"/>
        <w:autoSpaceDN w:val="0"/>
        <w:adjustRightInd w:val="0"/>
        <w:snapToGrid w:val="0"/>
        <w:spacing w:line="560" w:lineRule="exact"/>
        <w:jc w:val="center"/>
        <w:rPr>
          <w:rFonts w:ascii="Times New Roman" w:hAnsi="Times New Roman" w:eastAsia="仿宋" w:cs="Times New Roman"/>
          <w:color w:val="auto"/>
          <w:spacing w:val="16"/>
          <w:sz w:val="28"/>
          <w:szCs w:val="28"/>
        </w:rPr>
      </w:pPr>
      <w:r>
        <w:rPr>
          <w:rFonts w:ascii="Times New Roman" w:hAnsi="Times New Roman" w:eastAsia="方正小标宋_GBK"/>
          <w:color w:val="auto"/>
          <w:spacing w:val="16"/>
          <w:sz w:val="36"/>
          <w:szCs w:val="36"/>
        </w:rPr>
        <w:t>承诺函</w:t>
      </w:r>
    </w:p>
    <w:p>
      <w:pPr>
        <w:spacing w:line="520" w:lineRule="exact"/>
        <w:textAlignment w:val="center"/>
        <w:rPr>
          <w:rFonts w:hint="eastAsia" w:ascii="Times New Roman" w:hAnsi="Times New Roman" w:eastAsia="仿宋" w:cs="Times New Roman"/>
          <w:color w:val="auto"/>
          <w:spacing w:val="16"/>
          <w:sz w:val="28"/>
          <w:szCs w:val="28"/>
          <w:lang w:eastAsia="zh-CN"/>
        </w:rPr>
      </w:pPr>
      <w:bookmarkStart w:id="0" w:name="_Toc491724426"/>
      <w:r>
        <w:rPr>
          <w:rFonts w:hint="eastAsia" w:ascii="Times New Roman" w:hAnsi="Times New Roman" w:eastAsia="仿宋" w:cs="Times New Roman"/>
          <w:color w:val="auto"/>
          <w:kern w:val="0"/>
          <w:sz w:val="28"/>
          <w:szCs w:val="28"/>
        </w:rPr>
        <w:t>致</w:t>
      </w:r>
      <w:r>
        <w:rPr>
          <w:rFonts w:ascii="Times New Roman" w:hAnsi="Times New Roman" w:eastAsia="仿宋" w:cs="Times New Roman"/>
          <w:color w:val="auto"/>
          <w:kern w:val="0"/>
          <w:sz w:val="28"/>
          <w:szCs w:val="28"/>
        </w:rPr>
        <w:t>：</w:t>
      </w:r>
      <w:bookmarkEnd w:id="0"/>
      <w:r>
        <w:rPr>
          <w:rFonts w:hint="eastAsia" w:ascii="Times New Roman" w:hAnsi="Times New Roman" w:eastAsia="仿宋" w:cs="Times New Roman"/>
          <w:color w:val="auto"/>
          <w:kern w:val="0"/>
          <w:sz w:val="28"/>
          <w:szCs w:val="28"/>
          <w:lang w:eastAsia="zh-CN"/>
        </w:rPr>
        <w:t>眉山市儿童福利院</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bookmarkStart w:id="1" w:name="_Toc491724439"/>
      <w:r>
        <w:rPr>
          <w:rFonts w:hint="eastAsia" w:ascii="Times New Roman" w:hAnsi="Times New Roman" w:eastAsia="仿宋" w:cs="Times New Roman"/>
          <w:color w:val="auto"/>
          <w:spacing w:val="16"/>
          <w:sz w:val="28"/>
          <w:szCs w:val="28"/>
          <w:lang w:eastAsia="zh-CN"/>
        </w:rPr>
        <w:t>我单位作为本次采购项目的供应商，现郑重承诺如下：</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一、具备本项目规定的条件：</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（六）法律、行政法规规定的其他条件；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（七）根据采购项目提出的特殊条件。</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Times New Roman" w:hAnsi="Times New Roman" w:eastAsia="仿宋" w:cs="Times New Roman"/>
          <w:color w:val="auto"/>
          <w:spacing w:val="16"/>
          <w:sz w:val="28"/>
          <w:szCs w:val="28"/>
          <w:lang w:eastAsia="zh-CN"/>
        </w:rPr>
      </w:pPr>
      <w:r>
        <w:rPr>
          <w:rFonts w:hint="eastAsia" w:ascii="Times New Roman" w:hAnsi="Times New Roman" w:eastAsia="仿宋" w:cs="Times New Roman"/>
          <w:color w:val="auto"/>
          <w:spacing w:val="16"/>
          <w:sz w:val="28"/>
          <w:szCs w:val="28"/>
          <w:lang w:eastAsia="zh-CN"/>
        </w:rPr>
        <w:t>二、截至响应文件递交截止日未被列入失信被执行人、重大税收违法案件当事人名单、采购活动严重违法失信行为记录名单。</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center"/>
        <w:rPr>
          <w:rFonts w:hint="eastAsia" w:ascii="宋体" w:hAnsi="宋体" w:cs="宋体"/>
          <w:color w:val="auto"/>
          <w:sz w:val="24"/>
          <w:szCs w:val="24"/>
          <w:highlight w:val="none"/>
        </w:rPr>
      </w:pPr>
      <w:r>
        <w:rPr>
          <w:rFonts w:hint="eastAsia" w:ascii="Times New Roman" w:hAnsi="Times New Roman" w:eastAsia="仿宋" w:cs="Times New Roman"/>
          <w:color w:val="auto"/>
          <w:spacing w:val="16"/>
          <w:sz w:val="28"/>
          <w:szCs w:val="28"/>
          <w:lang w:eastAsia="zh-CN"/>
        </w:rPr>
        <w:t>本单位对上述承诺的内容事项真实性负责。如经查实上述承诺的内容事项存在虚假，我单位愿意接受以提供虚假材料谋取成交追究法律责任。</w:t>
      </w:r>
    </w:p>
    <w:p>
      <w:pPr>
        <w:spacing w:line="520" w:lineRule="exact"/>
        <w:textAlignment w:val="center"/>
        <w:rPr>
          <w:rFonts w:ascii="Times New Roman" w:hAnsi="Times New Roman" w:eastAsia="仿宋" w:cs="Times New Roman"/>
          <w:color w:val="auto"/>
          <w:spacing w:val="16"/>
          <w:sz w:val="28"/>
          <w:szCs w:val="28"/>
        </w:rPr>
      </w:pPr>
    </w:p>
    <w:p>
      <w:pPr>
        <w:spacing w:line="520" w:lineRule="exact"/>
        <w:textAlignment w:val="center"/>
        <w:rPr>
          <w:rFonts w:ascii="Times New Roman" w:hAnsi="Times New Roman" w:eastAsia="仿宋" w:cs="Times New Roman"/>
          <w:color w:val="auto"/>
          <w:spacing w:val="16"/>
          <w:sz w:val="28"/>
          <w:szCs w:val="28"/>
        </w:rPr>
      </w:pPr>
      <w:r>
        <w:rPr>
          <w:rFonts w:hint="eastAsia" w:ascii="Times New Roman" w:hAnsi="Times New Roman" w:eastAsia="仿宋" w:cs="Times New Roman"/>
          <w:color w:val="auto"/>
          <w:spacing w:val="16"/>
          <w:sz w:val="28"/>
          <w:szCs w:val="28"/>
          <w:lang w:val="en-US" w:eastAsia="zh-CN"/>
        </w:rPr>
        <w:t>供应商</w:t>
      </w:r>
      <w:r>
        <w:rPr>
          <w:rFonts w:ascii="Times New Roman" w:hAnsi="Times New Roman" w:eastAsia="仿宋" w:cs="Times New Roman"/>
          <w:color w:val="auto"/>
          <w:spacing w:val="16"/>
          <w:sz w:val="28"/>
          <w:szCs w:val="28"/>
        </w:rPr>
        <w:t>名称：XXXX（单位公章）</w:t>
      </w:r>
      <w:bookmarkEnd w:id="1"/>
    </w:p>
    <w:p>
      <w:pPr>
        <w:spacing w:line="520" w:lineRule="exact"/>
        <w:textAlignment w:val="center"/>
        <w:rPr>
          <w:rFonts w:ascii="Times New Roman" w:hAnsi="Times New Roman" w:eastAsia="仿宋" w:cs="Times New Roman"/>
          <w:color w:val="auto"/>
          <w:spacing w:val="16"/>
          <w:sz w:val="28"/>
          <w:szCs w:val="28"/>
        </w:rPr>
      </w:pPr>
      <w:bookmarkStart w:id="4" w:name="_GoBack"/>
      <w:bookmarkEnd w:id="4"/>
    </w:p>
    <w:p>
      <w:pPr>
        <w:spacing w:line="520" w:lineRule="exact"/>
        <w:textAlignment w:val="center"/>
        <w:rPr>
          <w:rFonts w:ascii="Times New Roman" w:hAnsi="Times New Roman" w:eastAsia="仿宋" w:cs="Times New Roman"/>
          <w:color w:val="auto"/>
          <w:spacing w:val="16"/>
          <w:sz w:val="28"/>
          <w:szCs w:val="28"/>
        </w:rPr>
      </w:pPr>
      <w:bookmarkStart w:id="2" w:name="_Toc491724440"/>
      <w:r>
        <w:rPr>
          <w:rFonts w:ascii="Times New Roman" w:hAnsi="Times New Roman" w:eastAsia="仿宋" w:cs="Times New Roman"/>
          <w:color w:val="auto"/>
          <w:spacing w:val="16"/>
          <w:sz w:val="28"/>
          <w:szCs w:val="28"/>
        </w:rPr>
        <w:t>法定代表人或授权代表（签字或加盖个人名章）：XXXX</w:t>
      </w:r>
      <w:bookmarkEnd w:id="2"/>
    </w:p>
    <w:p>
      <w:pPr>
        <w:spacing w:line="520" w:lineRule="exact"/>
        <w:textAlignment w:val="center"/>
        <w:rPr>
          <w:rFonts w:ascii="Times New Roman" w:hAnsi="Times New Roman" w:eastAsia="仿宋" w:cs="Times New Roman"/>
          <w:color w:val="auto"/>
          <w:spacing w:val="16"/>
          <w:sz w:val="28"/>
          <w:szCs w:val="28"/>
        </w:rPr>
      </w:pPr>
      <w:bookmarkStart w:id="3" w:name="_Toc491724441"/>
    </w:p>
    <w:p>
      <w:pPr>
        <w:widowControl/>
        <w:spacing w:line="580" w:lineRule="exact"/>
        <w:jc w:val="left"/>
        <w:rPr>
          <w:rFonts w:hint="default" w:ascii="Times New Roman" w:hAnsi="Times New Roman" w:eastAsia="仿宋" w:cs="Times New Roman"/>
          <w:color w:val="auto"/>
          <w:spacing w:val="16"/>
          <w:sz w:val="28"/>
          <w:szCs w:val="28"/>
          <w:lang w:val="en-US" w:eastAsia="zh-CN"/>
        </w:rPr>
      </w:pPr>
      <w:r>
        <w:rPr>
          <w:rFonts w:ascii="Times New Roman" w:hAnsi="Times New Roman" w:eastAsia="仿宋" w:cs="Times New Roman"/>
          <w:color w:val="auto"/>
          <w:spacing w:val="16"/>
          <w:sz w:val="28"/>
          <w:szCs w:val="28"/>
        </w:rPr>
        <w:t>日    期：</w:t>
      </w:r>
      <w:bookmarkEnd w:id="3"/>
      <w:r>
        <w:rPr>
          <w:rFonts w:hint="eastAsia" w:ascii="Times New Roman" w:hAnsi="Times New Roman" w:eastAsia="仿宋" w:cs="Times New Roman"/>
          <w:color w:val="auto"/>
          <w:kern w:val="0"/>
          <w:sz w:val="28"/>
          <w:szCs w:val="28"/>
          <w:lang w:eastAsia="zh-CN"/>
        </w:rPr>
        <w:t>2025年</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8"/>
          <w:szCs w:val="28"/>
          <w:lang w:eastAsia="zh-CN"/>
        </w:rPr>
        <w:t>月</w:t>
      </w:r>
      <w:r>
        <w:rPr>
          <w:rFonts w:ascii="Times New Roman" w:hAnsi="Times New Roman" w:eastAsia="仿宋" w:cs="Times New Roman"/>
          <w:color w:val="auto"/>
          <w:kern w:val="0"/>
          <w:sz w:val="28"/>
          <w:szCs w:val="28"/>
        </w:rPr>
        <w:t xml:space="preserve">  日</w:t>
      </w:r>
    </w:p>
    <w:sectPr>
      <w:pgSz w:w="11906" w:h="16838"/>
      <w:pgMar w:top="1270" w:right="1293" w:bottom="127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807B0"/>
    <w:rsid w:val="0147778C"/>
    <w:rsid w:val="03393105"/>
    <w:rsid w:val="0398153A"/>
    <w:rsid w:val="03C52BEB"/>
    <w:rsid w:val="040A4AA1"/>
    <w:rsid w:val="04277401"/>
    <w:rsid w:val="04463D2B"/>
    <w:rsid w:val="04BC3FEE"/>
    <w:rsid w:val="04C904B8"/>
    <w:rsid w:val="04D31337"/>
    <w:rsid w:val="0596483F"/>
    <w:rsid w:val="05B74B10"/>
    <w:rsid w:val="05CA273A"/>
    <w:rsid w:val="060774EA"/>
    <w:rsid w:val="06562220"/>
    <w:rsid w:val="06587D46"/>
    <w:rsid w:val="071F6AB6"/>
    <w:rsid w:val="07CA07CF"/>
    <w:rsid w:val="07F43A9E"/>
    <w:rsid w:val="0983157E"/>
    <w:rsid w:val="09EA33AB"/>
    <w:rsid w:val="0A544CC8"/>
    <w:rsid w:val="0A8A06EA"/>
    <w:rsid w:val="0BD51E39"/>
    <w:rsid w:val="0C873133"/>
    <w:rsid w:val="0CA05FA3"/>
    <w:rsid w:val="0CB97065"/>
    <w:rsid w:val="0DD028B8"/>
    <w:rsid w:val="0E7476E7"/>
    <w:rsid w:val="0EEF6D6E"/>
    <w:rsid w:val="0F242EBB"/>
    <w:rsid w:val="0FB75ADD"/>
    <w:rsid w:val="114E421F"/>
    <w:rsid w:val="124675EC"/>
    <w:rsid w:val="125E4936"/>
    <w:rsid w:val="12851EC3"/>
    <w:rsid w:val="12AD1419"/>
    <w:rsid w:val="12CA3D79"/>
    <w:rsid w:val="12DC3AAD"/>
    <w:rsid w:val="132F62D2"/>
    <w:rsid w:val="13315BA7"/>
    <w:rsid w:val="13433B2C"/>
    <w:rsid w:val="13781A27"/>
    <w:rsid w:val="1437543F"/>
    <w:rsid w:val="156A1844"/>
    <w:rsid w:val="15B12FCF"/>
    <w:rsid w:val="161F43DC"/>
    <w:rsid w:val="164976AB"/>
    <w:rsid w:val="16D2144F"/>
    <w:rsid w:val="173D3D4E"/>
    <w:rsid w:val="177E3384"/>
    <w:rsid w:val="17B84AE8"/>
    <w:rsid w:val="187D188E"/>
    <w:rsid w:val="18AD2173"/>
    <w:rsid w:val="190F6067"/>
    <w:rsid w:val="195B397D"/>
    <w:rsid w:val="19A74E14"/>
    <w:rsid w:val="19DF37F7"/>
    <w:rsid w:val="1B083691"/>
    <w:rsid w:val="1B131E21"/>
    <w:rsid w:val="1B3E5305"/>
    <w:rsid w:val="1B9E3FF5"/>
    <w:rsid w:val="1CF163A7"/>
    <w:rsid w:val="20D109C9"/>
    <w:rsid w:val="21EF55AB"/>
    <w:rsid w:val="222D60D3"/>
    <w:rsid w:val="22826AF8"/>
    <w:rsid w:val="22E449E3"/>
    <w:rsid w:val="23384D2F"/>
    <w:rsid w:val="2492046F"/>
    <w:rsid w:val="24F0246D"/>
    <w:rsid w:val="26924756"/>
    <w:rsid w:val="26977FBF"/>
    <w:rsid w:val="26D44D6F"/>
    <w:rsid w:val="27117D71"/>
    <w:rsid w:val="277F117F"/>
    <w:rsid w:val="284E5798"/>
    <w:rsid w:val="296A5517"/>
    <w:rsid w:val="29B82726"/>
    <w:rsid w:val="2A685EFA"/>
    <w:rsid w:val="2ADF4C1B"/>
    <w:rsid w:val="2BB725B8"/>
    <w:rsid w:val="2C4209CD"/>
    <w:rsid w:val="2E756E38"/>
    <w:rsid w:val="2FB655F2"/>
    <w:rsid w:val="30142680"/>
    <w:rsid w:val="3147341E"/>
    <w:rsid w:val="314F1BC2"/>
    <w:rsid w:val="31E542D4"/>
    <w:rsid w:val="31E85B72"/>
    <w:rsid w:val="31F6203D"/>
    <w:rsid w:val="324F5BF1"/>
    <w:rsid w:val="33F16F60"/>
    <w:rsid w:val="34403A44"/>
    <w:rsid w:val="34496D9C"/>
    <w:rsid w:val="345474EF"/>
    <w:rsid w:val="345B087E"/>
    <w:rsid w:val="3583447C"/>
    <w:rsid w:val="37024FE0"/>
    <w:rsid w:val="375241BA"/>
    <w:rsid w:val="37DC7F27"/>
    <w:rsid w:val="385E26EA"/>
    <w:rsid w:val="38C74734"/>
    <w:rsid w:val="39D0586A"/>
    <w:rsid w:val="3B1874C8"/>
    <w:rsid w:val="3BDD601C"/>
    <w:rsid w:val="3C3A0A68"/>
    <w:rsid w:val="3C553F4A"/>
    <w:rsid w:val="3D141F11"/>
    <w:rsid w:val="3D232155"/>
    <w:rsid w:val="3D4F4CF8"/>
    <w:rsid w:val="3E491747"/>
    <w:rsid w:val="3E927592"/>
    <w:rsid w:val="3EA80B63"/>
    <w:rsid w:val="3F84512C"/>
    <w:rsid w:val="3FAC4683"/>
    <w:rsid w:val="405A5E8D"/>
    <w:rsid w:val="40F40090"/>
    <w:rsid w:val="417B60BB"/>
    <w:rsid w:val="42731488"/>
    <w:rsid w:val="42AD499A"/>
    <w:rsid w:val="436A4639"/>
    <w:rsid w:val="437159C8"/>
    <w:rsid w:val="43741014"/>
    <w:rsid w:val="43951C53"/>
    <w:rsid w:val="448C15BE"/>
    <w:rsid w:val="44A43B7B"/>
    <w:rsid w:val="44EB17AA"/>
    <w:rsid w:val="44FA19ED"/>
    <w:rsid w:val="45570BED"/>
    <w:rsid w:val="4629258A"/>
    <w:rsid w:val="48537D92"/>
    <w:rsid w:val="48A405ED"/>
    <w:rsid w:val="496079A2"/>
    <w:rsid w:val="497A30FC"/>
    <w:rsid w:val="49D46CB0"/>
    <w:rsid w:val="4A431740"/>
    <w:rsid w:val="4B8B7843"/>
    <w:rsid w:val="4BF7480F"/>
    <w:rsid w:val="4CC254E6"/>
    <w:rsid w:val="4CFA4C80"/>
    <w:rsid w:val="4D4E6D7A"/>
    <w:rsid w:val="4D8635EF"/>
    <w:rsid w:val="4DED0341"/>
    <w:rsid w:val="4F1B0EDE"/>
    <w:rsid w:val="522307D5"/>
    <w:rsid w:val="52B23907"/>
    <w:rsid w:val="5334256E"/>
    <w:rsid w:val="54B716A8"/>
    <w:rsid w:val="54B73456"/>
    <w:rsid w:val="55124B31"/>
    <w:rsid w:val="55C47F36"/>
    <w:rsid w:val="562B7C58"/>
    <w:rsid w:val="56A96DCF"/>
    <w:rsid w:val="57234DD3"/>
    <w:rsid w:val="578D66F1"/>
    <w:rsid w:val="57D63BF4"/>
    <w:rsid w:val="58046A9A"/>
    <w:rsid w:val="5A290952"/>
    <w:rsid w:val="5A533C21"/>
    <w:rsid w:val="5B743E4F"/>
    <w:rsid w:val="5B773940"/>
    <w:rsid w:val="5BA5225B"/>
    <w:rsid w:val="5BD14B36"/>
    <w:rsid w:val="5BD4669C"/>
    <w:rsid w:val="5BEA4111"/>
    <w:rsid w:val="5C7807B0"/>
    <w:rsid w:val="5C9D1184"/>
    <w:rsid w:val="5D706898"/>
    <w:rsid w:val="5E6F068F"/>
    <w:rsid w:val="5E710B1A"/>
    <w:rsid w:val="5EBA426F"/>
    <w:rsid w:val="5EC21376"/>
    <w:rsid w:val="602776E2"/>
    <w:rsid w:val="60AF592A"/>
    <w:rsid w:val="61C62F2B"/>
    <w:rsid w:val="631B2E02"/>
    <w:rsid w:val="63984453"/>
    <w:rsid w:val="64264155"/>
    <w:rsid w:val="65FE13EE"/>
    <w:rsid w:val="66246472"/>
    <w:rsid w:val="67BA52E0"/>
    <w:rsid w:val="67FA392E"/>
    <w:rsid w:val="684626D0"/>
    <w:rsid w:val="68817BAC"/>
    <w:rsid w:val="69F820EF"/>
    <w:rsid w:val="6A2904FB"/>
    <w:rsid w:val="6A38073E"/>
    <w:rsid w:val="6BB9765C"/>
    <w:rsid w:val="6BFD39ED"/>
    <w:rsid w:val="6C415D4D"/>
    <w:rsid w:val="6C423AF6"/>
    <w:rsid w:val="6C9C6D62"/>
    <w:rsid w:val="6CB06CB1"/>
    <w:rsid w:val="6D035033"/>
    <w:rsid w:val="6D170ADE"/>
    <w:rsid w:val="6D486EEA"/>
    <w:rsid w:val="6E8C296D"/>
    <w:rsid w:val="6ED44ED9"/>
    <w:rsid w:val="6EFF7A7C"/>
    <w:rsid w:val="6F4656AB"/>
    <w:rsid w:val="6F7C10CD"/>
    <w:rsid w:val="70B825D8"/>
    <w:rsid w:val="71CA4371"/>
    <w:rsid w:val="72914E8F"/>
    <w:rsid w:val="729329B5"/>
    <w:rsid w:val="7318735E"/>
    <w:rsid w:val="73CA0659"/>
    <w:rsid w:val="745919DD"/>
    <w:rsid w:val="74F33BDF"/>
    <w:rsid w:val="751002ED"/>
    <w:rsid w:val="76516E0F"/>
    <w:rsid w:val="76AD7DBE"/>
    <w:rsid w:val="779E42D6"/>
    <w:rsid w:val="77EE050C"/>
    <w:rsid w:val="782D1AFA"/>
    <w:rsid w:val="78487CEE"/>
    <w:rsid w:val="78EE4DE9"/>
    <w:rsid w:val="7A7A07B4"/>
    <w:rsid w:val="7AF34939"/>
    <w:rsid w:val="7B803CF3"/>
    <w:rsid w:val="7B89704B"/>
    <w:rsid w:val="7BB75966"/>
    <w:rsid w:val="7BD823A4"/>
    <w:rsid w:val="7DED1B13"/>
    <w:rsid w:val="7DF74B90"/>
    <w:rsid w:val="7ECE30C8"/>
    <w:rsid w:val="7ECF2FC7"/>
    <w:rsid w:val="F6CB8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styleId="5">
    <w:name w:val="Normal (Web)"/>
    <w:basedOn w:val="1"/>
    <w:qFormat/>
    <w:uiPriority w:val="0"/>
    <w:rPr>
      <w:sz w:val="24"/>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hint="default"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character" w:customStyle="1" w:styleId="18">
    <w:name w:val="layui-this"/>
    <w:basedOn w:val="7"/>
    <w:qFormat/>
    <w:uiPriority w:val="0"/>
    <w:rPr>
      <w:bdr w:val="single" w:color="EEEEEE" w:sz="6" w:space="0"/>
      <w:shd w:val="clear" w:fill="FFFFFF"/>
    </w:rPr>
  </w:style>
  <w:style w:type="character" w:customStyle="1" w:styleId="19">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2278</Words>
  <Characters>2424</Characters>
  <Lines>0</Lines>
  <Paragraphs>0</Paragraphs>
  <TotalTime>9</TotalTime>
  <ScaleCrop>false</ScaleCrop>
  <LinksUpToDate>false</LinksUpToDate>
  <CharactersWithSpaces>2464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2025-05-26T14:53:00Z</dcterms:created>
  <dc:creator>ASUS</dc:creator>
  <cp:lastModifiedBy>lenovo</cp:lastModifiedBy>
  <dcterms:modified xsi:type="dcterms:W3CDTF">2025-07-22T16:17:05Z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0718861B78694A35B259FB53C718A03B_13</vt:lpwstr>
  </property>
  <property fmtid="{D5CDD505-2E9C-101B-9397-08002B2CF9AE}" pid="4" name="KSOTemplateDocerSaveRecord">
    <vt:lpwstr>eyJoZGlkIjoiZDMzYWU1NWE5M2VhYmJhNjQ5YTAxMTlkODkxY2RiNDQiLCJ1c2VySWQiOiI5OTI4Nzc4NTYifQ==</vt:lpwstr>
  </property>
</Properties>
</file>