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FBEC2">
      <w:pP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p>
    <w:p w14:paraId="6C08C508">
      <w:pPr>
        <w:rPr>
          <w:color w:val="000000" w:themeColor="text1"/>
          <w:highlight w:val="none"/>
          <w14:textFill>
            <w14:solidFill>
              <w14:schemeClr w14:val="tx1"/>
            </w14:solidFill>
          </w14:textFill>
        </w:rPr>
      </w:pPr>
      <w:bookmarkStart w:id="0" w:name="EB7fd5134b3f9543688ad91a888cd74f55"/>
      <w:bookmarkEnd w:id="0"/>
    </w:p>
    <w:p w14:paraId="3A02CE41">
      <w:pPr>
        <w:rPr>
          <w:rFonts w:ascii="宋体" w:hAnsi="宋体"/>
          <w:color w:val="000000" w:themeColor="text1"/>
          <w:highlight w:val="none"/>
          <w14:textFill>
            <w14:solidFill>
              <w14:schemeClr w14:val="tx1"/>
            </w14:solidFill>
          </w14:textFill>
        </w:rPr>
      </w:pPr>
    </w:p>
    <w:p w14:paraId="1D1D4E05">
      <w:pPr>
        <w:rPr>
          <w:rFonts w:ascii="宋体" w:hAnsi="宋体"/>
          <w:color w:val="000000" w:themeColor="text1"/>
          <w:highlight w:val="none"/>
          <w14:textFill>
            <w14:solidFill>
              <w14:schemeClr w14:val="tx1"/>
            </w14:solidFill>
          </w14:textFill>
        </w:rPr>
      </w:pPr>
    </w:p>
    <w:p w14:paraId="33BC4080">
      <w:pPr>
        <w:rPr>
          <w:rFonts w:ascii="宋体" w:hAnsi="宋体"/>
          <w:color w:val="000000" w:themeColor="text1"/>
          <w:highlight w:val="none"/>
          <w14:textFill>
            <w14:solidFill>
              <w14:schemeClr w14:val="tx1"/>
            </w14:solidFill>
          </w14:textFill>
        </w:rPr>
      </w:pPr>
    </w:p>
    <w:p w14:paraId="530FCEF0">
      <w:pPr>
        <w:wordWrap w:val="0"/>
        <w:topLinePunct/>
        <w:jc w:val="center"/>
        <w:rPr>
          <w:rFonts w:ascii="宋体" w:hAnsi="宋体"/>
          <w:b/>
          <w:color w:val="000000" w:themeColor="text1"/>
          <w:sz w:val="84"/>
          <w:szCs w:val="84"/>
          <w:highlight w:val="none"/>
          <w14:textFill>
            <w14:solidFill>
              <w14:schemeClr w14:val="tx1"/>
            </w14:solidFill>
          </w14:textFill>
        </w:rPr>
      </w:pPr>
      <w:r>
        <w:rPr>
          <w:rFonts w:hint="eastAsia" w:ascii="宋体" w:hAnsi="宋体"/>
          <w:b/>
          <w:color w:val="000000" w:themeColor="text1"/>
          <w:sz w:val="84"/>
          <w:szCs w:val="84"/>
          <w:highlight w:val="none"/>
          <w14:textFill>
            <w14:solidFill>
              <w14:schemeClr w14:val="tx1"/>
            </w14:solidFill>
          </w14:textFill>
        </w:rPr>
        <w:t>招 标 文 件</w:t>
      </w:r>
    </w:p>
    <w:p w14:paraId="45462785">
      <w:pPr>
        <w:wordWrap w:val="0"/>
        <w:topLinePunct/>
        <w:jc w:val="center"/>
        <w:rPr>
          <w:rFonts w:ascii="宋体" w:hAnsi="宋体"/>
          <w:b/>
          <w:color w:val="000000" w:themeColor="text1"/>
          <w:sz w:val="84"/>
          <w:szCs w:val="84"/>
          <w:highlight w:val="none"/>
          <w14:textFill>
            <w14:solidFill>
              <w14:schemeClr w14:val="tx1"/>
            </w14:solidFill>
          </w14:textFill>
        </w:rPr>
      </w:pPr>
    </w:p>
    <w:p w14:paraId="0B326F15">
      <w:pPr>
        <w:spacing w:line="360" w:lineRule="auto"/>
        <w:ind w:firstLine="1285" w:firstLineChars="400"/>
        <w:jc w:val="left"/>
        <w:rPr>
          <w:rFonts w:hint="default" w:eastAsia="宋体"/>
          <w:b/>
          <w:color w:val="000000" w:themeColor="text1"/>
          <w:sz w:val="32"/>
          <w:szCs w:val="32"/>
          <w:highlight w:val="none"/>
          <w:u w:val="single"/>
          <w:lang w:val="en-US" w:eastAsia="zh-CN"/>
          <w14:textFill>
            <w14:solidFill>
              <w14:schemeClr w14:val="tx1"/>
            </w14:solidFill>
          </w14:textFill>
        </w:rPr>
      </w:pPr>
      <w:r>
        <w:rPr>
          <w:rFonts w:hint="eastAsia"/>
          <w:b/>
          <w:color w:val="000000" w:themeColor="text1"/>
          <w:sz w:val="32"/>
          <w:szCs w:val="32"/>
          <w:highlight w:val="none"/>
          <w14:textFill>
            <w14:solidFill>
              <w14:schemeClr w14:val="tx1"/>
            </w14:solidFill>
          </w14:textFill>
        </w:rPr>
        <w:t>项目编号：</w:t>
      </w:r>
      <w:r>
        <w:rPr>
          <w:rFonts w:hint="eastAsia"/>
          <w:b/>
          <w:color w:val="000000" w:themeColor="text1"/>
          <w:w w:val="95"/>
          <w:sz w:val="32"/>
          <w:szCs w:val="32"/>
          <w:highlight w:val="none"/>
          <w:u w:val="single"/>
          <w:lang w:eastAsia="zh-CN"/>
          <w14:textFill>
            <w14:solidFill>
              <w14:schemeClr w14:val="tx1"/>
            </w14:solidFill>
          </w14:textFill>
        </w:rPr>
        <w:t>RSHXZC-2025040</w:t>
      </w:r>
    </w:p>
    <w:p w14:paraId="0CB29DA0">
      <w:pPr>
        <w:numPr>
          <w:ilvl w:val="0"/>
          <w:numId w:val="0"/>
        </w:numPr>
        <w:ind w:left="2883" w:leftChars="608" w:hanging="1606" w:hangingChars="500"/>
        <w:jc w:val="left"/>
        <w:rPr>
          <w:rFonts w:hint="eastAsia" w:eastAsia="宋体" w:cs="Times New Roman"/>
          <w:b/>
          <w:color w:val="000000" w:themeColor="text1"/>
          <w:sz w:val="32"/>
          <w:szCs w:val="32"/>
          <w:highlight w:val="none"/>
          <w:lang w:val="en-US" w:eastAsia="zh-CN"/>
          <w14:textFill>
            <w14:solidFill>
              <w14:schemeClr w14:val="tx1"/>
            </w14:solidFill>
          </w14:textFill>
        </w:rPr>
      </w:pPr>
      <w:r>
        <w:rPr>
          <w:rFonts w:hint="eastAsia"/>
          <w:b/>
          <w:color w:val="000000" w:themeColor="text1"/>
          <w:sz w:val="32"/>
          <w:szCs w:val="32"/>
          <w:highlight w:val="none"/>
          <w14:textFill>
            <w14:solidFill>
              <w14:schemeClr w14:val="tx1"/>
            </w14:solidFill>
          </w14:textFill>
        </w:rPr>
        <w:t>项目名称：</w:t>
      </w:r>
      <w:r>
        <w:rPr>
          <w:rFonts w:hint="eastAsia" w:cs="Times New Roman"/>
          <w:b/>
          <w:color w:val="000000" w:themeColor="text1"/>
          <w:kern w:val="2"/>
          <w:sz w:val="32"/>
          <w:szCs w:val="32"/>
          <w:highlight w:val="none"/>
          <w:lang w:eastAsia="zh-CN"/>
          <w14:textFill>
            <w14:solidFill>
              <w14:schemeClr w14:val="tx1"/>
            </w14:solidFill>
          </w14:textFill>
        </w:rPr>
        <w:t>仁寿县城北实验初级中学校舍维修改造项目</w:t>
      </w:r>
    </w:p>
    <w:p w14:paraId="5312EE5D">
      <w:pPr>
        <w:numPr>
          <w:ilvl w:val="0"/>
          <w:numId w:val="0"/>
        </w:numPr>
        <w:ind w:firstLine="1285" w:firstLineChars="400"/>
        <w:jc w:val="left"/>
        <w:rPr>
          <w:rFonts w:hint="eastAsia" w:eastAsia="宋体" w:cs="Times New Roman"/>
          <w:b/>
          <w:color w:val="000000" w:themeColor="text1"/>
          <w:sz w:val="32"/>
          <w:szCs w:val="32"/>
          <w:highlight w:val="none"/>
          <w:lang w:eastAsia="zh-CN"/>
          <w14:textFill>
            <w14:solidFill>
              <w14:schemeClr w14:val="tx1"/>
            </w14:solidFill>
          </w14:textFill>
        </w:rPr>
      </w:pPr>
      <w:r>
        <w:rPr>
          <w:rFonts w:hint="eastAsia" w:cs="Times New Roman"/>
          <w:b/>
          <w:color w:val="000000" w:themeColor="text1"/>
          <w:sz w:val="32"/>
          <w:szCs w:val="32"/>
          <w:highlight w:val="none"/>
          <w:lang w:val="en-US" w:eastAsia="zh-CN"/>
          <w14:textFill>
            <w14:solidFill>
              <w14:schemeClr w14:val="tx1"/>
            </w14:solidFill>
          </w14:textFill>
        </w:rPr>
        <w:t xml:space="preserve">招 标 </w:t>
      </w:r>
      <w:r>
        <w:rPr>
          <w:rFonts w:hint="eastAsia" w:cs="Times New Roman"/>
          <w:b/>
          <w:color w:val="000000" w:themeColor="text1"/>
          <w:sz w:val="32"/>
          <w:szCs w:val="32"/>
          <w:highlight w:val="none"/>
          <w14:textFill>
            <w14:solidFill>
              <w14:schemeClr w14:val="tx1"/>
            </w14:solidFill>
          </w14:textFill>
        </w:rPr>
        <w:t>人：</w:t>
      </w:r>
      <w:r>
        <w:rPr>
          <w:rFonts w:hint="eastAsia" w:cs="Times New Roman"/>
          <w:b/>
          <w:color w:val="000000" w:themeColor="text1"/>
          <w:sz w:val="32"/>
          <w:szCs w:val="32"/>
          <w:highlight w:val="none"/>
          <w:lang w:eastAsia="zh-CN"/>
          <w14:textFill>
            <w14:solidFill>
              <w14:schemeClr w14:val="tx1"/>
            </w14:solidFill>
          </w14:textFill>
        </w:rPr>
        <w:t>仁寿县城北实验初级中学</w:t>
      </w:r>
    </w:p>
    <w:p w14:paraId="78B3F1B1">
      <w:pPr>
        <w:spacing w:line="360" w:lineRule="auto"/>
        <w:ind w:firstLine="1124" w:firstLineChars="350"/>
        <w:rPr>
          <w:rFonts w:hAnsi="宋体"/>
          <w:b/>
          <w:color w:val="000000" w:themeColor="text1"/>
          <w:sz w:val="32"/>
          <w:szCs w:val="32"/>
          <w:highlight w:val="none"/>
          <w14:textFill>
            <w14:solidFill>
              <w14:schemeClr w14:val="tx1"/>
            </w14:solidFill>
          </w14:textFill>
        </w:rPr>
      </w:pPr>
    </w:p>
    <w:p w14:paraId="0F6DF210">
      <w:pPr>
        <w:topLinePunct/>
        <w:spacing w:line="360" w:lineRule="auto"/>
        <w:jc w:val="left"/>
        <w:rPr>
          <w:rFonts w:ascii="宋体" w:hAnsi="宋体"/>
          <w:b/>
          <w:color w:val="000000" w:themeColor="text1"/>
          <w:sz w:val="32"/>
          <w:szCs w:val="32"/>
          <w:highlight w:val="none"/>
          <w14:textFill>
            <w14:solidFill>
              <w14:schemeClr w14:val="tx1"/>
            </w14:solidFill>
          </w14:textFill>
        </w:rPr>
      </w:pPr>
    </w:p>
    <w:p w14:paraId="64D4773E">
      <w:pPr>
        <w:wordWrap w:val="0"/>
        <w:topLinePunct/>
        <w:spacing w:line="360" w:lineRule="auto"/>
        <w:rPr>
          <w:rFonts w:ascii="宋体" w:hAnsi="宋体"/>
          <w:b/>
          <w:color w:val="000000" w:themeColor="text1"/>
          <w:sz w:val="32"/>
          <w:szCs w:val="32"/>
          <w:highlight w:val="none"/>
          <w14:textFill>
            <w14:solidFill>
              <w14:schemeClr w14:val="tx1"/>
            </w14:solidFill>
          </w14:textFill>
        </w:rPr>
      </w:pPr>
    </w:p>
    <w:p w14:paraId="13957AE1">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中国·四川·眉山</w:t>
      </w:r>
    </w:p>
    <w:p w14:paraId="4868730C">
      <w:pPr>
        <w:spacing w:line="360" w:lineRule="auto"/>
        <w:jc w:val="both"/>
        <w:rPr>
          <w:rFonts w:ascii="宋体" w:hAnsi="宋体"/>
          <w:b/>
          <w:color w:val="000000" w:themeColor="text1"/>
          <w:sz w:val="32"/>
          <w:szCs w:val="32"/>
          <w:highlight w:val="none"/>
          <w14:textFill>
            <w14:solidFill>
              <w14:schemeClr w14:val="tx1"/>
            </w14:solidFill>
          </w14:textFill>
        </w:rPr>
      </w:pPr>
    </w:p>
    <w:p w14:paraId="5D2B15E3">
      <w:pPr>
        <w:spacing w:line="360" w:lineRule="auto"/>
        <w:jc w:val="both"/>
        <w:rPr>
          <w:rFonts w:ascii="宋体" w:hAnsi="宋体"/>
          <w:b/>
          <w:color w:val="000000" w:themeColor="text1"/>
          <w:sz w:val="32"/>
          <w:szCs w:val="32"/>
          <w:highlight w:val="none"/>
          <w14:textFill>
            <w14:solidFill>
              <w14:schemeClr w14:val="tx1"/>
            </w14:solidFill>
          </w14:textFill>
        </w:rPr>
      </w:pPr>
    </w:p>
    <w:tbl>
      <w:tblPr>
        <w:tblStyle w:val="27"/>
        <w:tblW w:w="8522" w:type="dxa"/>
        <w:tblInd w:w="0" w:type="dxa"/>
        <w:tblLayout w:type="fixed"/>
        <w:tblCellMar>
          <w:top w:w="0" w:type="dxa"/>
          <w:left w:w="108" w:type="dxa"/>
          <w:bottom w:w="0" w:type="dxa"/>
          <w:right w:w="108" w:type="dxa"/>
        </w:tblCellMar>
      </w:tblPr>
      <w:tblGrid>
        <w:gridCol w:w="5920"/>
        <w:gridCol w:w="2602"/>
      </w:tblGrid>
      <w:tr w14:paraId="767AC299">
        <w:tblPrEx>
          <w:tblCellMar>
            <w:top w:w="0" w:type="dxa"/>
            <w:left w:w="108" w:type="dxa"/>
            <w:bottom w:w="0" w:type="dxa"/>
            <w:right w:w="108" w:type="dxa"/>
          </w:tblCellMar>
        </w:tblPrEx>
        <w:trPr>
          <w:trHeight w:val="599" w:hRule="atLeast"/>
        </w:trPr>
        <w:tc>
          <w:tcPr>
            <w:tcW w:w="5920" w:type="dxa"/>
            <w:shd w:val="clear" w:color="auto" w:fill="auto"/>
            <w:vAlign w:val="center"/>
          </w:tcPr>
          <w:p w14:paraId="1DDD9FB5">
            <w:pPr>
              <w:ind w:firstLine="1110" w:firstLineChars="395"/>
              <w:jc w:val="left"/>
              <w:rPr>
                <w:rFonts w:hint="eastAsia" w:eastAsia="宋体"/>
                <w:b/>
                <w:color w:val="000000" w:themeColor="text1"/>
                <w:sz w:val="28"/>
                <w:szCs w:val="28"/>
                <w:highlight w:val="none"/>
                <w:lang w:val="en-US" w:eastAsia="zh-CN"/>
                <w14:textFill>
                  <w14:solidFill>
                    <w14:schemeClr w14:val="tx1"/>
                  </w14:solidFill>
                </w14:textFill>
              </w:rPr>
            </w:pPr>
            <w:r>
              <w:rPr>
                <w:rFonts w:hint="eastAsia"/>
                <w:b/>
                <w:color w:val="000000" w:themeColor="text1"/>
                <w:sz w:val="28"/>
                <w:szCs w:val="28"/>
                <w:highlight w:val="none"/>
                <w:lang w:val="en-US" w:eastAsia="zh-CN"/>
                <w14:textFill>
                  <w14:solidFill>
                    <w14:schemeClr w14:val="tx1"/>
                  </w14:solidFill>
                </w14:textFill>
              </w:rPr>
              <w:t>仁寿县城北实验初级中学</w:t>
            </w:r>
          </w:p>
        </w:tc>
        <w:tc>
          <w:tcPr>
            <w:tcW w:w="2602" w:type="dxa"/>
            <w:vMerge w:val="restart"/>
            <w:shd w:val="clear" w:color="auto" w:fill="auto"/>
            <w:vAlign w:val="center"/>
          </w:tcPr>
          <w:p w14:paraId="6570ECC8">
            <w:pPr>
              <w:ind w:firstLine="157" w:firstLineChars="49"/>
              <w:jc w:val="lef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共同编制</w:t>
            </w:r>
          </w:p>
        </w:tc>
      </w:tr>
      <w:tr w14:paraId="0B1197EE">
        <w:tblPrEx>
          <w:tblCellMar>
            <w:top w:w="0" w:type="dxa"/>
            <w:left w:w="108" w:type="dxa"/>
            <w:bottom w:w="0" w:type="dxa"/>
            <w:right w:w="108" w:type="dxa"/>
          </w:tblCellMar>
        </w:tblPrEx>
        <w:trPr>
          <w:trHeight w:val="609" w:hRule="atLeast"/>
        </w:trPr>
        <w:tc>
          <w:tcPr>
            <w:tcW w:w="5920" w:type="dxa"/>
            <w:shd w:val="clear" w:color="auto" w:fill="auto"/>
            <w:vAlign w:val="center"/>
          </w:tcPr>
          <w:p w14:paraId="04C849AC">
            <w:pPr>
              <w:ind w:firstLine="1110" w:firstLineChars="395"/>
              <w:jc w:val="left"/>
              <w:rPr>
                <w:rFonts w:hint="eastAsia" w:eastAsia="宋体"/>
                <w:b/>
                <w:color w:val="000000" w:themeColor="text1"/>
                <w:sz w:val="28"/>
                <w:szCs w:val="28"/>
                <w:highlight w:val="none"/>
                <w:lang w:eastAsia="zh-CN"/>
                <w14:textFill>
                  <w14:solidFill>
                    <w14:schemeClr w14:val="tx1"/>
                  </w14:solidFill>
                </w14:textFill>
              </w:rPr>
            </w:pPr>
            <w:r>
              <w:rPr>
                <w:rFonts w:hint="eastAsia"/>
                <w:b/>
                <w:color w:val="000000" w:themeColor="text1"/>
                <w:sz w:val="28"/>
                <w:szCs w:val="28"/>
                <w:highlight w:val="none"/>
                <w:lang w:eastAsia="zh-CN"/>
                <w14:textFill>
                  <w14:solidFill>
                    <w14:schemeClr w14:val="tx1"/>
                  </w14:solidFill>
                </w14:textFill>
              </w:rPr>
              <w:t>仁寿汇鑫招标采购代理有限公司</w:t>
            </w:r>
          </w:p>
        </w:tc>
        <w:tc>
          <w:tcPr>
            <w:tcW w:w="2602" w:type="dxa"/>
            <w:vMerge w:val="continue"/>
            <w:shd w:val="clear" w:color="auto" w:fill="auto"/>
          </w:tcPr>
          <w:p w14:paraId="5E413981">
            <w:pPr>
              <w:jc w:val="left"/>
              <w:rPr>
                <w:b/>
                <w:color w:val="000000" w:themeColor="text1"/>
                <w:sz w:val="32"/>
                <w:szCs w:val="32"/>
                <w:highlight w:val="none"/>
                <w14:textFill>
                  <w14:solidFill>
                    <w14:schemeClr w14:val="tx1"/>
                  </w14:solidFill>
                </w14:textFill>
              </w:rPr>
            </w:pPr>
          </w:p>
        </w:tc>
      </w:tr>
    </w:tbl>
    <w:p w14:paraId="63C5F359">
      <w:pPr>
        <w:pStyle w:val="34"/>
        <w:numPr>
          <w:ilvl w:val="4"/>
          <w:numId w:val="0"/>
        </w:numPr>
        <w:rPr>
          <w:color w:val="000000" w:themeColor="text1"/>
          <w:highlight w:val="none"/>
          <w14:textFill>
            <w14:solidFill>
              <w14:schemeClr w14:val="tx1"/>
            </w14:solidFill>
          </w14:textFill>
        </w:rPr>
      </w:pPr>
      <w:bookmarkStart w:id="1" w:name="EB496caee52f40455f861d3e44a091c43c"/>
      <w:bookmarkEnd w:id="1"/>
    </w:p>
    <w:p w14:paraId="0AFAFAE1">
      <w:pPr>
        <w:pStyle w:val="3"/>
        <w:spacing w:before="0" w:after="0" w:line="480" w:lineRule="auto"/>
        <w:jc w:val="center"/>
        <w:rPr>
          <w:rFonts w:ascii="宋体" w:hAnsi="宋体"/>
          <w:b/>
          <w:color w:val="000000" w:themeColor="text1"/>
          <w:highlight w:val="none"/>
          <w14:textFill>
            <w14:solidFill>
              <w14:schemeClr w14:val="tx1"/>
            </w14:solidFill>
          </w14:textFill>
        </w:rPr>
      </w:pPr>
      <w:bookmarkStart w:id="2" w:name="_Toc17402"/>
      <w:r>
        <w:rPr>
          <w:rFonts w:hint="eastAsia" w:ascii="宋体" w:hAnsi="宋体"/>
          <w:b/>
          <w:color w:val="000000" w:themeColor="text1"/>
          <w:sz w:val="32"/>
          <w:szCs w:val="32"/>
          <w:highlight w:val="none"/>
          <w:lang w:eastAsia="zh-CN"/>
          <w14:textFill>
            <w14:solidFill>
              <w14:schemeClr w14:val="tx1"/>
            </w14:solidFill>
          </w14:textFill>
        </w:rPr>
        <w:t>202</w:t>
      </w:r>
      <w:r>
        <w:rPr>
          <w:rFonts w:hint="eastAsia" w:ascii="宋体" w:hAnsi="宋体"/>
          <w:b/>
          <w:color w:val="000000" w:themeColor="text1"/>
          <w:sz w:val="32"/>
          <w:szCs w:val="32"/>
          <w:highlight w:val="none"/>
          <w:lang w:val="en-US" w:eastAsia="zh-CN"/>
          <w14:textFill>
            <w14:solidFill>
              <w14:schemeClr w14:val="tx1"/>
            </w14:solidFill>
          </w14:textFill>
        </w:rPr>
        <w:t>5</w:t>
      </w:r>
      <w:r>
        <w:rPr>
          <w:rFonts w:hint="eastAsia" w:ascii="宋体" w:hAnsi="宋体"/>
          <w:b/>
          <w:color w:val="000000" w:themeColor="text1"/>
          <w:sz w:val="32"/>
          <w:szCs w:val="32"/>
          <w:highlight w:val="none"/>
          <w:lang w:eastAsia="zh-CN"/>
          <w14:textFill>
            <w14:solidFill>
              <w14:schemeClr w14:val="tx1"/>
            </w14:solidFill>
          </w14:textFill>
        </w:rPr>
        <w:t>年</w:t>
      </w:r>
      <w:r>
        <w:rPr>
          <w:rFonts w:hint="eastAsia" w:ascii="宋体" w:hAnsi="宋体"/>
          <w:b/>
          <w:color w:val="000000" w:themeColor="text1"/>
          <w:sz w:val="32"/>
          <w:szCs w:val="32"/>
          <w:highlight w:val="none"/>
          <w:lang w:val="en-US" w:eastAsia="zh-CN"/>
          <w14:textFill>
            <w14:solidFill>
              <w14:schemeClr w14:val="tx1"/>
            </w14:solidFill>
          </w14:textFill>
        </w:rPr>
        <w:t>6</w:t>
      </w:r>
      <w:r>
        <w:rPr>
          <w:rFonts w:hint="eastAsia" w:ascii="宋体" w:hAnsi="宋体"/>
          <w:b/>
          <w:color w:val="000000" w:themeColor="text1"/>
          <w:sz w:val="32"/>
          <w:szCs w:val="32"/>
          <w:highlight w:val="none"/>
          <w:lang w:eastAsia="zh-CN"/>
          <w14:textFill>
            <w14:solidFill>
              <w14:schemeClr w14:val="tx1"/>
            </w14:solidFill>
          </w14:textFill>
        </w:rPr>
        <w:t>月</w:t>
      </w:r>
      <w:r>
        <w:rPr>
          <w:rFonts w:ascii="宋体" w:hAnsi="宋体"/>
          <w:b/>
          <w:color w:val="000000" w:themeColor="text1"/>
          <w:highlight w:val="none"/>
          <w14:textFill>
            <w14:solidFill>
              <w14:schemeClr w14:val="tx1"/>
            </w14:solidFill>
          </w14:textFill>
        </w:rPr>
        <w:br w:type="page"/>
      </w:r>
      <w:bookmarkEnd w:id="2"/>
      <w:bookmarkStart w:id="3" w:name="EBb892a19666dc4ca58f3e5addb56d8c65"/>
    </w:p>
    <w:p w14:paraId="4DB2030B">
      <w:pPr>
        <w:pStyle w:val="51"/>
        <w:spacing w:before="0"/>
        <w:ind w:left="105" w:leftChars="50"/>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lang w:val="zh-CN"/>
          <w14:textFill>
            <w14:solidFill>
              <w14:schemeClr w14:val="tx1"/>
            </w14:solidFill>
          </w14:textFill>
        </w:rPr>
        <w:t>目录</w:t>
      </w:r>
    </w:p>
    <w:p w14:paraId="7BB99B2C">
      <w:pPr>
        <w:pStyle w:val="18"/>
        <w:tabs>
          <w:tab w:val="right" w:leader="dot" w:pos="9411"/>
        </w:tabs>
        <w:rPr>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fldChar w:fldCharType="begin"/>
      </w:r>
      <w:r>
        <w:rPr>
          <w:rFonts w:ascii="宋体" w:hAnsi="宋体"/>
          <w:color w:val="000000" w:themeColor="text1"/>
          <w:highlight w:val="none"/>
          <w14:textFill>
            <w14:solidFill>
              <w14:schemeClr w14:val="tx1"/>
            </w14:solidFill>
          </w14:textFill>
        </w:rPr>
        <w:instrText xml:space="preserve"> TOC \o "1-3" \u </w:instrText>
      </w:r>
      <w:r>
        <w:rPr>
          <w:rFonts w:ascii="宋体" w:hAnsi="宋体"/>
          <w:color w:val="000000" w:themeColor="text1"/>
          <w:highlight w:val="none"/>
          <w14:textFill>
            <w14:solidFill>
              <w14:schemeClr w14:val="tx1"/>
            </w14:solidFill>
          </w14:textFill>
        </w:rPr>
        <w:fldChar w:fldCharType="separate"/>
      </w:r>
    </w:p>
    <w:p w14:paraId="74395DC1">
      <w:pPr>
        <w:pStyle w:val="18"/>
        <w:tabs>
          <w:tab w:val="right" w:leader="dot" w:pos="9411"/>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第一章</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投标邀请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_Toc14186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p>
    <w:p w14:paraId="72D6F524">
      <w:pPr>
        <w:pStyle w:val="18"/>
        <w:tabs>
          <w:tab w:val="right" w:leader="dot" w:pos="9411"/>
        </w:tabs>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第二章  投标人须知</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5</w:t>
      </w:r>
    </w:p>
    <w:p w14:paraId="15AD0976">
      <w:pPr>
        <w:pStyle w:val="18"/>
        <w:tabs>
          <w:tab w:val="right" w:leader="dot" w:pos="9411"/>
        </w:tabs>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第三章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_Toc27591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p>
    <w:p w14:paraId="5EA0D998">
      <w:pPr>
        <w:pStyle w:val="18"/>
        <w:tabs>
          <w:tab w:val="right" w:leader="dot" w:pos="9411"/>
        </w:tabs>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第四章  项目技术、服务及其他要求</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40</w:t>
      </w:r>
    </w:p>
    <w:p w14:paraId="1300AC04">
      <w:pPr>
        <w:pStyle w:val="18"/>
        <w:tabs>
          <w:tab w:val="right" w:leader="dot" w:pos="9411"/>
        </w:tabs>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第五章  评标办法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p>
    <w:p w14:paraId="68FD9AD3">
      <w:pPr>
        <w:pStyle w:val="18"/>
        <w:tabs>
          <w:tab w:val="right" w:leader="dot" w:pos="9411"/>
        </w:tabs>
        <w:rPr>
          <w:rFonts w:hint="eastAsia"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第六章  合同（样例）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p>
    <w:p w14:paraId="0AF449BA">
      <w:pPr>
        <w:rPr>
          <w:rFonts w:ascii="宋体" w:hAnsi="宋体"/>
          <w:b/>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fldChar w:fldCharType="end"/>
      </w:r>
    </w:p>
    <w:p w14:paraId="66EF32AD">
      <w:pPr>
        <w:rPr>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br w:type="page"/>
      </w:r>
    </w:p>
    <w:p w14:paraId="6414E511">
      <w:pPr>
        <w:pStyle w:val="3"/>
        <w:spacing w:before="0" w:after="0" w:line="480" w:lineRule="auto"/>
        <w:jc w:val="center"/>
        <w:rPr>
          <w:rFonts w:asciiTheme="minorEastAsia" w:hAnsiTheme="minorEastAsia"/>
          <w:color w:val="000000" w:themeColor="text1"/>
          <w:sz w:val="24"/>
          <w:szCs w:val="24"/>
          <w:highlight w:val="none"/>
          <w14:textFill>
            <w14:solidFill>
              <w14:schemeClr w14:val="tx1"/>
            </w14:solidFill>
          </w14:textFill>
        </w:rPr>
      </w:pPr>
      <w:bookmarkStart w:id="4" w:name="_Toc14186"/>
      <w:r>
        <w:rPr>
          <w:color w:val="000000" w:themeColor="text1"/>
          <w:highlight w:val="none"/>
          <w14:textFill>
            <w14:solidFill>
              <w14:schemeClr w14:val="tx1"/>
            </w14:solidFill>
          </w14:textFill>
        </w:rPr>
        <w:t>第一章</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投标邀请</w:t>
      </w:r>
      <w:bookmarkEnd w:id="3"/>
      <w:bookmarkEnd w:id="4"/>
    </w:p>
    <w:p w14:paraId="1C3EE11B">
      <w:pPr>
        <w:spacing w:line="46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14:textFill>
            <w14:solidFill>
              <w14:schemeClr w14:val="tx1"/>
            </w14:solidFill>
          </w14:textFill>
        </w:rPr>
        <w:t>一、项目基本情况</w:t>
      </w:r>
    </w:p>
    <w:p w14:paraId="27DF0042">
      <w:pPr>
        <w:spacing w:line="460" w:lineRule="exact"/>
        <w:ind w:firstLine="482" w:firstLineChars="200"/>
        <w:rPr>
          <w:rFonts w:hint="default" w:eastAsia="宋体" w:asciiTheme="minorEastAsia" w:hAnsi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项目编号</w:t>
      </w:r>
      <w:r>
        <w:rPr>
          <w:rFonts w:hint="eastAsia" w:asciiTheme="minorEastAsia" w:hAnsiTheme="minorEastAsia"/>
          <w:color w:val="000000" w:themeColor="text1"/>
          <w:sz w:val="24"/>
          <w:szCs w:val="24"/>
          <w:highlight w:val="none"/>
          <w14:textFill>
            <w14:solidFill>
              <w14:schemeClr w14:val="tx1"/>
            </w14:solidFill>
          </w14:textFill>
        </w:rPr>
        <w:t>：</w:t>
      </w:r>
      <w:r>
        <w:rPr>
          <w:rFonts w:hint="eastAsia" w:cs="Times New Roman" w:asciiTheme="minorEastAsia" w:hAnsiTheme="minorEastAsia"/>
          <w:b/>
          <w:color w:val="000000" w:themeColor="text1"/>
          <w:kern w:val="2"/>
          <w:sz w:val="24"/>
          <w:szCs w:val="24"/>
          <w:highlight w:val="none"/>
          <w:u w:val="single"/>
          <w:lang w:eastAsia="zh-CN"/>
          <w14:textFill>
            <w14:solidFill>
              <w14:schemeClr w14:val="tx1"/>
            </w14:solidFill>
          </w14:textFill>
        </w:rPr>
        <w:t>RSHXZC-2025040</w:t>
      </w:r>
      <w:r>
        <w:rPr>
          <w:rFonts w:hint="eastAsia" w:cs="Times New Roman" w:asciiTheme="minorEastAsia" w:hAnsiTheme="minorEastAsia"/>
          <w:b/>
          <w:color w:val="000000" w:themeColor="text1"/>
          <w:w w:val="100"/>
          <w:sz w:val="24"/>
          <w:szCs w:val="24"/>
          <w:highlight w:val="none"/>
          <w:u w:val="none"/>
          <w:lang w:val="en-US" w:eastAsia="zh-CN"/>
          <w14:textFill>
            <w14:solidFill>
              <w14:schemeClr w14:val="tx1"/>
            </w14:solidFill>
          </w14:textFill>
        </w:rPr>
        <w:t xml:space="preserve"> </w:t>
      </w:r>
      <w:r>
        <w:rPr>
          <w:rFonts w:hint="eastAsia" w:asciiTheme="minorEastAsia" w:hAnsiTheme="minorEastAsia"/>
          <w:color w:val="000000" w:themeColor="text1"/>
          <w:sz w:val="24"/>
          <w:szCs w:val="24"/>
          <w:highlight w:val="none"/>
          <w:lang w:val="en-US" w:eastAsia="zh-CN"/>
          <w14:textFill>
            <w14:solidFill>
              <w14:schemeClr w14:val="tx1"/>
            </w14:solidFill>
          </w14:textFill>
        </w:rPr>
        <w:t xml:space="preserve">                             </w:t>
      </w:r>
    </w:p>
    <w:p w14:paraId="369B64BA">
      <w:pPr>
        <w:spacing w:line="360" w:lineRule="auto"/>
        <w:ind w:left="0" w:leftChars="0" w:firstLine="482" w:firstLineChars="200"/>
        <w:rPr>
          <w:rFonts w:hint="eastAsia" w:eastAsia="宋体" w:cs="Times New Roman" w:asciiTheme="minorEastAsia" w:hAnsiTheme="minorEastAsia"/>
          <w:b/>
          <w:bCs w:val="0"/>
          <w:color w:val="000000" w:themeColor="text1"/>
          <w:kern w:val="2"/>
          <w:sz w:val="24"/>
          <w:szCs w:val="24"/>
          <w:highlight w:val="none"/>
          <w:u w:val="non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项目名称：</w:t>
      </w:r>
      <w:r>
        <w:rPr>
          <w:rFonts w:hint="eastAsia" w:cs="Times New Roman" w:asciiTheme="minorEastAsia" w:hAnsiTheme="minorEastAsia"/>
          <w:b/>
          <w:color w:val="000000" w:themeColor="text1"/>
          <w:kern w:val="2"/>
          <w:sz w:val="24"/>
          <w:szCs w:val="24"/>
          <w:highlight w:val="none"/>
          <w:lang w:eastAsia="zh-CN"/>
          <w14:textFill>
            <w14:solidFill>
              <w14:schemeClr w14:val="tx1"/>
            </w14:solidFill>
          </w14:textFill>
        </w:rPr>
        <w:t>仁寿县城北实验初级中学校舍维修改造项目</w:t>
      </w:r>
    </w:p>
    <w:p w14:paraId="34585EC6">
      <w:pPr>
        <w:widowControl/>
        <w:spacing w:line="360" w:lineRule="auto"/>
        <w:ind w:firstLine="482" w:firstLineChars="200"/>
        <w:rPr>
          <w:rFonts w:hint="default" w:ascii="Calibri" w:hAnsi="Calibri" w:eastAsia="宋体"/>
          <w:bCs/>
          <w:color w:val="000000" w:themeColor="text1"/>
          <w:sz w:val="24"/>
          <w:szCs w:val="24"/>
          <w:highlight w:val="non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最高限价：</w:t>
      </w:r>
      <w:r>
        <w:rPr>
          <w:rFonts w:hint="eastAsia" w:asciiTheme="minorEastAsia" w:hAnsiTheme="minorEastAsia"/>
          <w:b/>
          <w:color w:val="000000" w:themeColor="text1"/>
          <w:sz w:val="24"/>
          <w:szCs w:val="24"/>
          <w:highlight w:val="none"/>
          <w:lang w:val="en-US" w:eastAsia="zh-CN"/>
          <w14:textFill>
            <w14:solidFill>
              <w14:schemeClr w14:val="tx1"/>
            </w14:solidFill>
          </w14:textFill>
        </w:rPr>
        <w:t>881073.96元</w:t>
      </w:r>
      <w:r>
        <w:rPr>
          <w:rFonts w:hint="eastAsia" w:asciiTheme="minorEastAsia" w:hAnsiTheme="minorEastAsia"/>
          <w:b/>
          <w:color w:val="000000" w:themeColor="text1"/>
          <w:sz w:val="24"/>
          <w:szCs w:val="24"/>
          <w:highlight w:val="none"/>
          <w:u w:val="none"/>
          <w:lang w:val="en-US" w:eastAsia="zh-CN"/>
          <w14:textFill>
            <w14:solidFill>
              <w14:schemeClr w14:val="tx1"/>
            </w14:solidFill>
          </w14:textFill>
        </w:rPr>
        <w:t>。</w:t>
      </w:r>
    </w:p>
    <w:p w14:paraId="788ED882">
      <w:pPr>
        <w:spacing w:line="460" w:lineRule="exact"/>
        <w:ind w:firstLine="482" w:firstLineChars="200"/>
        <w:rPr>
          <w:rFonts w:hint="eastAsia" w:eastAsia="宋体"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b/>
          <w:color w:val="000000" w:themeColor="text1"/>
          <w:sz w:val="24"/>
          <w:szCs w:val="24"/>
          <w:highlight w:val="none"/>
          <w:lang w:val="en-US" w:eastAsia="zh-CN"/>
          <w14:textFill>
            <w14:solidFill>
              <w14:schemeClr w14:val="tx1"/>
            </w14:solidFill>
          </w14:textFill>
        </w:rPr>
        <w:t>项目</w:t>
      </w:r>
      <w:r>
        <w:rPr>
          <w:rFonts w:hint="eastAsia" w:asciiTheme="minorEastAsia" w:hAnsiTheme="minorEastAsia"/>
          <w:b/>
          <w:color w:val="000000" w:themeColor="text1"/>
          <w:sz w:val="24"/>
          <w:szCs w:val="24"/>
          <w:highlight w:val="none"/>
          <w14:textFill>
            <w14:solidFill>
              <w14:schemeClr w14:val="tx1"/>
            </w14:solidFill>
          </w14:textFill>
        </w:rPr>
        <w:t>需求：</w:t>
      </w:r>
      <w:r>
        <w:rPr>
          <w:rFonts w:hint="eastAsia" w:asciiTheme="minorEastAsia" w:hAnsiTheme="minorEastAsia"/>
          <w:color w:val="000000" w:themeColor="text1"/>
          <w:sz w:val="24"/>
          <w:szCs w:val="24"/>
          <w:highlight w:val="none"/>
          <w:u w:val="none"/>
          <w14:textFill>
            <w14:solidFill>
              <w14:schemeClr w14:val="tx1"/>
            </w14:solidFill>
          </w14:textFill>
        </w:rPr>
        <w:t>详见</w:t>
      </w:r>
      <w:r>
        <w:rPr>
          <w:rFonts w:hint="eastAsia" w:asciiTheme="minorEastAsia" w:hAnsiTheme="minorEastAsia"/>
          <w:color w:val="000000" w:themeColor="text1"/>
          <w:sz w:val="24"/>
          <w:szCs w:val="24"/>
          <w:highlight w:val="none"/>
          <w:u w:val="none"/>
          <w:lang w:val="en-US" w:eastAsia="zh-CN"/>
          <w14:textFill>
            <w14:solidFill>
              <w14:schemeClr w14:val="tx1"/>
            </w14:solidFill>
          </w14:textFill>
        </w:rPr>
        <w:t>第四章。</w:t>
      </w:r>
    </w:p>
    <w:p w14:paraId="6E95E892">
      <w:pPr>
        <w:spacing w:line="40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本项目</w:t>
      </w:r>
      <w:r>
        <w:rPr>
          <w:rFonts w:hint="eastAsia" w:ascii="宋体" w:hAnsi="宋体"/>
          <w:color w:val="000000" w:themeColor="text1"/>
          <w:sz w:val="24"/>
          <w:szCs w:val="24"/>
          <w:highlight w:val="none"/>
          <w:u w:val="single"/>
          <w:lang w:val="en-US" w:eastAsia="zh-CN"/>
          <w14:textFill>
            <w14:solidFill>
              <w14:schemeClr w14:val="tx1"/>
            </w14:solidFill>
          </w14:textFill>
        </w:rPr>
        <w:t xml:space="preserve"> 不</w:t>
      </w:r>
      <w:r>
        <w:rPr>
          <w:rFonts w:hint="eastAsia" w:ascii="宋体" w:hAnsi="宋体"/>
          <w:color w:val="000000" w:themeColor="text1"/>
          <w:sz w:val="24"/>
          <w:szCs w:val="24"/>
          <w:highlight w:val="none"/>
          <w:u w:val="single"/>
          <w14:textFill>
            <w14:solidFill>
              <w14:schemeClr w14:val="tx1"/>
            </w14:solidFill>
          </w14:textFill>
        </w:rPr>
        <w:t>接受</w:t>
      </w:r>
      <w:r>
        <w:rPr>
          <w:rFonts w:hint="eastAsia" w:ascii="宋体" w:hAnsi="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联合体</w:t>
      </w:r>
      <w:r>
        <w:rPr>
          <w:rFonts w:hint="eastAsia" w:asciiTheme="minorEastAsia" w:hAnsiTheme="minorEastAsia"/>
          <w:color w:val="000000" w:themeColor="text1"/>
          <w:sz w:val="24"/>
          <w:szCs w:val="24"/>
          <w:highlight w:val="none"/>
          <w14:textFill>
            <w14:solidFill>
              <w14:schemeClr w14:val="tx1"/>
            </w14:solidFill>
          </w14:textFill>
        </w:rPr>
        <w:t>投标</w:t>
      </w:r>
      <w:r>
        <w:rPr>
          <w:rFonts w:hint="eastAsia" w:ascii="宋体" w:hAnsi="宋体"/>
          <w:color w:val="000000" w:themeColor="text1"/>
          <w:sz w:val="24"/>
          <w:szCs w:val="24"/>
          <w:highlight w:val="none"/>
          <w14:textFill>
            <w14:solidFill>
              <w14:schemeClr w14:val="tx1"/>
            </w14:solidFill>
          </w14:textFill>
        </w:rPr>
        <w:t>。</w:t>
      </w:r>
    </w:p>
    <w:p w14:paraId="1C291704">
      <w:pPr>
        <w:spacing w:line="46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14:textFill>
            <w14:solidFill>
              <w14:schemeClr w14:val="tx1"/>
            </w14:solidFill>
          </w14:textFill>
        </w:rPr>
        <w:t>二、</w:t>
      </w:r>
      <w:r>
        <w:rPr>
          <w:rFonts w:hint="eastAsia" w:ascii="黑体" w:hAnsi="黑体" w:eastAsia="黑体"/>
          <w:color w:val="000000" w:themeColor="text1"/>
          <w:sz w:val="24"/>
          <w:szCs w:val="24"/>
          <w:highlight w:val="none"/>
          <w:lang w:val="en-US" w:eastAsia="zh-CN"/>
          <w14:textFill>
            <w14:solidFill>
              <w14:schemeClr w14:val="tx1"/>
            </w14:solidFill>
          </w14:textFill>
        </w:rPr>
        <w:t>投标</w:t>
      </w:r>
      <w:r>
        <w:rPr>
          <w:rFonts w:hint="eastAsia" w:ascii="黑体" w:hAnsi="黑体" w:eastAsia="黑体"/>
          <w:color w:val="000000" w:themeColor="text1"/>
          <w:sz w:val="24"/>
          <w:szCs w:val="24"/>
          <w:highlight w:val="none"/>
          <w14:textFill>
            <w14:solidFill>
              <w14:schemeClr w14:val="tx1"/>
            </w14:solidFill>
          </w14:textFill>
        </w:rPr>
        <w:t>人的资格要求</w:t>
      </w:r>
    </w:p>
    <w:p w14:paraId="5DF6F7BE">
      <w:pPr>
        <w:pStyle w:val="45"/>
        <w:spacing w:line="500" w:lineRule="exact"/>
        <w:ind w:firstLine="480"/>
        <w:jc w:val="left"/>
        <w:rPr>
          <w:rFonts w:cs="宋体" w:asciiTheme="minorEastAsia" w:hAnsiTheme="minorEastAsia" w:eastAsiaTheme="minorEastAsia"/>
          <w:color w:val="000000" w:themeColor="text1"/>
          <w:kern w:val="2"/>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2"/>
          <w:sz w:val="24"/>
          <w:szCs w:val="24"/>
          <w:highlight w:val="none"/>
          <w14:textFill>
            <w14:solidFill>
              <w14:schemeClr w14:val="tx1"/>
            </w14:solidFill>
          </w14:textFill>
        </w:rPr>
        <w:t>1.具有独立承担民事责任的能力；</w:t>
      </w:r>
    </w:p>
    <w:p w14:paraId="2C3ECC07">
      <w:pPr>
        <w:tabs>
          <w:tab w:val="left" w:pos="7665"/>
        </w:tabs>
        <w:spacing w:line="500" w:lineRule="exact"/>
        <w:ind w:firstLine="480" w:firstLineChars="200"/>
        <w:jc w:val="left"/>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2.具有良好的商业信誉和健全的财务会计制度；</w:t>
      </w:r>
    </w:p>
    <w:p w14:paraId="6EA5E04F">
      <w:pPr>
        <w:tabs>
          <w:tab w:val="left" w:pos="7665"/>
        </w:tabs>
        <w:spacing w:line="500" w:lineRule="exact"/>
        <w:ind w:firstLine="480" w:firstLineChars="200"/>
        <w:jc w:val="left"/>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3.具有履行合同所</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必需</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的设备和专业技术能力；</w:t>
      </w:r>
    </w:p>
    <w:p w14:paraId="558B7A42">
      <w:pPr>
        <w:tabs>
          <w:tab w:val="left" w:pos="7665"/>
        </w:tabs>
        <w:spacing w:line="500" w:lineRule="exact"/>
        <w:ind w:firstLine="480" w:firstLineChars="200"/>
        <w:jc w:val="left"/>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4.具有依法缴纳税收和社会保障资金的良好记录；</w:t>
      </w:r>
    </w:p>
    <w:p w14:paraId="11DEA56C">
      <w:pPr>
        <w:tabs>
          <w:tab w:val="left" w:pos="7665"/>
        </w:tabs>
        <w:spacing w:line="500" w:lineRule="exact"/>
        <w:ind w:firstLine="480" w:firstLineChars="200"/>
        <w:jc w:val="left"/>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5.参加本次</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活动前三年内，在经营活动中没有重大违法记录；</w:t>
      </w:r>
    </w:p>
    <w:p w14:paraId="78370C1C">
      <w:pPr>
        <w:tabs>
          <w:tab w:val="left" w:pos="7665"/>
        </w:tabs>
        <w:spacing w:line="360" w:lineRule="auto"/>
        <w:ind w:firstLine="480" w:firstLineChars="200"/>
        <w:jc w:val="left"/>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6.法律、行政法规规定的其他条件；</w:t>
      </w:r>
    </w:p>
    <w:p w14:paraId="18302F4D">
      <w:pPr>
        <w:pStyle w:val="78"/>
        <w:adjustRightInd w:val="0"/>
        <w:snapToGrid w:val="0"/>
        <w:spacing w:before="156" w:beforeLines="50"/>
        <w:ind w:firstLine="480" w:firstLineChars="200"/>
        <w:jc w:val="left"/>
        <w:rPr>
          <w:rFonts w:hint="eastAsia" w:cs="宋体"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pP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7.</w:t>
      </w:r>
      <w:r>
        <w:rPr>
          <w:rFonts w:hint="eastAsia" w:cs="宋体" w:asciiTheme="minorEastAsia" w:hAnsiTheme="minorEastAsia" w:eastAsiaTheme="minorEastAsia"/>
          <w:color w:val="000000" w:themeColor="text1"/>
          <w:sz w:val="24"/>
          <w:highlight w:val="none"/>
          <w14:textFill>
            <w14:solidFill>
              <w14:schemeClr w14:val="tx1"/>
            </w14:solidFill>
          </w14:textFill>
        </w:rPr>
        <w:t>本项目的</w:t>
      </w: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特定</w:t>
      </w:r>
      <w:r>
        <w:rPr>
          <w:rFonts w:hint="eastAsia" w:cs="宋体" w:asciiTheme="minorEastAsia" w:hAnsiTheme="minorEastAsia" w:eastAsiaTheme="minorEastAsia"/>
          <w:color w:val="000000" w:themeColor="text1"/>
          <w:sz w:val="24"/>
          <w:highlight w:val="none"/>
          <w14:textFill>
            <w14:solidFill>
              <w14:schemeClr w14:val="tx1"/>
            </w14:solidFill>
          </w14:textFill>
        </w:rPr>
        <w:t>资格要求：</w:t>
      </w:r>
      <w:r>
        <w:rPr>
          <w:rFonts w:hint="eastAsia" w:ascii="宋体" w:hAnsi="宋体"/>
          <w:color w:val="000000" w:themeColor="text1"/>
          <w:sz w:val="24"/>
          <w:szCs w:val="24"/>
          <w:highlight w:val="none"/>
          <w14:textFill>
            <w14:solidFill>
              <w14:schemeClr w14:val="tx1"/>
            </w14:solidFill>
          </w14:textFill>
        </w:rPr>
        <w:fldChar w:fldCharType="begin"/>
      </w:r>
      <w:r>
        <w:rPr>
          <w:rFonts w:hint="eastAsia" w:ascii="宋体" w:hAnsi="宋体"/>
          <w:color w:val="000000" w:themeColor="text1"/>
          <w:sz w:val="24"/>
          <w:szCs w:val="24"/>
          <w:highlight w:val="none"/>
          <w14:textFill>
            <w14:solidFill>
              <w14:schemeClr w14:val="tx1"/>
            </w14:solidFill>
          </w14:textFill>
        </w:rPr>
        <w:instrText xml:space="preserve"> = 1 \* GB3 </w:instrText>
      </w:r>
      <w:r>
        <w:rPr>
          <w:rFonts w:hint="eastAsia" w:ascii="宋体" w:hAnsi="宋体"/>
          <w:color w:val="000000" w:themeColor="text1"/>
          <w:sz w:val="24"/>
          <w:szCs w:val="24"/>
          <w:highlight w:val="none"/>
          <w14:textFill>
            <w14:solidFill>
              <w14:schemeClr w14:val="tx1"/>
            </w14:solidFill>
          </w14:textFill>
        </w:rPr>
        <w:fldChar w:fldCharType="separate"/>
      </w:r>
      <w:r>
        <w:rPr>
          <w:rFonts w:hint="eastAsia" w:ascii="宋体" w:hAnsi="宋体"/>
          <w:color w:val="000000" w:themeColor="text1"/>
          <w:sz w:val="24"/>
          <w:szCs w:val="24"/>
          <w:highlight w:val="none"/>
          <w14:textFill>
            <w14:solidFill>
              <w14:schemeClr w14:val="tx1"/>
            </w14:solidFill>
          </w14:textFill>
        </w:rPr>
        <w:t>①</w:t>
      </w:r>
      <w:r>
        <w:rPr>
          <w:rFonts w:hint="eastAsia" w:ascii="宋体" w:hAnsi="宋体"/>
          <w:color w:val="000000" w:themeColor="text1"/>
          <w:sz w:val="24"/>
          <w:szCs w:val="24"/>
          <w:highlight w:val="none"/>
          <w14:textFill>
            <w14:solidFill>
              <w14:schemeClr w14:val="tx1"/>
            </w14:solidFill>
          </w14:textFill>
        </w:rPr>
        <w:fldChar w:fldCharType="end"/>
      </w:r>
      <w:r>
        <w:rPr>
          <w:rFonts w:hint="eastAsia" w:ascii="宋体" w:hAnsi="宋体"/>
          <w:color w:val="000000" w:themeColor="text1"/>
          <w:sz w:val="24"/>
          <w:szCs w:val="24"/>
          <w:highlight w:val="none"/>
          <w:lang w:val="zh-CN"/>
          <w14:textFill>
            <w14:solidFill>
              <w14:schemeClr w14:val="tx1"/>
            </w14:solidFill>
          </w14:textFill>
        </w:rPr>
        <w:t>具备国家建设行政主管部门颁发的</w:t>
      </w:r>
      <w:r>
        <w:rPr>
          <w:rFonts w:hint="eastAsia" w:ascii="宋体" w:hAnsi="宋体"/>
          <w:color w:val="000000" w:themeColor="text1"/>
          <w:sz w:val="24"/>
          <w:szCs w:val="24"/>
          <w:highlight w:val="none"/>
          <w:lang w:eastAsia="zh-CN"/>
          <w14:textFill>
            <w14:solidFill>
              <w14:schemeClr w14:val="tx1"/>
            </w14:solidFill>
          </w14:textFill>
        </w:rPr>
        <w:t>房屋建筑工程施工总承包三级</w:t>
      </w:r>
      <w:r>
        <w:rPr>
          <w:rFonts w:hint="eastAsia" w:ascii="宋体" w:hAnsi="宋体"/>
          <w:color w:val="000000" w:themeColor="text1"/>
          <w:sz w:val="24"/>
          <w:szCs w:val="24"/>
          <w:highlight w:val="none"/>
          <w:lang w:val="zh-CN"/>
          <w14:textFill>
            <w14:solidFill>
              <w14:schemeClr w14:val="tx1"/>
            </w14:solidFill>
          </w14:textFill>
        </w:rPr>
        <w:t>及以上资质；</w:t>
      </w:r>
      <w:r>
        <w:rPr>
          <w:rFonts w:hint="eastAsia" w:ascii="宋体" w:hAnsi="宋体"/>
          <w:color w:val="000000" w:themeColor="text1"/>
          <w:sz w:val="24"/>
          <w:szCs w:val="24"/>
          <w:highlight w:val="none"/>
          <w14:textFill>
            <w14:solidFill>
              <w14:schemeClr w14:val="tx1"/>
            </w14:solidFill>
          </w14:textFill>
        </w:rPr>
        <w:fldChar w:fldCharType="begin"/>
      </w:r>
      <w:r>
        <w:rPr>
          <w:rFonts w:hint="eastAsia" w:ascii="宋体" w:hAnsi="宋体"/>
          <w:color w:val="000000" w:themeColor="text1"/>
          <w:sz w:val="24"/>
          <w:szCs w:val="24"/>
          <w:highlight w:val="none"/>
          <w14:textFill>
            <w14:solidFill>
              <w14:schemeClr w14:val="tx1"/>
            </w14:solidFill>
          </w14:textFill>
        </w:rPr>
        <w:instrText xml:space="preserve"> = 2 \* GB3 </w:instrText>
      </w:r>
      <w:r>
        <w:rPr>
          <w:rFonts w:hint="eastAsia" w:ascii="宋体" w:hAnsi="宋体"/>
          <w:color w:val="000000" w:themeColor="text1"/>
          <w:sz w:val="24"/>
          <w:szCs w:val="24"/>
          <w:highlight w:val="none"/>
          <w14:textFill>
            <w14:solidFill>
              <w14:schemeClr w14:val="tx1"/>
            </w14:solidFill>
          </w14:textFill>
        </w:rPr>
        <w:fldChar w:fldCharType="separate"/>
      </w:r>
      <w:r>
        <w:rPr>
          <w:rFonts w:hint="eastAsia" w:ascii="宋体" w:hAnsi="宋体"/>
          <w:color w:val="000000" w:themeColor="text1"/>
          <w:sz w:val="24"/>
          <w:szCs w:val="24"/>
          <w:highlight w:val="none"/>
          <w14:textFill>
            <w14:solidFill>
              <w14:schemeClr w14:val="tx1"/>
            </w14:solidFill>
          </w14:textFill>
        </w:rPr>
        <w:t>②</w:t>
      </w:r>
      <w:r>
        <w:rPr>
          <w:rFonts w:hint="eastAsia" w:ascii="宋体" w:hAnsi="宋体"/>
          <w:color w:val="000000" w:themeColor="text1"/>
          <w:sz w:val="24"/>
          <w:szCs w:val="24"/>
          <w:highlight w:val="none"/>
          <w14:textFill>
            <w14:solidFill>
              <w14:schemeClr w14:val="tx1"/>
            </w14:solidFill>
          </w14:textFill>
        </w:rPr>
        <w:fldChar w:fldCharType="end"/>
      </w:r>
      <w:r>
        <w:rPr>
          <w:rFonts w:hint="eastAsia" w:ascii="宋体" w:hAnsi="宋体"/>
          <w:color w:val="000000" w:themeColor="text1"/>
          <w:sz w:val="24"/>
          <w:szCs w:val="24"/>
          <w:highlight w:val="none"/>
          <w:lang w:val="zh-CN"/>
          <w14:textFill>
            <w14:solidFill>
              <w14:schemeClr w14:val="tx1"/>
            </w14:solidFill>
          </w14:textFill>
        </w:rPr>
        <w:t>省外企业还须提供有效的《四川省省外企业入川从事建筑活动备案证》或《四川省省外建筑企业入川承揽业务验证登记证》或《四川省省外企业入川承揽业务信息录入证》或带二维码的《四川省省外施工、监理入川承揽业务信息录入证》资质；</w:t>
      </w:r>
      <w:r>
        <w:rPr>
          <w:rFonts w:ascii="宋体" w:hAnsi="宋体"/>
          <w:color w:val="000000" w:themeColor="text1"/>
          <w:sz w:val="24"/>
          <w:szCs w:val="24"/>
          <w:highlight w:val="none"/>
          <w:lang w:val="zh-CN"/>
          <w14:textFill>
            <w14:solidFill>
              <w14:schemeClr w14:val="tx1"/>
            </w14:solidFill>
          </w14:textFill>
        </w:rPr>
        <w:t>③</w:t>
      </w:r>
      <w:r>
        <w:rPr>
          <w:rFonts w:hint="eastAsia" w:ascii="宋体" w:hAnsi="宋体"/>
          <w:color w:val="000000" w:themeColor="text1"/>
          <w:sz w:val="24"/>
          <w:szCs w:val="24"/>
          <w:highlight w:val="none"/>
          <w14:textFill>
            <w14:solidFill>
              <w14:schemeClr w14:val="tx1"/>
            </w14:solidFill>
          </w14:textFill>
        </w:rPr>
        <w:t>有效期内安全生产许可证。</w:t>
      </w:r>
    </w:p>
    <w:p w14:paraId="4A68509E">
      <w:pPr>
        <w:spacing w:line="48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14:textFill>
            <w14:solidFill>
              <w14:schemeClr w14:val="tx1"/>
            </w14:solidFill>
          </w14:textFill>
        </w:rPr>
        <w:t>三、获取</w:t>
      </w:r>
      <w:r>
        <w:rPr>
          <w:rFonts w:hint="eastAsia" w:ascii="黑体" w:hAnsi="黑体" w:eastAsia="黑体"/>
          <w:color w:val="000000" w:themeColor="text1"/>
          <w:sz w:val="24"/>
          <w:szCs w:val="24"/>
          <w:highlight w:val="none"/>
          <w:lang w:val="en-US" w:eastAsia="zh-CN"/>
          <w14:textFill>
            <w14:solidFill>
              <w14:schemeClr w14:val="tx1"/>
            </w14:solidFill>
          </w14:textFill>
        </w:rPr>
        <w:t>招标</w:t>
      </w:r>
      <w:r>
        <w:rPr>
          <w:rFonts w:hint="eastAsia" w:ascii="黑体" w:hAnsi="黑体" w:eastAsia="黑体"/>
          <w:color w:val="000000" w:themeColor="text1"/>
          <w:sz w:val="24"/>
          <w:szCs w:val="24"/>
          <w:highlight w:val="none"/>
          <w14:textFill>
            <w14:solidFill>
              <w14:schemeClr w14:val="tx1"/>
            </w14:solidFill>
          </w14:textFill>
        </w:rPr>
        <w:t>文件</w:t>
      </w:r>
    </w:p>
    <w:p w14:paraId="5E11CF0A">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报名时间：202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6 </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14 </w:t>
      </w:r>
      <w:r>
        <w:rPr>
          <w:rFonts w:hint="eastAsia" w:ascii="宋体" w:hAnsi="宋体" w:cs="宋体"/>
          <w:color w:val="000000" w:themeColor="text1"/>
          <w:sz w:val="24"/>
          <w:szCs w:val="24"/>
          <w:highlight w:val="none"/>
          <w14:textFill>
            <w14:solidFill>
              <w14:schemeClr w14:val="tx1"/>
            </w14:solidFill>
          </w14:textFill>
        </w:rPr>
        <w:t>日09:00时至202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20 </w:t>
      </w:r>
      <w:r>
        <w:rPr>
          <w:rFonts w:hint="eastAsia" w:ascii="宋体" w:hAnsi="宋体" w:cs="宋体"/>
          <w:color w:val="000000" w:themeColor="text1"/>
          <w:sz w:val="24"/>
          <w:szCs w:val="24"/>
          <w:highlight w:val="none"/>
          <w14:textFill>
            <w14:solidFill>
              <w14:schemeClr w14:val="tx1"/>
            </w14:solidFill>
          </w14:textFill>
        </w:rPr>
        <w:t>日17:00时。</w:t>
      </w:r>
    </w:p>
    <w:p w14:paraId="09F4199B">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网上报名：供应商递交以下资料：</w:t>
      </w:r>
    </w:p>
    <w:p w14:paraId="7F694C6C">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①盖鲜章的法定代表人授权委托书扫描件；</w:t>
      </w:r>
    </w:p>
    <w:p w14:paraId="774CAD77">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②法人代表或授权代表身份证扫描件；</w:t>
      </w:r>
    </w:p>
    <w:p w14:paraId="14790DA2">
      <w:pPr>
        <w:spacing w:line="40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③营业执照（副本）原件扫描件；</w:t>
      </w:r>
    </w:p>
    <w:p w14:paraId="3831046C">
      <w:pPr>
        <w:spacing w:line="400" w:lineRule="exact"/>
        <w:ind w:firstLine="480" w:firstLineChars="200"/>
        <w:rPr>
          <w:rFonts w:hint="eastAsia"/>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④供应商报名表（格式在文件最后一页）；</w:t>
      </w:r>
    </w:p>
    <w:p w14:paraId="1281D7B3">
      <w:pPr>
        <w:spacing w:line="400" w:lineRule="exact"/>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w:t>
      </w:r>
      <w:r>
        <w:rPr>
          <w:rFonts w:hint="eastAsia" w:ascii="宋体" w:hAnsi="宋体" w:cs="宋体"/>
          <w:b/>
          <w:color w:val="000000" w:themeColor="text1"/>
          <w:sz w:val="24"/>
          <w:szCs w:val="24"/>
          <w:highlight w:val="none"/>
          <w14:textFill>
            <w14:solidFill>
              <w14:schemeClr w14:val="tx1"/>
            </w14:solidFill>
          </w14:textFill>
        </w:rPr>
        <w:t>以上资料均需盖鲜章，请将以上4个资料扫描成一个PDF文件递交，邮件名为公司名称+项目名称（本项目编号为：</w:t>
      </w:r>
      <w:r>
        <w:rPr>
          <w:rFonts w:hint="eastAsia" w:ascii="宋体" w:hAnsi="宋体" w:cs="宋体"/>
          <w:b/>
          <w:color w:val="000000" w:themeColor="text1"/>
          <w:sz w:val="24"/>
          <w:szCs w:val="24"/>
          <w:highlight w:val="none"/>
          <w:lang w:eastAsia="zh-CN"/>
          <w14:textFill>
            <w14:solidFill>
              <w14:schemeClr w14:val="tx1"/>
            </w14:solidFill>
          </w14:textFill>
        </w:rPr>
        <w:t>RSHXZC-2025040</w:t>
      </w:r>
      <w:r>
        <w:rPr>
          <w:rFonts w:hint="eastAsia" w:ascii="宋体" w:hAnsi="宋体" w:cs="宋体"/>
          <w:b/>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fldChar w:fldCharType="begin"/>
      </w:r>
      <w:r>
        <w:rPr>
          <w:rFonts w:ascii="宋体" w:hAnsi="宋体" w:cs="宋体"/>
          <w:color w:val="000000" w:themeColor="text1"/>
          <w:sz w:val="24"/>
          <w:szCs w:val="24"/>
          <w:highlight w:val="none"/>
          <w14:textFill>
            <w14:solidFill>
              <w14:schemeClr w14:val="tx1"/>
            </w14:solidFill>
          </w14:textFill>
        </w:rPr>
        <w:instrText xml:space="preserve"> HYPERLINK "mailto:</w:instrText>
      </w:r>
      <w:r>
        <w:rPr>
          <w:rFonts w:hint="eastAsia" w:ascii="宋体" w:hAnsi="宋体" w:cs="宋体"/>
          <w:color w:val="000000" w:themeColor="text1"/>
          <w:sz w:val="24"/>
          <w:szCs w:val="24"/>
          <w:highlight w:val="none"/>
          <w14:textFill>
            <w14:solidFill>
              <w14:schemeClr w14:val="tx1"/>
            </w14:solidFill>
          </w14:textFill>
        </w:rPr>
        <w:instrText xml:space="preserve">递交报名资料邮箱137424093@qq.com</w:instrText>
      </w:r>
      <w:r>
        <w:rPr>
          <w:rFonts w:ascii="宋体" w:hAnsi="宋体" w:cs="宋体"/>
          <w:color w:val="000000" w:themeColor="text1"/>
          <w:sz w:val="24"/>
          <w:szCs w:val="24"/>
          <w:highlight w:val="none"/>
          <w14:textFill>
            <w14:solidFill>
              <w14:schemeClr w14:val="tx1"/>
            </w14:solidFill>
          </w14:textFill>
        </w:rPr>
        <w:instrText xml:space="preserve">" </w:instrText>
      </w:r>
      <w:r>
        <w:rPr>
          <w:rFonts w:ascii="宋体" w:hAnsi="宋体" w:cs="宋体"/>
          <w:color w:val="000000" w:themeColor="text1"/>
          <w:sz w:val="24"/>
          <w:szCs w:val="24"/>
          <w:highlight w:val="none"/>
          <w14:textFill>
            <w14:solidFill>
              <w14:schemeClr w14:val="tx1"/>
            </w14:solidFill>
          </w14:textFill>
        </w:rPr>
        <w:fldChar w:fldCharType="separate"/>
      </w:r>
      <w:r>
        <w:rPr>
          <w:rStyle w:val="31"/>
          <w:rFonts w:hint="eastAsia" w:ascii="宋体" w:hAnsi="宋体" w:cs="宋体"/>
          <w:color w:val="000000" w:themeColor="text1"/>
          <w:sz w:val="24"/>
          <w:szCs w:val="24"/>
          <w:highlight w:val="none"/>
          <w14:textFill>
            <w14:solidFill>
              <w14:schemeClr w14:val="tx1"/>
            </w14:solidFill>
          </w14:textFill>
        </w:rPr>
        <w:t>递交报名资料邮箱</w:t>
      </w:r>
      <w:r>
        <w:rPr>
          <w:rStyle w:val="31"/>
          <w:rFonts w:hint="eastAsia" w:ascii="宋体" w:hAnsi="宋体" w:cs="宋体"/>
          <w:color w:val="000000" w:themeColor="text1"/>
          <w:sz w:val="24"/>
          <w:szCs w:val="24"/>
          <w:highlight w:val="none"/>
          <w:lang w:val="en-US" w:eastAsia="zh-CN"/>
          <w14:textFill>
            <w14:solidFill>
              <w14:schemeClr w14:val="tx1"/>
            </w14:solidFill>
          </w14:textFill>
        </w:rPr>
        <w:t>853536263</w:t>
      </w:r>
      <w:r>
        <w:rPr>
          <w:rStyle w:val="31"/>
          <w:rFonts w:hint="eastAsia" w:ascii="宋体" w:hAnsi="宋体" w:cs="宋体"/>
          <w:color w:val="000000" w:themeColor="text1"/>
          <w:sz w:val="24"/>
          <w:szCs w:val="24"/>
          <w:highlight w:val="none"/>
          <w14:textFill>
            <w14:solidFill>
              <w14:schemeClr w14:val="tx1"/>
            </w14:solidFill>
          </w14:textFill>
        </w:rPr>
        <w:t>@qq.com</w:t>
      </w:r>
      <w:r>
        <w:rPr>
          <w:rFonts w:ascii="宋体" w:hAnsi="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14:textFill>
            <w14:solidFill>
              <w14:schemeClr w14:val="tx1"/>
            </w14:solidFill>
          </w14:textFill>
        </w:rPr>
        <w:t>。我司工作人员确认收到投标人上述报名资料并符合相关填写规范后，将邮件通知投标人报名成功，如未收到报名成功的邮件回复，可能报名未成功，请及时联系我司（节假日，下班时间除外）。如供应商未按此流程报名导致报名未成功的，由供应商自行承担责任，如</w:t>
      </w:r>
      <w:r>
        <w:rPr>
          <w:rFonts w:hint="eastAsia" w:ascii="宋体" w:hAnsi="宋体" w:cs="宋体"/>
          <w:b/>
          <w:color w:val="000000" w:themeColor="text1"/>
          <w:sz w:val="24"/>
          <w:szCs w:val="24"/>
          <w:highlight w:val="none"/>
          <w14:textFill>
            <w14:solidFill>
              <w14:schemeClr w14:val="tx1"/>
            </w14:solidFill>
          </w14:textFill>
        </w:rPr>
        <w:t>在规定时间内未报名的供应商均无资格参加该项目的投标。本项目不接受现场报名。</w:t>
      </w:r>
    </w:p>
    <w:p w14:paraId="401246F7">
      <w:pPr>
        <w:spacing w:line="480" w:lineRule="exact"/>
        <w:rPr>
          <w:rFonts w:hint="eastAsia"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招标</w:t>
      </w:r>
      <w:r>
        <w:rPr>
          <w:rFonts w:hint="eastAsia" w:ascii="宋体" w:hAnsi="宋体" w:cs="宋体"/>
          <w:color w:val="000000" w:themeColor="text1"/>
          <w:sz w:val="24"/>
          <w:szCs w:val="24"/>
          <w:highlight w:val="none"/>
          <w14:textFill>
            <w14:solidFill>
              <w14:schemeClr w14:val="tx1"/>
            </w14:solidFill>
          </w14:textFill>
        </w:rPr>
        <w:t>文件获取：供应商在全国招标采购公共服务平台（</w:t>
      </w:r>
      <w:r>
        <w:rPr>
          <w:rFonts w:hint="eastAsia" w:ascii="宋体" w:hAnsi="宋体" w:cs="宋体"/>
          <w:color w:val="000000" w:themeColor="text1"/>
          <w:sz w:val="24"/>
          <w:szCs w:val="24"/>
          <w:highlight w:val="none"/>
          <w14:textFill>
            <w14:solidFill>
              <w14:schemeClr w14:val="tx1"/>
            </w14:solidFill>
          </w14:textFill>
        </w:rPr>
        <w:fldChar w:fldCharType="begin"/>
      </w:r>
      <w:r>
        <w:rPr>
          <w:rFonts w:hint="eastAsia" w:ascii="宋体" w:hAnsi="宋体" w:cs="宋体"/>
          <w:color w:val="000000" w:themeColor="text1"/>
          <w:sz w:val="24"/>
          <w:szCs w:val="24"/>
          <w:highlight w:val="none"/>
          <w14:textFill>
            <w14:solidFill>
              <w14:schemeClr w14:val="tx1"/>
            </w14:solidFill>
          </w14:textFill>
        </w:rPr>
        <w:instrText xml:space="preserve"> HYPERLINK "http://www.ccgp.gov.cn/" \h </w:instrText>
      </w:r>
      <w:r>
        <w:rPr>
          <w:rFonts w:hint="eastAsia" w:ascii="宋体" w:hAnsi="宋体" w:cs="宋体"/>
          <w:color w:val="000000" w:themeColor="text1"/>
          <w:sz w:val="24"/>
          <w:szCs w:val="24"/>
          <w:highlight w:val="none"/>
          <w14:textFill>
            <w14:solidFill>
              <w14:schemeClr w14:val="tx1"/>
            </w14:solidFill>
          </w14:textFill>
        </w:rPr>
        <w:fldChar w:fldCharType="separate"/>
      </w:r>
      <w:r>
        <w:rPr>
          <w:rFonts w:hint="eastAsia" w:ascii="宋体" w:hAnsi="宋体" w:cs="宋体"/>
          <w:color w:val="000000" w:themeColor="text1"/>
          <w:sz w:val="24"/>
          <w:szCs w:val="24"/>
          <w:highlight w:val="none"/>
          <w14:textFill>
            <w14:solidFill>
              <w14:schemeClr w14:val="tx1"/>
            </w14:solidFill>
          </w14:textFill>
        </w:rPr>
        <w:t>https://www.hnzbcgxxw.com/</w:t>
      </w:r>
      <w:r>
        <w:rPr>
          <w:rFonts w:hint="eastAsia" w:ascii="宋体" w:hAnsi="宋体" w:cs="宋体"/>
          <w:color w:val="000000" w:themeColor="text1"/>
          <w:sz w:val="24"/>
          <w:szCs w:val="24"/>
          <w:highlight w:val="none"/>
          <w14:textFill>
            <w14:solidFill>
              <w14:schemeClr w14:val="tx1"/>
            </w14:solidFill>
          </w14:textFill>
        </w:rPr>
        <w:fldChar w:fldCharType="end"/>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b/>
          <w:color w:val="000000" w:themeColor="text1"/>
          <w:sz w:val="24"/>
          <w:szCs w:val="24"/>
          <w:highlight w:val="none"/>
          <w14:textFill>
            <w14:solidFill>
              <w14:schemeClr w14:val="tx1"/>
            </w14:solidFill>
          </w14:textFill>
        </w:rPr>
        <w:t>自行下载</w:t>
      </w:r>
      <w:r>
        <w:rPr>
          <w:rFonts w:hint="eastAsia" w:ascii="宋体" w:hAnsi="宋体" w:cs="宋体"/>
          <w:color w:val="000000" w:themeColor="text1"/>
          <w:sz w:val="24"/>
          <w:szCs w:val="24"/>
          <w:highlight w:val="none"/>
          <w14:textFill>
            <w14:solidFill>
              <w14:schemeClr w14:val="tx1"/>
            </w14:solidFill>
          </w14:textFill>
        </w:rPr>
        <w:t>。</w:t>
      </w:r>
    </w:p>
    <w:p w14:paraId="2A189D3E">
      <w:pPr>
        <w:numPr>
          <w:ilvl w:val="0"/>
          <w:numId w:val="2"/>
        </w:numPr>
        <w:spacing w:after="120" w:afterLines="50" w:line="360" w:lineRule="auto"/>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lang w:eastAsia="zh-CN"/>
          <w14:textFill>
            <w14:solidFill>
              <w14:schemeClr w14:val="tx1"/>
            </w14:solidFill>
          </w14:textFill>
        </w:rPr>
        <w:t>投标文件</w:t>
      </w:r>
      <w:r>
        <w:rPr>
          <w:rFonts w:hint="eastAsia" w:ascii="宋体" w:hAnsi="宋体"/>
          <w:bCs/>
          <w:color w:val="000000" w:themeColor="text1"/>
          <w:sz w:val="24"/>
          <w:szCs w:val="24"/>
          <w:highlight w:val="none"/>
          <w14:textFill>
            <w14:solidFill>
              <w14:schemeClr w14:val="tx1"/>
            </w14:solidFill>
          </w14:textFill>
        </w:rPr>
        <w:t>提交</w:t>
      </w:r>
    </w:p>
    <w:p w14:paraId="18CF676E">
      <w:pPr>
        <w:spacing w:after="120" w:afterLines="50" w:line="360" w:lineRule="auto"/>
        <w:ind w:firstLine="480" w:firstLineChars="200"/>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截止时间：</w:t>
      </w:r>
      <w:r>
        <w:rPr>
          <w:rFonts w:hint="eastAsia" w:ascii="宋体" w:hAnsi="宋体"/>
          <w:bCs/>
          <w:color w:val="000000" w:themeColor="text1"/>
          <w:sz w:val="24"/>
          <w:szCs w:val="24"/>
          <w:highlight w:val="none"/>
          <w:u w:val="single"/>
          <w14:textFill>
            <w14:solidFill>
              <w14:schemeClr w14:val="tx1"/>
            </w14:solidFill>
          </w14:textFill>
        </w:rPr>
        <w:t>2025年</w:t>
      </w:r>
      <w:r>
        <w:rPr>
          <w:rFonts w:hint="eastAsia" w:ascii="宋体" w:hAnsi="宋体"/>
          <w:bCs/>
          <w:color w:val="000000" w:themeColor="text1"/>
          <w:sz w:val="24"/>
          <w:szCs w:val="24"/>
          <w:highlight w:val="none"/>
          <w:u w:val="single"/>
          <w:lang w:val="en-US" w:eastAsia="zh-CN"/>
          <w14:textFill>
            <w14:solidFill>
              <w14:schemeClr w14:val="tx1"/>
            </w14:solidFill>
          </w14:textFill>
        </w:rPr>
        <w:t>7</w:t>
      </w:r>
      <w:r>
        <w:rPr>
          <w:rFonts w:hint="eastAsia" w:ascii="宋体" w:hAnsi="宋体"/>
          <w:bCs/>
          <w:color w:val="000000" w:themeColor="text1"/>
          <w:sz w:val="24"/>
          <w:szCs w:val="24"/>
          <w:highlight w:val="none"/>
          <w:u w:val="single"/>
          <w14:textFill>
            <w14:solidFill>
              <w14:schemeClr w14:val="tx1"/>
            </w14:solidFill>
          </w14:textFill>
        </w:rPr>
        <w:t>月</w:t>
      </w:r>
      <w:r>
        <w:rPr>
          <w:rFonts w:hint="eastAsia" w:ascii="宋体" w:hAnsi="宋体"/>
          <w:bCs/>
          <w:color w:val="000000" w:themeColor="text1"/>
          <w:sz w:val="24"/>
          <w:szCs w:val="24"/>
          <w:highlight w:val="none"/>
          <w:u w:val="single"/>
          <w:lang w:val="en-US" w:eastAsia="zh-CN"/>
          <w14:textFill>
            <w14:solidFill>
              <w14:schemeClr w14:val="tx1"/>
            </w14:solidFill>
          </w14:textFill>
        </w:rPr>
        <w:t>4</w:t>
      </w:r>
      <w:r>
        <w:rPr>
          <w:rFonts w:hint="eastAsia" w:ascii="宋体" w:hAnsi="宋体"/>
          <w:bCs/>
          <w:color w:val="000000" w:themeColor="text1"/>
          <w:sz w:val="24"/>
          <w:szCs w:val="24"/>
          <w:highlight w:val="none"/>
          <w:u w:val="single"/>
          <w14:textFill>
            <w14:solidFill>
              <w14:schemeClr w14:val="tx1"/>
            </w14:solidFill>
          </w14:textFill>
        </w:rPr>
        <w:t>日</w:t>
      </w:r>
      <w:r>
        <w:rPr>
          <w:rFonts w:hint="eastAsia" w:ascii="宋体" w:hAnsi="宋体"/>
          <w:bCs/>
          <w:color w:val="000000" w:themeColor="text1"/>
          <w:sz w:val="24"/>
          <w:szCs w:val="24"/>
          <w:highlight w:val="none"/>
          <w:u w:val="single"/>
          <w:lang w:val="en-US" w:eastAsia="zh-CN"/>
          <w14:textFill>
            <w14:solidFill>
              <w14:schemeClr w14:val="tx1"/>
            </w14:solidFill>
          </w14:textFill>
        </w:rPr>
        <w:t>9</w:t>
      </w:r>
      <w:r>
        <w:rPr>
          <w:rFonts w:hint="eastAsia" w:ascii="宋体" w:hAnsi="宋体"/>
          <w:bCs/>
          <w:color w:val="000000" w:themeColor="text1"/>
          <w:sz w:val="24"/>
          <w:szCs w:val="24"/>
          <w:highlight w:val="none"/>
          <w:u w:val="single"/>
          <w14:textFill>
            <w14:solidFill>
              <w14:schemeClr w14:val="tx1"/>
            </w14:solidFill>
          </w14:textFill>
        </w:rPr>
        <w:t xml:space="preserve"> 点</w:t>
      </w:r>
      <w:r>
        <w:rPr>
          <w:rFonts w:hint="eastAsia" w:ascii="宋体" w:hAnsi="宋体"/>
          <w:bCs/>
          <w:color w:val="000000" w:themeColor="text1"/>
          <w:sz w:val="24"/>
          <w:szCs w:val="24"/>
          <w:highlight w:val="none"/>
          <w:u w:val="single"/>
          <w:lang w:val="en-US" w:eastAsia="zh-CN"/>
          <w14:textFill>
            <w14:solidFill>
              <w14:schemeClr w14:val="tx1"/>
            </w14:solidFill>
          </w14:textFill>
        </w:rPr>
        <w:t>30</w:t>
      </w:r>
      <w:r>
        <w:rPr>
          <w:rFonts w:hint="eastAsia" w:ascii="宋体" w:hAnsi="宋体"/>
          <w:bCs/>
          <w:color w:val="000000" w:themeColor="text1"/>
          <w:sz w:val="24"/>
          <w:szCs w:val="24"/>
          <w:highlight w:val="none"/>
          <w:u w:val="single"/>
          <w14:textFill>
            <w14:solidFill>
              <w14:schemeClr w14:val="tx1"/>
            </w14:solidFill>
          </w14:textFill>
        </w:rPr>
        <w:t>分</w:t>
      </w:r>
      <w:r>
        <w:rPr>
          <w:rFonts w:hint="eastAsia" w:ascii="宋体" w:hAnsi="宋体"/>
          <w:bCs/>
          <w:color w:val="000000" w:themeColor="text1"/>
          <w:sz w:val="24"/>
          <w:szCs w:val="24"/>
          <w:highlight w:val="none"/>
          <w14:textFill>
            <w14:solidFill>
              <w14:schemeClr w14:val="tx1"/>
            </w14:solidFill>
          </w14:textFill>
        </w:rPr>
        <w:t>（北京时间）。</w:t>
      </w:r>
    </w:p>
    <w:p w14:paraId="7CDE4A7A">
      <w:pPr>
        <w:spacing w:line="480" w:lineRule="exact"/>
        <w:ind w:firstLine="480" w:firstLineChars="200"/>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地点：</w:t>
      </w:r>
      <w:r>
        <w:rPr>
          <w:rFonts w:hint="eastAsia" w:ascii="宋体" w:hAnsi="宋体"/>
          <w:color w:val="000000" w:themeColor="text1"/>
          <w:sz w:val="24"/>
          <w:szCs w:val="24"/>
          <w:highlight w:val="none"/>
          <w:lang w:eastAsia="zh-CN"/>
          <w14:textFill>
            <w14:solidFill>
              <w14:schemeClr w14:val="tx1"/>
            </w14:solidFill>
          </w14:textFill>
        </w:rPr>
        <w:t>仁寿汇鑫招标采购代理有限公司</w:t>
      </w:r>
      <w:r>
        <w:rPr>
          <w:rFonts w:hint="eastAsia" w:ascii="宋体" w:hAnsi="宋体"/>
          <w:color w:val="000000" w:themeColor="text1"/>
          <w:sz w:val="24"/>
          <w:szCs w:val="24"/>
          <w:highlight w:val="none"/>
          <w14:textFill>
            <w14:solidFill>
              <w14:schemeClr w14:val="tx1"/>
            </w14:solidFill>
          </w14:textFill>
        </w:rPr>
        <w:t>（</w:t>
      </w:r>
      <w:r>
        <w:rPr>
          <w:rFonts w:hint="eastAsia" w:hAnsi="宋体" w:cs="宋体"/>
          <w:color w:val="000000" w:themeColor="text1"/>
          <w:sz w:val="24"/>
          <w:highlight w:val="none"/>
          <w:u w:val="single"/>
          <w:lang w:eastAsia="zh-CN"/>
          <w14:textFill>
            <w14:solidFill>
              <w14:schemeClr w14:val="tx1"/>
            </w14:solidFill>
          </w14:textFill>
        </w:rPr>
        <w:t>仁寿县迎宾大道479号仁寿城投大厦B栋4楼</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bCs/>
          <w:color w:val="000000" w:themeColor="text1"/>
          <w:sz w:val="24"/>
          <w:szCs w:val="24"/>
          <w:highlight w:val="none"/>
          <w14:textFill>
            <w14:solidFill>
              <w14:schemeClr w14:val="tx1"/>
            </w14:solidFill>
          </w14:textFill>
        </w:rPr>
        <w:t xml:space="preserve"> </w:t>
      </w:r>
    </w:p>
    <w:p w14:paraId="6F63FB15">
      <w:pPr>
        <w:spacing w:line="48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14:textFill>
            <w14:solidFill>
              <w14:schemeClr w14:val="tx1"/>
            </w14:solidFill>
          </w14:textFill>
        </w:rPr>
        <w:t>五、开启</w:t>
      </w:r>
    </w:p>
    <w:p w14:paraId="64281E49">
      <w:pPr>
        <w:spacing w:line="4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时间：</w:t>
      </w:r>
      <w:r>
        <w:rPr>
          <w:rFonts w:hint="eastAsia" w:ascii="宋体" w:hAnsi="宋体"/>
          <w:bCs/>
          <w:color w:val="000000" w:themeColor="text1"/>
          <w:sz w:val="24"/>
          <w:szCs w:val="24"/>
          <w:highlight w:val="none"/>
          <w:u w:val="single"/>
          <w14:textFill>
            <w14:solidFill>
              <w14:schemeClr w14:val="tx1"/>
            </w14:solidFill>
          </w14:textFill>
        </w:rPr>
        <w:t>2025年</w:t>
      </w:r>
      <w:r>
        <w:rPr>
          <w:rFonts w:hint="eastAsia" w:ascii="宋体" w:hAnsi="宋体"/>
          <w:bCs/>
          <w:color w:val="000000" w:themeColor="text1"/>
          <w:sz w:val="24"/>
          <w:szCs w:val="24"/>
          <w:highlight w:val="none"/>
          <w:u w:val="single"/>
          <w:lang w:val="en-US" w:eastAsia="zh-CN"/>
          <w14:textFill>
            <w14:solidFill>
              <w14:schemeClr w14:val="tx1"/>
            </w14:solidFill>
          </w14:textFill>
        </w:rPr>
        <w:t>7</w:t>
      </w:r>
      <w:r>
        <w:rPr>
          <w:rFonts w:hint="eastAsia" w:ascii="宋体" w:hAnsi="宋体"/>
          <w:bCs/>
          <w:color w:val="000000" w:themeColor="text1"/>
          <w:sz w:val="24"/>
          <w:szCs w:val="24"/>
          <w:highlight w:val="none"/>
          <w:u w:val="single"/>
          <w14:textFill>
            <w14:solidFill>
              <w14:schemeClr w14:val="tx1"/>
            </w14:solidFill>
          </w14:textFill>
        </w:rPr>
        <w:t>月</w:t>
      </w:r>
      <w:r>
        <w:rPr>
          <w:rFonts w:hint="eastAsia" w:ascii="宋体" w:hAnsi="宋体"/>
          <w:bCs/>
          <w:color w:val="000000" w:themeColor="text1"/>
          <w:sz w:val="24"/>
          <w:szCs w:val="24"/>
          <w:highlight w:val="none"/>
          <w:u w:val="single"/>
          <w:lang w:val="en-US" w:eastAsia="zh-CN"/>
          <w14:textFill>
            <w14:solidFill>
              <w14:schemeClr w14:val="tx1"/>
            </w14:solidFill>
          </w14:textFill>
        </w:rPr>
        <w:t>4</w:t>
      </w:r>
      <w:r>
        <w:rPr>
          <w:rFonts w:hint="eastAsia" w:ascii="宋体" w:hAnsi="宋体"/>
          <w:bCs/>
          <w:color w:val="000000" w:themeColor="text1"/>
          <w:sz w:val="24"/>
          <w:szCs w:val="24"/>
          <w:highlight w:val="none"/>
          <w:u w:val="single"/>
          <w14:textFill>
            <w14:solidFill>
              <w14:schemeClr w14:val="tx1"/>
            </w14:solidFill>
          </w14:textFill>
        </w:rPr>
        <w:t>日</w:t>
      </w:r>
      <w:r>
        <w:rPr>
          <w:rFonts w:hint="eastAsia" w:ascii="宋体" w:hAnsi="宋体"/>
          <w:bCs/>
          <w:color w:val="000000" w:themeColor="text1"/>
          <w:sz w:val="24"/>
          <w:szCs w:val="24"/>
          <w:highlight w:val="none"/>
          <w:u w:val="single"/>
          <w:lang w:val="en-US" w:eastAsia="zh-CN"/>
          <w14:textFill>
            <w14:solidFill>
              <w14:schemeClr w14:val="tx1"/>
            </w14:solidFill>
          </w14:textFill>
        </w:rPr>
        <w:t>9</w:t>
      </w:r>
      <w:r>
        <w:rPr>
          <w:rFonts w:hint="eastAsia" w:ascii="宋体" w:hAnsi="宋体"/>
          <w:bCs/>
          <w:color w:val="000000" w:themeColor="text1"/>
          <w:sz w:val="24"/>
          <w:szCs w:val="24"/>
          <w:highlight w:val="none"/>
          <w:u w:val="single"/>
          <w14:textFill>
            <w14:solidFill>
              <w14:schemeClr w14:val="tx1"/>
            </w14:solidFill>
          </w14:textFill>
        </w:rPr>
        <w:t xml:space="preserve"> 点</w:t>
      </w:r>
      <w:r>
        <w:rPr>
          <w:rFonts w:hint="eastAsia" w:ascii="宋体" w:hAnsi="宋体"/>
          <w:bCs/>
          <w:color w:val="000000" w:themeColor="text1"/>
          <w:sz w:val="24"/>
          <w:szCs w:val="24"/>
          <w:highlight w:val="none"/>
          <w:u w:val="single"/>
          <w:lang w:val="en-US" w:eastAsia="zh-CN"/>
          <w14:textFill>
            <w14:solidFill>
              <w14:schemeClr w14:val="tx1"/>
            </w14:solidFill>
          </w14:textFill>
        </w:rPr>
        <w:t>30</w:t>
      </w:r>
      <w:r>
        <w:rPr>
          <w:rFonts w:hint="eastAsia" w:ascii="宋体" w:hAnsi="宋体"/>
          <w:bCs/>
          <w:color w:val="000000" w:themeColor="text1"/>
          <w:sz w:val="24"/>
          <w:szCs w:val="24"/>
          <w:highlight w:val="none"/>
          <w:u w:val="single"/>
          <w14:textFill>
            <w14:solidFill>
              <w14:schemeClr w14:val="tx1"/>
            </w14:solidFill>
          </w14:textFill>
        </w:rPr>
        <w:t>分</w:t>
      </w:r>
      <w:r>
        <w:rPr>
          <w:rFonts w:hint="eastAsia" w:ascii="宋体" w:hAnsi="宋体"/>
          <w:color w:val="000000" w:themeColor="text1"/>
          <w:sz w:val="24"/>
          <w:szCs w:val="24"/>
          <w:highlight w:val="none"/>
          <w14:textFill>
            <w14:solidFill>
              <w14:schemeClr w14:val="tx1"/>
            </w14:solidFill>
          </w14:textFill>
        </w:rPr>
        <w:t>（北京时间）</w:t>
      </w:r>
    </w:p>
    <w:p w14:paraId="0173FAA4">
      <w:pPr>
        <w:spacing w:line="4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地点：</w:t>
      </w:r>
      <w:r>
        <w:rPr>
          <w:rFonts w:hint="eastAsia" w:ascii="宋体" w:hAnsi="宋体"/>
          <w:color w:val="000000" w:themeColor="text1"/>
          <w:sz w:val="24"/>
          <w:szCs w:val="24"/>
          <w:highlight w:val="none"/>
          <w:lang w:eastAsia="zh-CN"/>
          <w14:textFill>
            <w14:solidFill>
              <w14:schemeClr w14:val="tx1"/>
            </w14:solidFill>
          </w14:textFill>
        </w:rPr>
        <w:t>仁寿汇鑫招标采购代理有限公司</w:t>
      </w:r>
      <w:r>
        <w:rPr>
          <w:rFonts w:hint="eastAsia" w:ascii="宋体" w:hAnsi="宋体"/>
          <w:color w:val="000000" w:themeColor="text1"/>
          <w:sz w:val="24"/>
          <w:szCs w:val="24"/>
          <w:highlight w:val="none"/>
          <w14:textFill>
            <w14:solidFill>
              <w14:schemeClr w14:val="tx1"/>
            </w14:solidFill>
          </w14:textFill>
        </w:rPr>
        <w:t>（</w:t>
      </w:r>
      <w:r>
        <w:rPr>
          <w:rFonts w:hint="eastAsia" w:hAnsi="宋体" w:cs="宋体"/>
          <w:color w:val="000000" w:themeColor="text1"/>
          <w:sz w:val="24"/>
          <w:highlight w:val="none"/>
          <w:u w:val="single"/>
          <w:lang w:eastAsia="zh-CN"/>
          <w14:textFill>
            <w14:solidFill>
              <w14:schemeClr w14:val="tx1"/>
            </w14:solidFill>
          </w14:textFill>
        </w:rPr>
        <w:t>仁寿县迎宾大道479号仁寿城投大厦B栋4楼</w:t>
      </w:r>
      <w:r>
        <w:rPr>
          <w:rFonts w:hint="eastAsia" w:ascii="宋体" w:hAnsi="宋体"/>
          <w:color w:val="000000" w:themeColor="text1"/>
          <w:sz w:val="24"/>
          <w:szCs w:val="24"/>
          <w:highlight w:val="none"/>
          <w14:textFill>
            <w14:solidFill>
              <w14:schemeClr w14:val="tx1"/>
            </w14:solidFill>
          </w14:textFill>
        </w:rPr>
        <w:t>）。</w:t>
      </w:r>
    </w:p>
    <w:p w14:paraId="0651FFAB">
      <w:pPr>
        <w:spacing w:line="48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14:textFill>
            <w14:solidFill>
              <w14:schemeClr w14:val="tx1"/>
            </w14:solidFill>
          </w14:textFill>
        </w:rPr>
        <w:t>六、公告期限</w:t>
      </w:r>
    </w:p>
    <w:p w14:paraId="2095CA56">
      <w:pPr>
        <w:spacing w:line="48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自本公告发布之日起5个工作日。</w:t>
      </w:r>
    </w:p>
    <w:p w14:paraId="797F46C1">
      <w:pPr>
        <w:spacing w:line="48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14:textFill>
            <w14:solidFill>
              <w14:schemeClr w14:val="tx1"/>
            </w14:solidFill>
          </w14:textFill>
        </w:rPr>
        <w:t>七、其他补充事宜</w:t>
      </w:r>
    </w:p>
    <w:p w14:paraId="2326ABD0">
      <w:pPr>
        <w:pStyle w:val="53"/>
        <w:widowControl w:val="0"/>
        <w:spacing w:line="480" w:lineRule="exact"/>
        <w:ind w:firstLine="480" w:firstLineChars="200"/>
        <w:jc w:val="both"/>
        <w:rPr>
          <w:color w:val="000000" w:themeColor="text1"/>
          <w:highlight w:val="none"/>
          <w:lang w:val="zh-CN"/>
          <w14:textFill>
            <w14:solidFill>
              <w14:schemeClr w14:val="tx1"/>
            </w14:solidFill>
          </w14:textFill>
        </w:rPr>
      </w:pPr>
      <w:r>
        <w:rPr>
          <w:rFonts w:hint="eastAsia" w:hAnsi="宋体" w:eastAsia="宋体"/>
          <w:color w:val="000000" w:themeColor="text1"/>
          <w:kern w:val="2"/>
          <w:highlight w:val="none"/>
          <w14:textFill>
            <w14:solidFill>
              <w14:schemeClr w14:val="tx1"/>
            </w14:solidFill>
          </w14:textFill>
        </w:rPr>
        <w:t>1.本项目</w:t>
      </w:r>
      <w:r>
        <w:rPr>
          <w:rFonts w:hint="eastAsia" w:hAnsi="宋体" w:eastAsia="宋体"/>
          <w:b/>
          <w:color w:val="000000" w:themeColor="text1"/>
          <w:kern w:val="2"/>
          <w:highlight w:val="none"/>
          <w:u w:val="single"/>
          <w14:textFill>
            <w14:solidFill>
              <w14:schemeClr w14:val="tx1"/>
            </w14:solidFill>
          </w14:textFill>
        </w:rPr>
        <w:t>不接受</w:t>
      </w:r>
      <w:r>
        <w:rPr>
          <w:rFonts w:hint="eastAsia" w:hAnsi="宋体" w:eastAsia="宋体"/>
          <w:color w:val="000000" w:themeColor="text1"/>
          <w:kern w:val="2"/>
          <w:highlight w:val="none"/>
          <w14:textFill>
            <w14:solidFill>
              <w14:schemeClr w14:val="tx1"/>
            </w14:solidFill>
          </w14:textFill>
        </w:rPr>
        <w:t>分公司参加</w:t>
      </w:r>
      <w:r>
        <w:rPr>
          <w:rFonts w:hint="eastAsia" w:hAnsi="宋体" w:eastAsia="宋体"/>
          <w:color w:val="000000" w:themeColor="text1"/>
          <w:kern w:val="2"/>
          <w:highlight w:val="none"/>
          <w:lang w:val="en-US" w:eastAsia="zh-CN"/>
          <w14:textFill>
            <w14:solidFill>
              <w14:schemeClr w14:val="tx1"/>
            </w14:solidFill>
          </w14:textFill>
        </w:rPr>
        <w:t>投标</w:t>
      </w:r>
      <w:r>
        <w:rPr>
          <w:rFonts w:hint="eastAsia" w:hAnsi="宋体" w:eastAsia="宋体"/>
          <w:color w:val="000000" w:themeColor="text1"/>
          <w:kern w:val="2"/>
          <w:highlight w:val="none"/>
          <w14:textFill>
            <w14:solidFill>
              <w14:schemeClr w14:val="tx1"/>
            </w14:solidFill>
          </w14:textFill>
        </w:rPr>
        <w:t>。</w:t>
      </w:r>
    </w:p>
    <w:p w14:paraId="336056E4">
      <w:pPr>
        <w:spacing w:line="48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r>
        <w:rPr>
          <w:rFonts w:ascii="宋体" w:hAnsi="宋体"/>
          <w:color w:val="000000" w:themeColor="text1"/>
          <w:sz w:val="24"/>
          <w:szCs w:val="24"/>
          <w:highlight w:val="none"/>
          <w14:textFill>
            <w14:solidFill>
              <w14:schemeClr w14:val="tx1"/>
            </w14:solidFill>
          </w14:textFill>
        </w:rPr>
        <w:t>本</w:t>
      </w:r>
      <w:r>
        <w:rPr>
          <w:rFonts w:hint="eastAsia" w:ascii="宋体" w:hAnsi="宋体"/>
          <w:color w:val="000000" w:themeColor="text1"/>
          <w:sz w:val="24"/>
          <w:szCs w:val="24"/>
          <w:highlight w:val="none"/>
          <w14:textFill>
            <w14:solidFill>
              <w14:schemeClr w14:val="tx1"/>
            </w14:solidFill>
          </w14:textFill>
        </w:rPr>
        <w:t>项目收取</w:t>
      </w:r>
      <w:r>
        <w:rPr>
          <w:rFonts w:hint="eastAsia" w:ascii="宋体" w:hAnsi="宋体"/>
          <w:color w:val="000000" w:themeColor="text1"/>
          <w:sz w:val="24"/>
          <w:szCs w:val="24"/>
          <w:highlight w:val="none"/>
          <w:lang w:eastAsia="zh-CN"/>
          <w14:textFill>
            <w14:solidFill>
              <w14:schemeClr w14:val="tx1"/>
            </w14:solidFill>
          </w14:textFill>
        </w:rPr>
        <w:t>投标</w:t>
      </w:r>
      <w:r>
        <w:rPr>
          <w:rFonts w:hint="eastAsia" w:ascii="宋体" w:hAnsi="宋体"/>
          <w:color w:val="000000" w:themeColor="text1"/>
          <w:sz w:val="24"/>
          <w:szCs w:val="24"/>
          <w:highlight w:val="none"/>
          <w14:textFill>
            <w14:solidFill>
              <w14:schemeClr w14:val="tx1"/>
            </w14:solidFill>
          </w14:textFill>
        </w:rPr>
        <w:t>保证金。</w:t>
      </w:r>
    </w:p>
    <w:p w14:paraId="3A7AA470">
      <w:pPr>
        <w:spacing w:line="480" w:lineRule="exact"/>
        <w:ind w:firstLine="480" w:firstLineChars="2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lang w:val="en-US" w:eastAsia="zh-CN"/>
          <w14:textFill>
            <w14:solidFill>
              <w14:schemeClr w14:val="tx1"/>
            </w14:solidFill>
          </w14:textFill>
        </w:rPr>
        <w:t>3</w:t>
      </w:r>
      <w:r>
        <w:rPr>
          <w:rFonts w:hint="eastAsia" w:ascii="宋体" w:hAnsi="宋体"/>
          <w:bCs/>
          <w:color w:val="000000" w:themeColor="text1"/>
          <w:sz w:val="24"/>
          <w:szCs w:val="24"/>
          <w:highlight w:val="none"/>
          <w14:textFill>
            <w14:solidFill>
              <w14:schemeClr w14:val="tx1"/>
            </w14:solidFill>
          </w14:textFill>
        </w:rPr>
        <w:t>.</w:t>
      </w:r>
      <w:r>
        <w:rPr>
          <w:rFonts w:ascii="宋体" w:hAnsi="宋体"/>
          <w:bCs/>
          <w:color w:val="000000" w:themeColor="text1"/>
          <w:sz w:val="24"/>
          <w:szCs w:val="24"/>
          <w:highlight w:val="none"/>
          <w14:textFill>
            <w14:solidFill>
              <w14:schemeClr w14:val="tx1"/>
            </w14:solidFill>
          </w14:textFill>
        </w:rPr>
        <w:t xml:space="preserve"> </w:t>
      </w:r>
      <w:r>
        <w:rPr>
          <w:rFonts w:hint="eastAsia" w:ascii="宋体" w:hAnsi="宋体"/>
          <w:bCs/>
          <w:color w:val="000000" w:themeColor="text1"/>
          <w:sz w:val="24"/>
          <w:szCs w:val="24"/>
          <w:highlight w:val="none"/>
          <w14:textFill>
            <w14:solidFill>
              <w14:schemeClr w14:val="tx1"/>
            </w14:solidFill>
          </w14:textFill>
        </w:rPr>
        <w:t>供应商邀请方式</w:t>
      </w:r>
    </w:p>
    <w:p w14:paraId="15E14E40">
      <w:pPr>
        <w:spacing w:line="460" w:lineRule="exact"/>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fldChar w:fldCharType="begin"/>
      </w:r>
      <w:r>
        <w:rPr>
          <w:rFonts w:ascii="宋体" w:hAnsi="宋体"/>
          <w:color w:val="000000" w:themeColor="text1"/>
          <w:sz w:val="24"/>
          <w:szCs w:val="24"/>
          <w:highlight w:val="none"/>
          <w14:textFill>
            <w14:solidFill>
              <w14:schemeClr w14:val="tx1"/>
            </w14:solidFill>
          </w14:textFill>
        </w:rPr>
        <w:instrText xml:space="preserve"> </w:instrText>
      </w:r>
      <w:r>
        <w:rPr>
          <w:rFonts w:hint="eastAsia" w:ascii="宋体" w:hAnsi="宋体"/>
          <w:color w:val="000000" w:themeColor="text1"/>
          <w:sz w:val="24"/>
          <w:szCs w:val="24"/>
          <w:highlight w:val="none"/>
          <w14:textFill>
            <w14:solidFill>
              <w14:schemeClr w14:val="tx1"/>
            </w14:solidFill>
          </w14:textFill>
        </w:rPr>
        <w:instrText xml:space="preserve">eq \o\ac(□,√)</w:instrText>
      </w:r>
      <w:r>
        <w:rPr>
          <w:rFonts w:ascii="宋体" w:hAnsi="宋体"/>
          <w:color w:val="000000" w:themeColor="text1"/>
          <w:sz w:val="24"/>
          <w:szCs w:val="24"/>
          <w:highlight w:val="none"/>
          <w14:textFill>
            <w14:solidFill>
              <w14:schemeClr w14:val="tx1"/>
            </w14:solidFill>
          </w14:textFill>
        </w:rPr>
        <w:fldChar w:fldCharType="end"/>
      </w:r>
      <w:r>
        <w:rPr>
          <w:rFonts w:hint="eastAsia" w:ascii="宋体" w:hAnsi="宋体"/>
          <w:color w:val="000000" w:themeColor="text1"/>
          <w:sz w:val="24"/>
          <w:szCs w:val="24"/>
          <w:highlight w:val="none"/>
          <w14:textFill>
            <w14:solidFill>
              <w14:schemeClr w14:val="tx1"/>
            </w14:solidFill>
          </w14:textFill>
        </w:rPr>
        <w:t>公告方式：本次</w:t>
      </w:r>
      <w:r>
        <w:rPr>
          <w:rFonts w:hint="eastAsia" w:ascii="宋体" w:hAnsi="宋体"/>
          <w:color w:val="000000" w:themeColor="text1"/>
          <w:sz w:val="24"/>
          <w:szCs w:val="24"/>
          <w:highlight w:val="none"/>
          <w:lang w:val="en-US" w:eastAsia="zh-CN"/>
          <w14:textFill>
            <w14:solidFill>
              <w14:schemeClr w14:val="tx1"/>
            </w14:solidFill>
          </w14:textFill>
        </w:rPr>
        <w:t>公开招标</w:t>
      </w:r>
      <w:r>
        <w:rPr>
          <w:rFonts w:hint="eastAsia" w:ascii="宋体" w:hAnsi="宋体"/>
          <w:color w:val="000000" w:themeColor="text1"/>
          <w:sz w:val="24"/>
          <w:szCs w:val="24"/>
          <w:highlight w:val="none"/>
          <w14:textFill>
            <w14:solidFill>
              <w14:schemeClr w14:val="tx1"/>
            </w14:solidFill>
          </w14:textFill>
        </w:rPr>
        <w:t>公告在</w:t>
      </w:r>
      <w:r>
        <w:rPr>
          <w:rFonts w:hint="eastAsia" w:ascii="宋体" w:hAnsi="宋体" w:cs="宋体"/>
          <w:color w:val="000000" w:themeColor="text1"/>
          <w:sz w:val="24"/>
          <w:szCs w:val="24"/>
          <w:highlight w:val="none"/>
          <w:u w:val="single"/>
          <w:lang w:eastAsia="zh-CN"/>
          <w14:textFill>
            <w14:solidFill>
              <w14:schemeClr w14:val="tx1"/>
            </w14:solidFill>
          </w14:textFill>
        </w:rPr>
        <w:t>全国招标采购公共服务平台（https://www.hnzbcgxxw.com/）</w:t>
      </w:r>
      <w:r>
        <w:rPr>
          <w:rFonts w:hint="eastAsia" w:ascii="宋体" w:hAnsi="宋体"/>
          <w:color w:val="000000" w:themeColor="text1"/>
          <w:sz w:val="24"/>
          <w:szCs w:val="24"/>
          <w:highlight w:val="none"/>
          <w14:textFill>
            <w14:solidFill>
              <w14:schemeClr w14:val="tx1"/>
            </w14:solidFill>
          </w14:textFill>
        </w:rPr>
        <w:t>)上以公告形式发布。</w:t>
      </w:r>
    </w:p>
    <w:p w14:paraId="576E7604">
      <w:pPr>
        <w:spacing w:line="460" w:lineRule="exact"/>
        <w:rPr>
          <w:rFonts w:ascii="黑体" w:hAnsi="黑体" w:eastAsia="黑体"/>
          <w:color w:val="000000" w:themeColor="text1"/>
          <w:sz w:val="24"/>
          <w:szCs w:val="24"/>
          <w:highlight w:val="none"/>
          <w14:textFill>
            <w14:solidFill>
              <w14:schemeClr w14:val="tx1"/>
            </w14:solidFill>
          </w14:textFill>
        </w:rPr>
      </w:pPr>
      <w:r>
        <w:rPr>
          <w:rFonts w:hint="eastAsia" w:ascii="黑体" w:hAnsi="黑体" w:eastAsia="黑体"/>
          <w:color w:val="000000" w:themeColor="text1"/>
          <w:sz w:val="24"/>
          <w:szCs w:val="24"/>
          <w:highlight w:val="none"/>
          <w:lang w:val="en-US" w:eastAsia="zh-CN"/>
          <w14:textFill>
            <w14:solidFill>
              <w14:schemeClr w14:val="tx1"/>
            </w14:solidFill>
          </w14:textFill>
        </w:rPr>
        <w:t>八</w:t>
      </w:r>
      <w:r>
        <w:rPr>
          <w:rFonts w:hint="eastAsia" w:ascii="黑体" w:hAnsi="黑体" w:eastAsia="黑体"/>
          <w:color w:val="000000" w:themeColor="text1"/>
          <w:sz w:val="24"/>
          <w:szCs w:val="24"/>
          <w:highlight w:val="none"/>
          <w14:textFill>
            <w14:solidFill>
              <w14:schemeClr w14:val="tx1"/>
            </w14:solidFill>
          </w14:textFill>
        </w:rPr>
        <w:t>、对本次招标提出</w:t>
      </w:r>
      <w:r>
        <w:rPr>
          <w:rFonts w:hint="eastAsia" w:ascii="黑体" w:hAnsi="黑体" w:eastAsia="黑体"/>
          <w:color w:val="000000" w:themeColor="text1"/>
          <w:sz w:val="24"/>
          <w:szCs w:val="24"/>
          <w:highlight w:val="none"/>
          <w:lang w:val="en-US" w:eastAsia="zh-CN"/>
          <w14:textFill>
            <w14:solidFill>
              <w14:schemeClr w14:val="tx1"/>
            </w14:solidFill>
          </w14:textFill>
        </w:rPr>
        <w:t>异议</w:t>
      </w:r>
      <w:r>
        <w:rPr>
          <w:rFonts w:hint="eastAsia" w:ascii="黑体" w:hAnsi="黑体" w:eastAsia="黑体"/>
          <w:color w:val="000000" w:themeColor="text1"/>
          <w:sz w:val="24"/>
          <w:szCs w:val="24"/>
          <w:highlight w:val="none"/>
          <w14:textFill>
            <w14:solidFill>
              <w14:schemeClr w14:val="tx1"/>
            </w14:solidFill>
          </w14:textFill>
        </w:rPr>
        <w:t>请按以下方式联系。</w:t>
      </w:r>
    </w:p>
    <w:p w14:paraId="0F8ADE1B">
      <w:pPr>
        <w:spacing w:line="460" w:lineRule="exact"/>
        <w:rPr>
          <w:rFonts w:asciiTheme="minorEastAsia" w:hAnsiTheme="minorEastAsia"/>
          <w:b/>
          <w:bCs/>
          <w:color w:val="000000" w:themeColor="text1"/>
          <w:sz w:val="24"/>
          <w:szCs w:val="24"/>
          <w:highlight w:val="none"/>
          <w14:textFill>
            <w14:solidFill>
              <w14:schemeClr w14:val="tx1"/>
            </w14:solidFill>
          </w14:textFill>
        </w:rPr>
      </w:pPr>
      <w:r>
        <w:rPr>
          <w:rFonts w:hint="eastAsia" w:asciiTheme="minorEastAsia" w:hAnsiTheme="minorEastAsia"/>
          <w:b/>
          <w:bCs/>
          <w:color w:val="000000" w:themeColor="text1"/>
          <w:sz w:val="24"/>
          <w:szCs w:val="24"/>
          <w:highlight w:val="none"/>
          <w14:textFill>
            <w14:solidFill>
              <w14:schemeClr w14:val="tx1"/>
            </w14:solidFill>
          </w14:textFill>
        </w:rPr>
        <w:t>　　1.</w:t>
      </w:r>
      <w:r>
        <w:rPr>
          <w:rFonts w:hint="eastAsia" w:asciiTheme="minorEastAsia" w:hAnsiTheme="minorEastAsia"/>
          <w:b/>
          <w:bCs/>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b/>
          <w:bCs/>
          <w:color w:val="000000" w:themeColor="text1"/>
          <w:sz w:val="24"/>
          <w:szCs w:val="24"/>
          <w:highlight w:val="none"/>
          <w14:textFill>
            <w14:solidFill>
              <w14:schemeClr w14:val="tx1"/>
            </w14:solidFill>
          </w14:textFill>
        </w:rPr>
        <w:t>人信息</w:t>
      </w:r>
    </w:p>
    <w:p w14:paraId="75C74953">
      <w:pPr>
        <w:spacing w:line="460" w:lineRule="exact"/>
        <w:ind w:firstLine="482" w:firstLineChars="200"/>
        <w:rPr>
          <w:rFonts w:hint="eastAsia" w:ascii="Times New Roman" w:hAnsi="Times New Roman" w:eastAsia="宋体" w:cs="Times New Roman"/>
          <w:bCs/>
          <w:color w:val="000000" w:themeColor="text1"/>
          <w:kern w:val="24"/>
          <w:sz w:val="24"/>
          <w:highlight w:val="none"/>
          <w:u w:val="singl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名 称：</w:t>
      </w:r>
      <w:r>
        <w:rPr>
          <w:rFonts w:hint="eastAsia" w:asciiTheme="minorEastAsia" w:hAnsiTheme="minorEastAsia"/>
          <w:b w:val="0"/>
          <w:bCs/>
          <w:color w:val="000000" w:themeColor="text1"/>
          <w:sz w:val="24"/>
          <w:szCs w:val="24"/>
          <w:highlight w:val="none"/>
          <w:u w:val="single"/>
          <w:lang w:eastAsia="zh-CN"/>
          <w14:textFill>
            <w14:solidFill>
              <w14:schemeClr w14:val="tx1"/>
            </w14:solidFill>
          </w14:textFill>
        </w:rPr>
        <w:t>仁寿县城北实验初级中学</w:t>
      </w:r>
    </w:p>
    <w:p w14:paraId="68775BA5">
      <w:pPr>
        <w:spacing w:line="460" w:lineRule="exact"/>
        <w:ind w:firstLine="482" w:firstLineChars="200"/>
        <w:rPr>
          <w:rFonts w:hint="default" w:ascii="Times New Roman" w:hAnsi="Times New Roman" w:eastAsia="宋体" w:cs="Times New Roman"/>
          <w:bCs/>
          <w:color w:val="000000" w:themeColor="text1"/>
          <w:kern w:val="24"/>
          <w:sz w:val="24"/>
          <w:highlight w:val="none"/>
          <w:u w:val="singl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地址：</w:t>
      </w:r>
      <w:r>
        <w:rPr>
          <w:rFonts w:hint="eastAsia" w:asciiTheme="minorEastAsia" w:hAnsiTheme="minorEastAsia"/>
          <w:b/>
          <w:color w:val="000000" w:themeColor="text1"/>
          <w:sz w:val="24"/>
          <w:szCs w:val="24"/>
          <w:highlight w:val="none"/>
          <w:u w:val="single"/>
          <w:lang w:val="en-US" w:eastAsia="zh-CN"/>
          <w14:textFill>
            <w14:solidFill>
              <w14:schemeClr w14:val="tx1"/>
            </w14:solidFill>
          </w14:textFill>
        </w:rPr>
        <w:t xml:space="preserve"> </w:t>
      </w:r>
      <w:r>
        <w:rPr>
          <w:rFonts w:hint="eastAsia" w:asciiTheme="minorEastAsia" w:hAnsiTheme="minorEastAsia"/>
          <w:b w:val="0"/>
          <w:bCs/>
          <w:color w:val="000000" w:themeColor="text1"/>
          <w:sz w:val="24"/>
          <w:szCs w:val="24"/>
          <w:highlight w:val="none"/>
          <w:u w:val="single"/>
          <w:lang w:val="en-US" w:eastAsia="zh-CN"/>
          <w14:textFill>
            <w14:solidFill>
              <w14:schemeClr w14:val="tx1"/>
            </w14:solidFill>
          </w14:textFill>
        </w:rPr>
        <w:t>仁寿县怀仁街道仁寿大道二段56号</w:t>
      </w:r>
      <w:r>
        <w:rPr>
          <w:rFonts w:hint="eastAsia" w:ascii="Times New Roman" w:hAnsi="Times New Roman" w:cs="Times New Roman"/>
          <w:b w:val="0"/>
          <w:bCs/>
          <w:color w:val="000000" w:themeColor="text1"/>
          <w:kern w:val="24"/>
          <w:sz w:val="24"/>
          <w:highlight w:val="none"/>
          <w:u w:val="single"/>
          <w:lang w:val="en-US" w:eastAsia="zh-CN"/>
          <w14:textFill>
            <w14:solidFill>
              <w14:schemeClr w14:val="tx1"/>
            </w14:solidFill>
          </w14:textFill>
        </w:rPr>
        <w:t xml:space="preserve"> </w:t>
      </w:r>
    </w:p>
    <w:p w14:paraId="61E984A3">
      <w:pPr>
        <w:spacing w:line="460" w:lineRule="exact"/>
        <w:ind w:firstLine="482" w:firstLineChars="200"/>
        <w:rPr>
          <w:rFonts w:hint="default" w:ascii="Times New Roman" w:hAnsi="Times New Roman" w:eastAsia="宋体" w:cs="Times New Roman"/>
          <w:bCs/>
          <w:i w:val="0"/>
          <w:iCs w:val="0"/>
          <w:color w:val="000000" w:themeColor="text1"/>
          <w:kern w:val="24"/>
          <w:sz w:val="24"/>
          <w:highlight w:val="none"/>
          <w:u w:val="singl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联系人：</w:t>
      </w:r>
      <w:r>
        <w:rPr>
          <w:rFonts w:hint="eastAsia" w:ascii="Times New Roman" w:hAnsi="Times New Roman" w:cs="Times New Roman"/>
          <w:bCs/>
          <w:i w:val="0"/>
          <w:iCs w:val="0"/>
          <w:color w:val="000000" w:themeColor="text1"/>
          <w:kern w:val="24"/>
          <w:sz w:val="24"/>
          <w:highlight w:val="none"/>
          <w:u w:val="single"/>
          <w:lang w:val="en-US" w:eastAsia="zh-CN"/>
          <w14:textFill>
            <w14:solidFill>
              <w14:schemeClr w14:val="tx1"/>
            </w14:solidFill>
          </w14:textFill>
        </w:rPr>
        <w:t xml:space="preserve">  彭老师</w:t>
      </w:r>
    </w:p>
    <w:p w14:paraId="16B62B32">
      <w:pPr>
        <w:spacing w:line="460" w:lineRule="exact"/>
        <w:ind w:firstLine="482" w:firstLineChars="200"/>
        <w:rPr>
          <w:rFonts w:hint="eastAsia" w:ascii="Times New Roman" w:hAnsi="Times New Roman" w:cs="Times New Roman"/>
          <w:bCs/>
          <w:color w:val="000000" w:themeColor="text1"/>
          <w:kern w:val="24"/>
          <w:sz w:val="24"/>
          <w:highlight w:val="none"/>
          <w:u w:val="single"/>
          <w:lang w:val="en-US" w:eastAsia="zh-CN"/>
          <w14:textFill>
            <w14:solidFill>
              <w14:schemeClr w14:val="tx1"/>
            </w14:solidFill>
          </w14:textFill>
        </w:rPr>
      </w:pPr>
      <w:r>
        <w:rPr>
          <w:rFonts w:hint="eastAsia" w:asciiTheme="minorEastAsia" w:hAnsiTheme="minorEastAsia"/>
          <w:b/>
          <w:color w:val="000000" w:themeColor="text1"/>
          <w:sz w:val="24"/>
          <w:szCs w:val="24"/>
          <w:highlight w:val="none"/>
          <w14:textFill>
            <w14:solidFill>
              <w14:schemeClr w14:val="tx1"/>
            </w14:solidFill>
          </w14:textFill>
        </w:rPr>
        <w:t>联系方式：</w:t>
      </w:r>
      <w:r>
        <w:rPr>
          <w:rFonts w:hint="eastAsia" w:ascii="Times New Roman" w:hAnsi="Times New Roman" w:cs="Times New Roman"/>
          <w:bCs/>
          <w:color w:val="000000" w:themeColor="text1"/>
          <w:kern w:val="24"/>
          <w:sz w:val="24"/>
          <w:highlight w:val="none"/>
          <w:u w:val="single"/>
          <w:lang w:val="en-US" w:eastAsia="zh-CN"/>
          <w14:textFill>
            <w14:solidFill>
              <w14:schemeClr w14:val="tx1"/>
            </w14:solidFill>
          </w14:textFill>
        </w:rPr>
        <w:t xml:space="preserve">   028-36248220         </w:t>
      </w:r>
    </w:p>
    <w:p w14:paraId="085DBC1E">
      <w:pPr>
        <w:pStyle w:val="2"/>
        <w:rPr>
          <w:rFonts w:hint="default"/>
          <w:color w:val="000000" w:themeColor="text1"/>
          <w:highlight w:val="none"/>
          <w:lang w:val="en-US" w:eastAsia="zh-CN"/>
          <w14:textFill>
            <w14:solidFill>
              <w14:schemeClr w14:val="tx1"/>
            </w14:solidFill>
          </w14:textFill>
        </w:rPr>
      </w:pPr>
    </w:p>
    <w:p w14:paraId="3543D8DA">
      <w:pPr>
        <w:spacing w:line="460" w:lineRule="exact"/>
        <w:ind w:firstLine="482" w:firstLineChars="200"/>
        <w:rPr>
          <w:rFonts w:asciiTheme="minorEastAsia" w:hAnsiTheme="minorEastAsia"/>
          <w:b/>
          <w:bCs/>
          <w:color w:val="000000" w:themeColor="text1"/>
          <w:sz w:val="24"/>
          <w:szCs w:val="24"/>
          <w:highlight w:val="none"/>
          <w14:textFill>
            <w14:solidFill>
              <w14:schemeClr w14:val="tx1"/>
            </w14:solidFill>
          </w14:textFill>
        </w:rPr>
      </w:pPr>
      <w:r>
        <w:rPr>
          <w:rFonts w:hint="eastAsia" w:asciiTheme="minorEastAsia" w:hAnsiTheme="minorEastAsia"/>
          <w:b/>
          <w:bCs/>
          <w:color w:val="000000" w:themeColor="text1"/>
          <w:sz w:val="24"/>
          <w:szCs w:val="24"/>
          <w:highlight w:val="none"/>
          <w14:textFill>
            <w14:solidFill>
              <w14:schemeClr w14:val="tx1"/>
            </w14:solidFill>
          </w14:textFill>
        </w:rPr>
        <w:t>2.</w:t>
      </w:r>
      <w:r>
        <w:rPr>
          <w:rFonts w:hint="eastAsia" w:asciiTheme="minorEastAsia" w:hAnsiTheme="minorEastAsia"/>
          <w:b/>
          <w:bCs/>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b/>
          <w:bCs/>
          <w:color w:val="000000" w:themeColor="text1"/>
          <w:sz w:val="24"/>
          <w:szCs w:val="24"/>
          <w:highlight w:val="none"/>
          <w14:textFill>
            <w14:solidFill>
              <w14:schemeClr w14:val="tx1"/>
            </w14:solidFill>
          </w14:textFill>
        </w:rPr>
        <w:t>代理机构信息</w:t>
      </w:r>
    </w:p>
    <w:p w14:paraId="0D539478">
      <w:pPr>
        <w:spacing w:line="480" w:lineRule="exact"/>
        <w:ind w:firstLine="482" w:firstLineChars="200"/>
        <w:rPr>
          <w:rFonts w:ascii="宋体" w:hAnsi="宋体"/>
          <w:color w:val="000000" w:themeColor="text1"/>
          <w:sz w:val="24"/>
          <w:szCs w:val="24"/>
          <w:highlight w:val="none"/>
          <w14:textFill>
            <w14:solidFill>
              <w14:schemeClr w14:val="tx1"/>
            </w14:solidFill>
          </w14:textFill>
        </w:rPr>
      </w:pPr>
      <w:bookmarkStart w:id="5" w:name="_Toc23409"/>
      <w:bookmarkStart w:id="6" w:name="_Toc484268461"/>
      <w:r>
        <w:rPr>
          <w:rFonts w:hint="eastAsia" w:ascii="宋体" w:hAnsi="宋体"/>
          <w:b/>
          <w:color w:val="000000" w:themeColor="text1"/>
          <w:sz w:val="24"/>
          <w:szCs w:val="24"/>
          <w:highlight w:val="none"/>
          <w14:textFill>
            <w14:solidFill>
              <w14:schemeClr w14:val="tx1"/>
            </w14:solidFill>
          </w14:textFill>
        </w:rPr>
        <w:t>名 称：</w:t>
      </w:r>
      <w:r>
        <w:rPr>
          <w:rFonts w:hint="eastAsia" w:ascii="宋体" w:hAnsi="宋体" w:cs="宋体"/>
          <w:color w:val="000000" w:themeColor="text1"/>
          <w:kern w:val="0"/>
          <w:sz w:val="24"/>
          <w:szCs w:val="24"/>
          <w:highlight w:val="none"/>
          <w:u w:val="single"/>
          <w:lang w:val="zh-CN"/>
          <w14:textFill>
            <w14:solidFill>
              <w14:schemeClr w14:val="tx1"/>
            </w14:solidFill>
          </w14:textFill>
        </w:rPr>
        <w:t>仁寿汇鑫招标采购代理有限公司</w:t>
      </w:r>
    </w:p>
    <w:p w14:paraId="6687C44F">
      <w:pPr>
        <w:spacing w:line="480" w:lineRule="exact"/>
        <w:ind w:firstLine="482" w:firstLineChars="20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地　址：</w:t>
      </w:r>
      <w:r>
        <w:rPr>
          <w:rFonts w:hint="eastAsia" w:hAnsi="宋体"/>
          <w:bCs/>
          <w:color w:val="000000" w:themeColor="text1"/>
          <w:sz w:val="24"/>
          <w:szCs w:val="24"/>
          <w:highlight w:val="none"/>
          <w:u w:val="single"/>
          <w:lang w:eastAsia="zh-CN"/>
          <w14:textFill>
            <w14:solidFill>
              <w14:schemeClr w14:val="tx1"/>
            </w14:solidFill>
          </w14:textFill>
        </w:rPr>
        <w:t>仁寿县迎宾大道479号仁寿城投大厦B栋4楼</w:t>
      </w:r>
    </w:p>
    <w:p w14:paraId="40F306D8">
      <w:pPr>
        <w:spacing w:line="480" w:lineRule="exact"/>
        <w:ind w:firstLine="482" w:firstLineChars="200"/>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联系方式</w:t>
      </w:r>
      <w:r>
        <w:rPr>
          <w:rFonts w:hint="eastAsia" w:ascii="Times New Roman" w:hAnsi="Times New Roman" w:cs="Times New Roman"/>
          <w:bCs/>
          <w:color w:val="000000" w:themeColor="text1"/>
          <w:kern w:val="24"/>
          <w:sz w:val="24"/>
          <w:highlight w:val="none"/>
          <w:u w:val="single"/>
          <w:lang w:val="en-US" w:eastAsia="zh-CN"/>
          <w14:textFill>
            <w14:solidFill>
              <w14:schemeClr w14:val="tx1"/>
            </w14:solidFill>
          </w14:textFill>
        </w:rPr>
        <w:t>：</w:t>
      </w:r>
      <w:r>
        <w:rPr>
          <w:rFonts w:hint="eastAsia" w:ascii="Times New Roman" w:hAnsi="Times New Roman" w:cs="Times New Roman"/>
          <w:bCs/>
          <w:color w:val="000000" w:themeColor="text1"/>
          <w:kern w:val="24"/>
          <w:sz w:val="24"/>
          <w:highlight w:val="none"/>
          <w:u w:val="single"/>
          <w:lang w:val="zh-CN" w:eastAsia="zh-CN"/>
          <w14:textFill>
            <w14:solidFill>
              <w14:schemeClr w14:val="tx1"/>
            </w14:solidFill>
          </w14:textFill>
        </w:rPr>
        <w:t>028-3503</w:t>
      </w:r>
      <w:r>
        <w:rPr>
          <w:rFonts w:hint="eastAsia" w:ascii="Times New Roman" w:hAnsi="Times New Roman" w:cs="Times New Roman"/>
          <w:bCs/>
          <w:color w:val="000000" w:themeColor="text1"/>
          <w:kern w:val="24"/>
          <w:sz w:val="24"/>
          <w:highlight w:val="none"/>
          <w:u w:val="single"/>
          <w:lang w:val="en-US" w:eastAsia="zh-CN"/>
          <w14:textFill>
            <w14:solidFill>
              <w14:schemeClr w14:val="tx1"/>
            </w14:solidFill>
          </w14:textFill>
        </w:rPr>
        <w:t>5139</w:t>
      </w:r>
    </w:p>
    <w:p w14:paraId="69EEAABB">
      <w:pPr>
        <w:pStyle w:val="3"/>
        <w:pageBreakBefore/>
        <w:jc w:val="center"/>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第二章  投标人须知</w:t>
      </w:r>
      <w:bookmarkEnd w:id="5"/>
      <w:bookmarkEnd w:id="6"/>
      <w:bookmarkStart w:id="7" w:name="EBbeadd19020384a5f891b3b2e6015e9da"/>
      <w:bookmarkEnd w:id="7"/>
      <w:bookmarkStart w:id="8" w:name="EB48d6a5ccf7114884b0a8d666413f5905"/>
      <w:bookmarkEnd w:id="8"/>
    </w:p>
    <w:p w14:paraId="5429943D">
      <w:pPr>
        <w:pStyle w:val="55"/>
        <w:jc w:val="center"/>
        <w:rPr>
          <w:b/>
          <w:color w:val="000000" w:themeColor="text1"/>
          <w:sz w:val="32"/>
          <w:szCs w:val="32"/>
          <w:highlight w:val="none"/>
          <w14:textFill>
            <w14:solidFill>
              <w14:schemeClr w14:val="tx1"/>
            </w14:solidFill>
          </w14:textFill>
        </w:rPr>
      </w:pPr>
      <w:bookmarkStart w:id="9" w:name="_Toc484268462"/>
      <w:r>
        <w:rPr>
          <w:rFonts w:hint="eastAsia"/>
          <w:b/>
          <w:color w:val="000000" w:themeColor="text1"/>
          <w:sz w:val="32"/>
          <w:szCs w:val="32"/>
          <w:highlight w:val="none"/>
          <w14:textFill>
            <w14:solidFill>
              <w14:schemeClr w14:val="tx1"/>
            </w14:solidFill>
          </w14:textFill>
        </w:rPr>
        <w:t>一、投标人须知前附表</w:t>
      </w:r>
      <w:bookmarkEnd w:id="9"/>
    </w:p>
    <w:tbl>
      <w:tblPr>
        <w:tblStyle w:val="27"/>
        <w:tblW w:w="99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59"/>
        <w:gridCol w:w="7589"/>
      </w:tblGrid>
      <w:tr w14:paraId="11683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72BB193A">
            <w:pPr>
              <w:pStyle w:val="46"/>
              <w:topLinePunct/>
              <w:spacing w:line="360" w:lineRule="exact"/>
              <w:ind w:left="9"/>
              <w:jc w:val="center"/>
              <w:rPr>
                <w:rFonts w:asciiTheme="minorEastAsia" w:hAnsiTheme="minorEastAsia" w:eastAsiaTheme="minorEastAsia"/>
                <w:b w:val="0"/>
                <w:bCs/>
                <w:color w:val="000000" w:themeColor="text1"/>
                <w:highlight w:val="none"/>
                <w:lang w:val="zh-CN"/>
                <w14:textFill>
                  <w14:solidFill>
                    <w14:schemeClr w14:val="tx1"/>
                  </w14:solidFill>
                </w14:textFill>
              </w:rPr>
            </w:pPr>
            <w:r>
              <w:rPr>
                <w:rFonts w:hint="eastAsia" w:asciiTheme="minorEastAsia" w:hAnsiTheme="minorEastAsia" w:eastAsiaTheme="minorEastAsia"/>
                <w:b w:val="0"/>
                <w:bCs/>
                <w:color w:val="000000" w:themeColor="text1"/>
                <w:highlight w:val="none"/>
                <w:lang w:val="zh-CN"/>
                <w14:textFill>
                  <w14:solidFill>
                    <w14:schemeClr w14:val="tx1"/>
                  </w14:solidFill>
                </w14:textFill>
              </w:rPr>
              <w:t>序号</w:t>
            </w:r>
          </w:p>
        </w:tc>
        <w:tc>
          <w:tcPr>
            <w:tcW w:w="1559" w:type="dxa"/>
            <w:shd w:val="clear" w:color="auto" w:fill="auto"/>
            <w:vAlign w:val="center"/>
          </w:tcPr>
          <w:p w14:paraId="66A9E64B">
            <w:pPr>
              <w:pStyle w:val="46"/>
              <w:topLinePunct/>
              <w:spacing w:line="360" w:lineRule="exact"/>
              <w:ind w:left="-84" w:leftChars="-40" w:right="-84" w:rightChars="-40"/>
              <w:jc w:val="center"/>
              <w:rPr>
                <w:rFonts w:asciiTheme="minorEastAsia" w:hAnsiTheme="minorEastAsia" w:eastAsiaTheme="minorEastAsia"/>
                <w:b w:val="0"/>
                <w:bCs/>
                <w:color w:val="000000" w:themeColor="text1"/>
                <w:highlight w:val="none"/>
                <w:lang w:val="zh-CN"/>
                <w14:textFill>
                  <w14:solidFill>
                    <w14:schemeClr w14:val="tx1"/>
                  </w14:solidFill>
                </w14:textFill>
              </w:rPr>
            </w:pPr>
            <w:r>
              <w:rPr>
                <w:rFonts w:hint="eastAsia" w:asciiTheme="minorEastAsia" w:hAnsiTheme="minorEastAsia" w:eastAsiaTheme="minorEastAsia"/>
                <w:b w:val="0"/>
                <w:bCs/>
                <w:color w:val="000000" w:themeColor="text1"/>
                <w:highlight w:val="none"/>
                <w:lang w:val="zh-CN"/>
                <w14:textFill>
                  <w14:solidFill>
                    <w14:schemeClr w14:val="tx1"/>
                  </w14:solidFill>
                </w14:textFill>
              </w:rPr>
              <w:t>条款名称</w:t>
            </w:r>
          </w:p>
        </w:tc>
        <w:tc>
          <w:tcPr>
            <w:tcW w:w="7589" w:type="dxa"/>
            <w:shd w:val="clear" w:color="auto" w:fill="auto"/>
            <w:vAlign w:val="center"/>
          </w:tcPr>
          <w:p w14:paraId="27FC835F">
            <w:pPr>
              <w:pStyle w:val="46"/>
              <w:keepNext w:val="0"/>
              <w:keepLines w:val="0"/>
              <w:pageBreakBefore w:val="0"/>
              <w:kinsoku/>
              <w:overflowPunct/>
              <w:topLinePunct/>
              <w:bidi w:val="0"/>
              <w:snapToGrid/>
              <w:spacing w:line="400" w:lineRule="exact"/>
              <w:jc w:val="center"/>
              <w:textAlignment w:val="auto"/>
              <w:rPr>
                <w:rFonts w:asciiTheme="minorEastAsia" w:hAnsiTheme="minorEastAsia" w:eastAsiaTheme="minorEastAsia"/>
                <w:b w:val="0"/>
                <w:bCs/>
                <w:color w:val="000000" w:themeColor="text1"/>
                <w:sz w:val="24"/>
                <w:szCs w:val="24"/>
                <w:highlight w:val="none"/>
                <w:lang w:val="zh-CN"/>
                <w14:textFill>
                  <w14:solidFill>
                    <w14:schemeClr w14:val="tx1"/>
                  </w14:solidFill>
                </w14:textFill>
              </w:rPr>
            </w:pPr>
            <w:r>
              <w:rPr>
                <w:rFonts w:hint="eastAsia" w:asciiTheme="minorEastAsia" w:hAnsiTheme="minorEastAsia" w:eastAsiaTheme="minorEastAsia"/>
                <w:b w:val="0"/>
                <w:bCs/>
                <w:color w:val="000000" w:themeColor="text1"/>
                <w:sz w:val="24"/>
                <w:szCs w:val="24"/>
                <w:highlight w:val="none"/>
                <w:lang w:val="zh-CN"/>
                <w14:textFill>
                  <w14:solidFill>
                    <w14:schemeClr w14:val="tx1"/>
                  </w14:solidFill>
                </w14:textFill>
              </w:rPr>
              <w:t>说明和要求</w:t>
            </w:r>
          </w:p>
        </w:tc>
      </w:tr>
      <w:tr w14:paraId="67B5C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4BD62152">
            <w:pPr>
              <w:pStyle w:val="46"/>
              <w:topLinePunct/>
              <w:spacing w:line="360" w:lineRule="exact"/>
              <w:ind w:right="230"/>
              <w:jc w:val="center"/>
              <w:rPr>
                <w:rFonts w:asciiTheme="minorEastAsia" w:hAnsiTheme="minorEastAsia" w:eastAsiaTheme="minorEastAsia"/>
                <w:color w:val="000000" w:themeColor="text1"/>
                <w:highlight w:val="none"/>
                <w14:textFill>
                  <w14:solidFill>
                    <w14:schemeClr w14:val="tx1"/>
                  </w14:solidFill>
                </w14:textFill>
              </w:rPr>
            </w:pPr>
            <w:r>
              <w:rPr>
                <w:rFonts w:hint="eastAsia" w:cs="Courier New" w:asciiTheme="minorEastAsia" w:hAnsiTheme="minorEastAsia" w:eastAsiaTheme="minorEastAsia"/>
                <w:color w:val="000000" w:themeColor="text1"/>
                <w:highlight w:val="none"/>
                <w:lang w:val="zh-CN"/>
                <w14:textFill>
                  <w14:solidFill>
                    <w14:schemeClr w14:val="tx1"/>
                  </w14:solidFill>
                </w14:textFill>
              </w:rPr>
              <w:t>1</w:t>
            </w:r>
          </w:p>
        </w:tc>
        <w:tc>
          <w:tcPr>
            <w:tcW w:w="1559" w:type="dxa"/>
            <w:shd w:val="clear" w:color="auto" w:fill="auto"/>
            <w:vAlign w:val="center"/>
          </w:tcPr>
          <w:p w14:paraId="396E01B2">
            <w:pPr>
              <w:topLinePunct/>
              <w:spacing w:line="360" w:lineRule="exact"/>
              <w:ind w:left="-84" w:leftChars="-40" w:right="-84" w:rightChars="-40"/>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最高限价及</w:t>
            </w:r>
          </w:p>
          <w:p w14:paraId="6CB440CE">
            <w:pPr>
              <w:topLinePunct/>
              <w:spacing w:line="360" w:lineRule="exact"/>
              <w:ind w:left="-84" w:leftChars="-40" w:right="-84" w:rightChars="-40"/>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包数划分情况</w:t>
            </w:r>
          </w:p>
        </w:tc>
        <w:tc>
          <w:tcPr>
            <w:tcW w:w="7589" w:type="dxa"/>
            <w:shd w:val="clear" w:color="auto" w:fill="auto"/>
          </w:tcPr>
          <w:p w14:paraId="45A153B6">
            <w:pPr>
              <w:keepNext w:val="0"/>
              <w:keepLines w:val="0"/>
              <w:pageBreakBefore w:val="0"/>
              <w:widowControl/>
              <w:kinsoku/>
              <w:overflowPunct/>
              <w:topLinePunct w:val="0"/>
              <w:bidi w:val="0"/>
              <w:snapToGrid/>
              <w:spacing w:line="400" w:lineRule="exact"/>
              <w:textAlignment w:val="auto"/>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本项目最高限价为：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881073.96元。</w:t>
            </w:r>
          </w:p>
          <w:p w14:paraId="5B97B9EA">
            <w:pPr>
              <w:keepNext w:val="0"/>
              <w:keepLines w:val="0"/>
              <w:pageBreakBefore w:val="0"/>
              <w:widowControl/>
              <w:kinsoku/>
              <w:overflowPunct/>
              <w:topLinePunct w:val="0"/>
              <w:bidi w:val="0"/>
              <w:snapToGrid/>
              <w:spacing w:line="400" w:lineRule="exact"/>
              <w:textAlignment w:val="auto"/>
              <w:rPr>
                <w:rFonts w:hint="eastAsia" w:asciiTheme="minorEastAsia" w:hAnsiTheme="minorEastAsia" w:eastAsiaTheme="minorEastAsia"/>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14:textFill>
                  <w14:solidFill>
                    <w14:schemeClr w14:val="tx1"/>
                  </w14:solidFill>
                </w14:textFill>
              </w:rPr>
              <w:t>包数划分情况：</w:t>
            </w:r>
            <w:r>
              <w:rPr>
                <w:rFonts w:hint="eastAsia"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t xml:space="preserve"> / </w:t>
            </w:r>
            <w:r>
              <w:rPr>
                <w:rFonts w:hint="eastAsia" w:asciiTheme="minorEastAsia" w:hAnsiTheme="minorEastAsia" w:eastAsiaTheme="minorEastAsia"/>
                <w:color w:val="000000" w:themeColor="text1"/>
                <w:sz w:val="24"/>
                <w:szCs w:val="24"/>
                <w:highlight w:val="none"/>
                <w:u w:val="none"/>
                <w:lang w:val="en-US" w:eastAsia="zh-CN"/>
                <w14:textFill>
                  <w14:solidFill>
                    <w14:schemeClr w14:val="tx1"/>
                  </w14:solidFill>
                </w14:textFill>
              </w:rPr>
              <w:t>。</w:t>
            </w:r>
          </w:p>
          <w:p w14:paraId="5E44C2AB">
            <w:pPr>
              <w:keepNext w:val="0"/>
              <w:keepLines w:val="0"/>
              <w:pageBreakBefore w:val="0"/>
              <w:widowControl/>
              <w:kinsoku/>
              <w:overflowPunct/>
              <w:topLinePunct w:val="0"/>
              <w:bidi w:val="0"/>
              <w:snapToGrid/>
              <w:spacing w:line="400" w:lineRule="exac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报价要求：</w:t>
            </w:r>
            <w:r>
              <w:rPr>
                <w:rFonts w:hint="eastAsia" w:ascii="宋体" w:hAnsi="宋体" w:eastAsia="楷体" w:cs="宋体"/>
                <w:b/>
                <w:bCs/>
                <w:color w:val="000000" w:themeColor="text1"/>
                <w:sz w:val="24"/>
                <w:szCs w:val="24"/>
                <w:highlight w:val="none"/>
                <w:lang w:val="en-US" w:eastAsia="zh-CN"/>
                <w14:textFill>
                  <w14:solidFill>
                    <w14:schemeClr w14:val="tx1"/>
                  </w14:solidFill>
                </w14:textFill>
              </w:rPr>
              <w:t>下浮比例应不低于</w:t>
            </w:r>
            <w:r>
              <w:rPr>
                <w:rFonts w:hint="eastAsia" w:ascii="宋体" w:hAnsi="宋体" w:eastAsia="楷体" w:cs="宋体"/>
                <w:b/>
                <w:bCs/>
                <w:color w:val="000000" w:themeColor="text1"/>
                <w:sz w:val="24"/>
                <w:szCs w:val="24"/>
                <w:highlight w:val="none"/>
                <w:u w:val="single"/>
                <w:lang w:val="en-US" w:eastAsia="zh-CN"/>
                <w14:textFill>
                  <w14:solidFill>
                    <w14:schemeClr w14:val="tx1"/>
                  </w14:solidFill>
                </w14:textFill>
              </w:rPr>
              <w:t xml:space="preserve">  8.0  </w:t>
            </w:r>
            <w:r>
              <w:rPr>
                <w:rFonts w:hint="eastAsia" w:ascii="宋体" w:hAnsi="宋体" w:eastAsia="楷体" w:cs="宋体"/>
                <w:b/>
                <w:bCs/>
                <w:color w:val="000000" w:themeColor="text1"/>
                <w:sz w:val="24"/>
                <w:szCs w:val="24"/>
                <w:highlight w:val="none"/>
                <w:u w:val="none"/>
                <w:lang w:val="en-US" w:eastAsia="zh-CN"/>
                <w14:textFill>
                  <w14:solidFill>
                    <w14:schemeClr w14:val="tx1"/>
                  </w14:solidFill>
                </w14:textFill>
              </w:rPr>
              <w:t>%，</w:t>
            </w:r>
          </w:p>
          <w:p w14:paraId="455464B1">
            <w:pPr>
              <w:keepNext w:val="0"/>
              <w:keepLines w:val="0"/>
              <w:pageBreakBefore w:val="0"/>
              <w:kinsoku/>
              <w:overflowPunct/>
              <w:topLinePunct/>
              <w:bidi w:val="0"/>
              <w:snapToGrid/>
              <w:spacing w:line="400" w:lineRule="exact"/>
              <w:ind w:firstLine="0" w:firstLineChars="0"/>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报价方式：下浮比例百分比精确到小数点后1位，否则作废标处理（例如12.0%、12.1%为有效报价，12.01%、12.02%是无效报价）</w:t>
            </w:r>
            <w:r>
              <w:rPr>
                <w:rFonts w:hint="eastAsia" w:asciiTheme="minorEastAsia" w:hAnsiTheme="minorEastAsia" w:eastAsiaTheme="minorEastAsia"/>
                <w:b/>
                <w:color w:val="000000" w:themeColor="text1"/>
                <w:sz w:val="24"/>
                <w:szCs w:val="24"/>
                <w:highlight w:val="none"/>
                <w14:textFill>
                  <w14:solidFill>
                    <w14:schemeClr w14:val="tx1"/>
                  </w14:solidFill>
                </w14:textFill>
              </w:rPr>
              <w:t>投标人的报价若超过</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color w:val="000000" w:themeColor="text1"/>
                <w:sz w:val="24"/>
                <w:szCs w:val="24"/>
                <w:highlight w:val="none"/>
                <w14:textFill>
                  <w14:solidFill>
                    <w14:schemeClr w14:val="tx1"/>
                  </w14:solidFill>
                </w14:textFill>
              </w:rPr>
              <w:t>人设定的</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最高限价</w:t>
            </w:r>
            <w:r>
              <w:rPr>
                <w:rFonts w:hint="eastAsia" w:asciiTheme="minorEastAsia" w:hAnsiTheme="minorEastAsia" w:eastAsiaTheme="minorEastAsia"/>
                <w:b/>
                <w:color w:val="000000" w:themeColor="text1"/>
                <w:sz w:val="24"/>
                <w:szCs w:val="24"/>
                <w:highlight w:val="none"/>
                <w14:textFill>
                  <w14:solidFill>
                    <w14:schemeClr w14:val="tx1"/>
                  </w14:solidFill>
                </w14:textFill>
              </w:rPr>
              <w:t>金额，将被作为无效投标文件处理。</w:t>
            </w:r>
          </w:p>
        </w:tc>
      </w:tr>
      <w:tr w14:paraId="79132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4C216B7A">
            <w:pPr>
              <w:topLinePunct/>
              <w:spacing w:line="36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w:t>
            </w:r>
          </w:p>
        </w:tc>
        <w:tc>
          <w:tcPr>
            <w:tcW w:w="1559" w:type="dxa"/>
            <w:shd w:val="clear" w:color="auto" w:fill="auto"/>
            <w:vAlign w:val="center"/>
          </w:tcPr>
          <w:p w14:paraId="1BBBBCAD">
            <w:pPr>
              <w:pStyle w:val="46"/>
              <w:topLinePunct/>
              <w:spacing w:line="360" w:lineRule="exact"/>
              <w:ind w:left="-84" w:leftChars="-40" w:right="-84" w:rightChars="-40"/>
              <w:jc w:val="center"/>
              <w:rPr>
                <w:rFonts w:cs="Times New Roman" w:asciiTheme="minorEastAsia" w:hAnsiTheme="minorEastAsia" w:eastAsiaTheme="minorEastAsia"/>
                <w:color w:val="000000" w:themeColor="text1"/>
                <w:kern w:val="2"/>
                <w:highlight w:val="none"/>
                <w14:textFill>
                  <w14:solidFill>
                    <w14:schemeClr w14:val="tx1"/>
                  </w14:solidFill>
                </w14:textFill>
              </w:rPr>
            </w:pPr>
            <w:r>
              <w:rPr>
                <w:rFonts w:hint="eastAsia" w:cs="Times New Roman" w:asciiTheme="minorEastAsia" w:hAnsiTheme="minorEastAsia" w:eastAsiaTheme="minorEastAsia"/>
                <w:color w:val="000000" w:themeColor="text1"/>
                <w:kern w:val="2"/>
                <w:highlight w:val="none"/>
                <w14:textFill>
                  <w14:solidFill>
                    <w14:schemeClr w14:val="tx1"/>
                  </w14:solidFill>
                </w14:textFill>
              </w:rPr>
              <w:t>不正当竞争预防措施</w:t>
            </w:r>
          </w:p>
          <w:p w14:paraId="602E4B84">
            <w:pPr>
              <w:pStyle w:val="46"/>
              <w:topLinePunct/>
              <w:spacing w:line="360" w:lineRule="exact"/>
              <w:ind w:left="-84" w:leftChars="-40" w:right="-84" w:rightChars="-40"/>
              <w:jc w:val="center"/>
              <w:rPr>
                <w:rFonts w:cs="Times New Roman" w:asciiTheme="minorEastAsia" w:hAnsiTheme="minorEastAsia" w:eastAsiaTheme="minorEastAsia"/>
                <w:color w:val="000000" w:themeColor="text1"/>
                <w:kern w:val="2"/>
                <w:highlight w:val="none"/>
                <w14:textFill>
                  <w14:solidFill>
                    <w14:schemeClr w14:val="tx1"/>
                  </w14:solidFill>
                </w14:textFill>
              </w:rPr>
            </w:pPr>
          </w:p>
        </w:tc>
        <w:tc>
          <w:tcPr>
            <w:tcW w:w="7589" w:type="dxa"/>
            <w:shd w:val="clear" w:color="auto" w:fill="auto"/>
          </w:tcPr>
          <w:p w14:paraId="0629FA5C">
            <w:pPr>
              <w:pStyle w:val="46"/>
              <w:keepNext w:val="0"/>
              <w:keepLines w:val="0"/>
              <w:pageBreakBefore w:val="0"/>
              <w:numPr>
                <w:ilvl w:val="0"/>
                <w:numId w:val="3"/>
              </w:numPr>
              <w:kinsoku/>
              <w:overflowPunct/>
              <w:topLinePunct/>
              <w:bidi w:val="0"/>
              <w:snapToGrid/>
              <w:spacing w:line="400" w:lineRule="exact"/>
              <w:jc w:val="both"/>
              <w:textAlignment w:val="auto"/>
              <w:rPr>
                <w:rFonts w:hint="default" w:cs="Times New Roman" w:asciiTheme="minorEastAsia" w:hAnsiTheme="minorEastAsia" w:eastAsiaTheme="minorEastAsia"/>
                <w:color w:val="000000" w:themeColor="text1"/>
                <w:kern w:val="2"/>
                <w:sz w:val="24"/>
                <w:szCs w:val="24"/>
                <w:highlight w:val="none"/>
                <w:u w:val="none"/>
                <w:lang w:val="en-US"/>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在评标过程中，评标委员会发现投标人的报价明显低于其他投标报价，使得其投标报价可能低于其个别成本的，应当要求该投标人作出书面说明,评标委员会应从发包人要求和投标报价构成等方面综合考虑对投标人是否低于其个别成本进行认定，评标委员会经评审认为其不低于成本的，应当书面说明理由。投标人不能说明或者评标委员会认为说明不合理的，由评标委员会认定该投标人以低于成本报价竞标，其投标应作否决处理。</w:t>
            </w:r>
          </w:p>
          <w:p w14:paraId="0E2BEA1C">
            <w:pPr>
              <w:pStyle w:val="46"/>
              <w:keepNext w:val="0"/>
              <w:keepLines w:val="0"/>
              <w:pageBreakBefore w:val="0"/>
              <w:numPr>
                <w:ilvl w:val="0"/>
                <w:numId w:val="0"/>
              </w:numPr>
              <w:kinsoku/>
              <w:overflowPunct/>
              <w:topLinePunct/>
              <w:bidi w:val="0"/>
              <w:snapToGrid/>
              <w:spacing w:line="400" w:lineRule="exact"/>
              <w:jc w:val="both"/>
              <w:textAlignment w:val="auto"/>
              <w:rPr>
                <w:rFonts w:hint="default" w:cs="Times New Roman" w:asciiTheme="minorEastAsia" w:hAnsiTheme="minorEastAsia" w:eastAsiaTheme="minorEastAsia"/>
                <w:color w:val="000000" w:themeColor="text1"/>
                <w:kern w:val="2"/>
                <w:sz w:val="24"/>
                <w:szCs w:val="24"/>
                <w:highlight w:val="none"/>
                <w:u w:val="none"/>
                <w:lang w:val="en-US"/>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二、启动低于成本评审的具体标准:</w:t>
            </w:r>
          </w:p>
          <w:p w14:paraId="03AC8A55">
            <w:pPr>
              <w:pStyle w:val="46"/>
              <w:keepNext w:val="0"/>
              <w:keepLines w:val="0"/>
              <w:pageBreakBefore w:val="0"/>
              <w:kinsoku/>
              <w:overflowPunct/>
              <w:topLinePunct/>
              <w:bidi w:val="0"/>
              <w:snapToGrid/>
              <w:spacing w:line="400" w:lineRule="exact"/>
              <w:ind w:firstLine="480" w:firstLineChars="200"/>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cs="Times New Roman" w:asciiTheme="minorEastAsia" w:hAnsiTheme="minorEastAsia" w:eastAsiaTheme="minorEastAsia"/>
                <w:color w:val="000000" w:themeColor="text1"/>
                <w:kern w:val="2"/>
                <w:sz w:val="24"/>
                <w:szCs w:val="24"/>
                <w:highlight w:val="none"/>
                <w14:textFill>
                  <w14:solidFill>
                    <w14:schemeClr w14:val="tx1"/>
                  </w14:solidFill>
                </w14:textFill>
              </w:rPr>
              <w:t>投标人</w:t>
            </w: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报价低于</w:t>
            </w:r>
            <w:r>
              <w:rPr>
                <w:rFonts w:hint="eastAsia" w:cs="Times New Roman"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最高限价</w:t>
            </w:r>
            <w:r>
              <w:rPr>
                <w:rFonts w:hint="eastAsia" w:cs="Times New Roman" w:asciiTheme="minorEastAsia" w:hAnsiTheme="minorEastAsia" w:eastAsiaTheme="minorEastAsia"/>
                <w:color w:val="000000" w:themeColor="text1"/>
                <w:kern w:val="2"/>
                <w:sz w:val="24"/>
                <w:szCs w:val="24"/>
                <w:highlight w:val="none"/>
                <w:u w:val="single"/>
                <w14:textFill>
                  <w14:solidFill>
                    <w14:schemeClr w14:val="tx1"/>
                  </w14:solidFill>
                </w14:textFill>
              </w:rPr>
              <w:t>50</w:t>
            </w:r>
            <w:r>
              <w:rPr>
                <w:rFonts w:hint="eastAsia" w:cs="Times New Roman" w:asciiTheme="minorEastAsia" w:hAnsiTheme="minorEastAsia" w:eastAsiaTheme="minorEastAsia"/>
                <w:color w:val="000000" w:themeColor="text1"/>
                <w:kern w:val="2"/>
                <w:sz w:val="24"/>
                <w:szCs w:val="24"/>
                <w:highlight w:val="none"/>
                <w:u w:val="single"/>
                <w:lang w:val="en-US" w:eastAsia="zh-CN"/>
                <w14:textFill>
                  <w14:solidFill>
                    <w14:schemeClr w14:val="tx1"/>
                  </w14:solidFill>
                </w14:textFill>
              </w:rPr>
              <w:t>.0</w:t>
            </w: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 或者低于其他有效</w:t>
            </w:r>
            <w:r>
              <w:rPr>
                <w:rFonts w:cs="Times New Roman" w:asciiTheme="minorEastAsia" w:hAnsiTheme="minorEastAsia" w:eastAsiaTheme="minorEastAsia"/>
                <w:color w:val="000000" w:themeColor="text1"/>
                <w:kern w:val="2"/>
                <w:sz w:val="24"/>
                <w:szCs w:val="24"/>
                <w:highlight w:val="none"/>
                <w14:textFill>
                  <w14:solidFill>
                    <w14:schemeClr w14:val="tx1"/>
                  </w14:solidFill>
                </w14:textFill>
              </w:rPr>
              <w:t>投标人</w:t>
            </w: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报价算术平均价</w:t>
            </w:r>
            <w:r>
              <w:rPr>
                <w:rFonts w:hint="eastAsia" w:cs="Times New Roman" w:asciiTheme="minorEastAsia" w:hAnsiTheme="minorEastAsia" w:eastAsiaTheme="minorEastAsia"/>
                <w:color w:val="000000" w:themeColor="text1"/>
                <w:kern w:val="2"/>
                <w:sz w:val="24"/>
                <w:szCs w:val="24"/>
                <w:highlight w:val="none"/>
                <w:u w:val="single"/>
                <w14:textFill>
                  <w14:solidFill>
                    <w14:schemeClr w14:val="tx1"/>
                  </w14:solidFill>
                </w14:textFill>
              </w:rPr>
              <w:t>40</w:t>
            </w:r>
            <w:r>
              <w:rPr>
                <w:rFonts w:hint="eastAsia" w:cs="Times New Roman" w:asciiTheme="minorEastAsia" w:hAnsiTheme="minorEastAsia" w:eastAsiaTheme="minorEastAsia"/>
                <w:color w:val="000000" w:themeColor="text1"/>
                <w:kern w:val="2"/>
                <w:sz w:val="24"/>
                <w:szCs w:val="24"/>
                <w:highlight w:val="none"/>
                <w:u w:val="single"/>
                <w:lang w:val="en-US" w:eastAsia="zh-CN"/>
                <w14:textFill>
                  <w14:solidFill>
                    <w14:schemeClr w14:val="tx1"/>
                  </w14:solidFill>
                </w14:textFill>
              </w:rPr>
              <w:t>.0</w:t>
            </w: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w:t>
            </w:r>
          </w:p>
          <w:p w14:paraId="3138C418">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三、低于成本评审的程序</w:t>
            </w:r>
          </w:p>
          <w:p w14:paraId="1ACD0734">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1）评审及询问：报价评审组的询问以书面形式进行，投标人对询问的答复、澄清、解释均采用书面形式，但澄清或说明不得超出投标文件的范围或改变投标文件的实质性内容，并由投标人的法定代表人或其授权的代理人签字有效。</w:t>
            </w:r>
          </w:p>
          <w:p w14:paraId="48AFE67D">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（2）评估及判断：具有以下情况之一的，应认定该投标人以低于成本报价竞标，被判定为低于成本竞标的投标报价，报价评审组应否决其投标：</w:t>
            </w:r>
          </w:p>
          <w:p w14:paraId="4D3A47A0">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①认为投标人投标报价不可行的；</w:t>
            </w:r>
          </w:p>
          <w:p w14:paraId="268AC3CC">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②投标人对报价评审组提出的询问不能说明理由或报价评审组经评审认为其理由不能成立的；</w:t>
            </w:r>
          </w:p>
          <w:p w14:paraId="7F316F98">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③投标人对报价评审组提出的询问拒绝回复，或回复没有法定代表人或其授权的代理人签字的。</w:t>
            </w:r>
          </w:p>
          <w:p w14:paraId="21A605A8">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评标委员会全体成员半数以上认为该投标人不能合理说明的，认定该投标人以低于成本报价竞标，其投标应作否决处理。持有异议的评标委员会成员可以书面方式阐述其不同意见和理由，拒绝签字且不陈述其不同意见和理由的，视为同意。</w:t>
            </w:r>
          </w:p>
          <w:p w14:paraId="03A8AAC1">
            <w:pPr>
              <w:pStyle w:val="46"/>
              <w:keepNext w:val="0"/>
              <w:keepLines w:val="0"/>
              <w:pageBreakBefore w:val="0"/>
              <w:numPr>
                <w:ilvl w:val="0"/>
                <w:numId w:val="4"/>
              </w:numPr>
              <w:kinsoku/>
              <w:overflowPunct/>
              <w:topLinePunct/>
              <w:bidi w:val="0"/>
              <w:snapToGrid/>
              <w:spacing w:line="400" w:lineRule="exact"/>
              <w:jc w:val="both"/>
              <w:textAlignment w:val="auto"/>
              <w:rPr>
                <w:rFonts w:asciiTheme="minorEastAsia" w:hAnsiTheme="minorEastAsia" w:eastAsiaTheme="minorEastAsia"/>
                <w:b/>
                <w:color w:val="000000" w:themeColor="text1"/>
                <w:kern w:val="2"/>
                <w:sz w:val="24"/>
                <w:szCs w:val="24"/>
                <w:highlight w:val="none"/>
                <w:u w:val="single"/>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对于满足低于成本评审标准的投标报价，报价评审专家组经评审认为其不低于成本的，评审专家组应当书面说明理由。</w:t>
            </w:r>
          </w:p>
          <w:p w14:paraId="0FA44869">
            <w:pPr>
              <w:pStyle w:val="46"/>
              <w:keepNext w:val="0"/>
              <w:keepLines w:val="0"/>
              <w:pageBreakBefore w:val="0"/>
              <w:numPr>
                <w:ilvl w:val="0"/>
                <w:numId w:val="0"/>
              </w:numPr>
              <w:kinsoku/>
              <w:overflowPunct/>
              <w:topLinePunct/>
              <w:bidi w:val="0"/>
              <w:snapToGrid/>
              <w:spacing w:line="400" w:lineRule="exact"/>
              <w:jc w:val="both"/>
              <w:textAlignment w:val="auto"/>
              <w:rPr>
                <w:rFonts w:asciiTheme="minorEastAsia" w:hAnsiTheme="minorEastAsia" w:eastAsiaTheme="minorEastAsia"/>
                <w:b/>
                <w:color w:val="000000" w:themeColor="text1"/>
                <w:kern w:val="2"/>
                <w:sz w:val="24"/>
                <w:szCs w:val="24"/>
                <w:highlight w:val="none"/>
                <w:u w:val="single"/>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en-US" w:eastAsia="zh-CN"/>
                <w14:textFill>
                  <w14:solidFill>
                    <w14:schemeClr w14:val="tx1"/>
                  </w14:solidFill>
                </w14:textFill>
              </w:rPr>
              <w:t>以上</w:t>
            </w: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有可能影响产品质量或者不能诚信履约的</w:t>
            </w:r>
            <w:r>
              <w:rPr>
                <w:rFonts w:cs="Times New Roman" w:asciiTheme="minorEastAsia" w:hAnsiTheme="minorEastAsia" w:eastAsiaTheme="minorEastAsia"/>
                <w:color w:val="000000" w:themeColor="text1"/>
                <w:kern w:val="2"/>
                <w:sz w:val="24"/>
                <w:szCs w:val="24"/>
                <w:highlight w:val="none"/>
                <w14:textFill>
                  <w14:solidFill>
                    <w14:schemeClr w14:val="tx1"/>
                  </w14:solidFill>
                </w14:textFill>
              </w:rPr>
              <w:t>，应当要求其在评标现场</w:t>
            </w: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1小时内</w:t>
            </w:r>
            <w:r>
              <w:rPr>
                <w:rFonts w:cs="Times New Roman" w:asciiTheme="minorEastAsia" w:hAnsiTheme="minorEastAsia" w:eastAsiaTheme="minorEastAsia"/>
                <w:color w:val="000000" w:themeColor="text1"/>
                <w:kern w:val="2"/>
                <w:sz w:val="24"/>
                <w:szCs w:val="24"/>
                <w:highlight w:val="none"/>
                <w14:textFill>
                  <w14:solidFill>
                    <w14:schemeClr w14:val="tx1"/>
                  </w14:solidFill>
                </w14:textFill>
              </w:rPr>
              <w:t>提供书面说明，必要时提交相关证明材料；</w:t>
            </w:r>
            <w:r>
              <w:rPr>
                <w:rFonts w:hint="eastAsia" w:asciiTheme="minorEastAsia" w:hAnsiTheme="minorEastAsia" w:eastAsiaTheme="minorEastAsia"/>
                <w:b/>
                <w:color w:val="000000" w:themeColor="text1"/>
                <w:kern w:val="2"/>
                <w:sz w:val="24"/>
                <w:szCs w:val="24"/>
                <w:highlight w:val="none"/>
                <w:u w:val="single"/>
                <w14:textFill>
                  <w14:solidFill>
                    <w14:schemeClr w14:val="tx1"/>
                  </w14:solidFill>
                </w14:textFill>
              </w:rPr>
              <w:t>投标人拒绝或者变相拒绝或在规定的时间内未提供有效书面说明或者书面说明不能证明其报价合理性的，评标委员会应当将其投标文件作为无效处理。</w:t>
            </w:r>
          </w:p>
          <w:p w14:paraId="2712597A">
            <w:pPr>
              <w:pStyle w:val="46"/>
              <w:keepNext w:val="0"/>
              <w:keepLines w:val="0"/>
              <w:pageBreakBefore w:val="0"/>
              <w:kinsoku/>
              <w:overflowPunct/>
              <w:topLinePunct/>
              <w:bidi w:val="0"/>
              <w:snapToGrid/>
              <w:spacing w:line="400" w:lineRule="exact"/>
              <w:jc w:val="both"/>
              <w:textAlignment w:val="auto"/>
              <w:rPr>
                <w:rFonts w:cs="Times New Roman" w:asciiTheme="minorEastAsia" w:hAnsiTheme="minorEastAsia" w:eastAsiaTheme="minorEastAsia"/>
                <w:color w:val="000000" w:themeColor="text1"/>
                <w:kern w:val="2"/>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供应商书面说明应当签字确认或者加盖公章(盖鲜章)，否则无效。</w:t>
            </w:r>
          </w:p>
          <w:p w14:paraId="06865C1B">
            <w:pPr>
              <w:pStyle w:val="46"/>
              <w:keepNext w:val="0"/>
              <w:keepLines w:val="0"/>
              <w:pageBreakBefore w:val="0"/>
              <w:kinsoku/>
              <w:overflowPunct/>
              <w:topLinePunct/>
              <w:bidi w:val="0"/>
              <w:snapToGrid/>
              <w:spacing w:line="400" w:lineRule="exact"/>
              <w:jc w:val="both"/>
              <w:textAlignment w:val="auto"/>
              <w:rPr>
                <w:rFonts w:hint="default" w:cs="Times New Roman" w:asciiTheme="minorEastAsia" w:hAnsiTheme="minorEastAsia" w:eastAsiaTheme="minorEastAsia"/>
                <w:color w:val="000000" w:themeColor="text1"/>
                <w:kern w:val="2"/>
                <w:sz w:val="24"/>
                <w:szCs w:val="24"/>
                <w:highlight w:val="none"/>
                <w:lang w:val="en-US"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14:textFill>
                  <w14:solidFill>
                    <w14:schemeClr w14:val="tx1"/>
                  </w14:solidFill>
                </w14:textFill>
              </w:rPr>
              <w:t>书面说明的签字确认，供应商为法人的，由其法定代表人或者代理人签字确认；供应商为其他组织的，由其主要负责人或者代理人签字确认；供应商为自然人的，由其本人或者代理人签字确认。</w:t>
            </w:r>
          </w:p>
        </w:tc>
      </w:tr>
      <w:tr w14:paraId="19DD4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817" w:type="dxa"/>
            <w:shd w:val="clear" w:color="auto" w:fill="auto"/>
            <w:vAlign w:val="center"/>
          </w:tcPr>
          <w:p w14:paraId="33834F77">
            <w:pPr>
              <w:topLinePunct/>
              <w:spacing w:line="360" w:lineRule="exact"/>
              <w:jc w:val="cente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3</w:t>
            </w:r>
          </w:p>
        </w:tc>
        <w:tc>
          <w:tcPr>
            <w:tcW w:w="1559" w:type="dxa"/>
            <w:shd w:val="clear" w:color="auto" w:fill="auto"/>
            <w:vAlign w:val="center"/>
          </w:tcPr>
          <w:p w14:paraId="47177D57">
            <w:pPr>
              <w:topLinePunct/>
              <w:spacing w:line="360" w:lineRule="exact"/>
              <w:ind w:left="-84" w:leftChars="-40" w:right="-84" w:rightChars="-40"/>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评标方法</w:t>
            </w:r>
          </w:p>
        </w:tc>
        <w:tc>
          <w:tcPr>
            <w:tcW w:w="7589" w:type="dxa"/>
            <w:shd w:val="clear" w:color="auto" w:fill="auto"/>
          </w:tcPr>
          <w:p w14:paraId="39C2131F">
            <w:pPr>
              <w:topLinePunct/>
              <w:spacing w:line="360" w:lineRule="exact"/>
              <w:ind w:left="-84" w:leftChars="-40" w:right="-84" w:rightChars="-40"/>
              <w:jc w:val="lef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综合评分法</w:t>
            </w:r>
          </w:p>
        </w:tc>
      </w:tr>
      <w:tr w14:paraId="4F9F8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817" w:type="dxa"/>
            <w:shd w:val="clear" w:color="auto" w:fill="auto"/>
            <w:vAlign w:val="center"/>
          </w:tcPr>
          <w:p w14:paraId="780D29FF">
            <w:pPr>
              <w:topLinePunct/>
              <w:spacing w:line="360" w:lineRule="exact"/>
              <w:jc w:val="center"/>
              <w:rPr>
                <w:rFonts w:hint="default" w:asciiTheme="minorEastAsia" w:hAnsiTheme="minorEastAsia" w:eastAsiaTheme="minorEastAsia"/>
                <w:b/>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lang w:val="en-US" w:eastAsia="zh-CN"/>
                <w14:textFill>
                  <w14:solidFill>
                    <w14:schemeClr w14:val="tx1"/>
                  </w14:solidFill>
                </w14:textFill>
              </w:rPr>
              <w:t>4</w:t>
            </w:r>
          </w:p>
        </w:tc>
        <w:tc>
          <w:tcPr>
            <w:tcW w:w="1559" w:type="dxa"/>
            <w:shd w:val="clear" w:color="auto" w:fill="auto"/>
            <w:vAlign w:val="center"/>
          </w:tcPr>
          <w:p w14:paraId="6785A84D">
            <w:pPr>
              <w:spacing w:line="276" w:lineRule="auto"/>
              <w:jc w:val="cente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评标</w:t>
            </w:r>
          </w:p>
          <w:p w14:paraId="180246DB">
            <w:pPr>
              <w:spacing w:line="276" w:lineRule="auto"/>
              <w:jc w:val="center"/>
              <w:rPr>
                <w:rFonts w:hint="eastAsia"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委员会</w:t>
            </w:r>
          </w:p>
        </w:tc>
        <w:tc>
          <w:tcPr>
            <w:tcW w:w="7589" w:type="dxa"/>
            <w:shd w:val="clear" w:color="auto" w:fill="auto"/>
            <w:vAlign w:val="center"/>
          </w:tcPr>
          <w:p w14:paraId="7305ADB7">
            <w:pPr>
              <w:wordWrap w:val="0"/>
              <w:spacing w:line="276" w:lineRule="auto"/>
              <w:ind w:right="113"/>
              <w:jc w:val="left"/>
              <w:rPr>
                <w:rFonts w:hint="default" w:ascii="Times New Roman" w:hAnsi="Times New Roman" w:eastAsia="仿宋_GB2312" w:cs="Times New Roman"/>
                <w:b/>
                <w:bCs/>
                <w:color w:val="000000" w:themeColor="text1"/>
                <w:spacing w:val="-2"/>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pacing w:val="-2"/>
                <w:sz w:val="24"/>
                <w:szCs w:val="24"/>
                <w:highlight w:val="none"/>
                <w14:textFill>
                  <w14:solidFill>
                    <w14:schemeClr w14:val="tx1"/>
                  </w14:solidFill>
                </w14:textFill>
              </w:rPr>
              <w:t>评标委员会构成：</w:t>
            </w:r>
            <w:r>
              <w:rPr>
                <w:rFonts w:hint="eastAsia" w:ascii="Times New Roman" w:hAnsi="Times New Roman" w:eastAsia="仿宋_GB2312" w:cs="Times New Roman"/>
                <w:b/>
                <w:bCs/>
                <w:color w:val="000000" w:themeColor="text1"/>
                <w:spacing w:val="-2"/>
                <w:sz w:val="24"/>
                <w:szCs w:val="24"/>
                <w:highlight w:val="none"/>
                <w:lang w:val="en-US" w:eastAsia="zh-CN"/>
                <w14:textFill>
                  <w14:solidFill>
                    <w14:schemeClr w14:val="tx1"/>
                  </w14:solidFill>
                </w14:textFill>
              </w:rPr>
              <w:t>5</w:t>
            </w:r>
            <w:r>
              <w:rPr>
                <w:rFonts w:hint="default" w:ascii="Times New Roman" w:hAnsi="Times New Roman" w:eastAsia="仿宋_GB2312" w:cs="Times New Roman"/>
                <w:b/>
                <w:bCs/>
                <w:color w:val="000000" w:themeColor="text1"/>
                <w:spacing w:val="-2"/>
                <w:sz w:val="24"/>
                <w:szCs w:val="24"/>
                <w:highlight w:val="none"/>
                <w14:textFill>
                  <w14:solidFill>
                    <w14:schemeClr w14:val="tx1"/>
                  </w14:solidFill>
                </w14:textFill>
              </w:rPr>
              <w:t>人</w:t>
            </w:r>
          </w:p>
          <w:p w14:paraId="0BB7F199">
            <w:pPr>
              <w:wordWrap w:val="0"/>
              <w:spacing w:line="276" w:lineRule="auto"/>
              <w:ind w:right="113" w:rightChars="0"/>
              <w:jc w:val="left"/>
              <w:rPr>
                <w:rFonts w:hint="eastAsia" w:ascii="Times New Roman" w:hAnsi="Times New Roman" w:eastAsia="仿宋_GB2312" w:cs="Times New Roman"/>
                <w:b/>
                <w:bCs/>
                <w:color w:val="000000" w:themeColor="text1"/>
                <w:spacing w:val="-2"/>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spacing w:val="-2"/>
                <w:sz w:val="24"/>
                <w:szCs w:val="24"/>
                <w:highlight w:val="none"/>
                <w14:textFill>
                  <w14:solidFill>
                    <w14:schemeClr w14:val="tx1"/>
                  </w14:solidFill>
                </w14:textFill>
              </w:rPr>
              <w:t>其中：招标人代表</w:t>
            </w:r>
            <w:r>
              <w:rPr>
                <w:rFonts w:hint="eastAsia" w:ascii="Times New Roman" w:hAnsi="Times New Roman" w:eastAsia="仿宋_GB2312" w:cs="Times New Roman"/>
                <w:b/>
                <w:bCs/>
                <w:color w:val="000000" w:themeColor="text1"/>
                <w:spacing w:val="-2"/>
                <w:sz w:val="24"/>
                <w:szCs w:val="24"/>
                <w:highlight w:val="none"/>
                <w:lang w:val="en-US" w:eastAsia="zh-CN"/>
                <w14:textFill>
                  <w14:solidFill>
                    <w14:schemeClr w14:val="tx1"/>
                  </w14:solidFill>
                </w14:textFill>
              </w:rPr>
              <w:t>0</w:t>
            </w:r>
            <w:r>
              <w:rPr>
                <w:rFonts w:hint="default" w:ascii="Times New Roman" w:hAnsi="Times New Roman" w:eastAsia="仿宋_GB2312" w:cs="Times New Roman"/>
                <w:b/>
                <w:bCs/>
                <w:color w:val="000000" w:themeColor="text1"/>
                <w:spacing w:val="-2"/>
                <w:sz w:val="24"/>
                <w:szCs w:val="24"/>
                <w:highlight w:val="none"/>
                <w14:textFill>
                  <w14:solidFill>
                    <w14:schemeClr w14:val="tx1"/>
                  </w14:solidFill>
                </w14:textFill>
              </w:rPr>
              <w:t>人，评标专家</w:t>
            </w:r>
            <w:r>
              <w:rPr>
                <w:rFonts w:hint="eastAsia" w:ascii="Times New Roman" w:hAnsi="Times New Roman" w:eastAsia="仿宋_GB2312" w:cs="Times New Roman"/>
                <w:b/>
                <w:bCs/>
                <w:color w:val="000000" w:themeColor="text1"/>
                <w:spacing w:val="-2"/>
                <w:sz w:val="24"/>
                <w:szCs w:val="24"/>
                <w:highlight w:val="none"/>
                <w:lang w:val="en-US" w:eastAsia="zh-CN"/>
                <w14:textFill>
                  <w14:solidFill>
                    <w14:schemeClr w14:val="tx1"/>
                  </w14:solidFill>
                </w14:textFill>
              </w:rPr>
              <w:t>5</w:t>
            </w:r>
            <w:r>
              <w:rPr>
                <w:rFonts w:hint="default" w:ascii="Times New Roman" w:hAnsi="Times New Roman" w:eastAsia="仿宋_GB2312" w:cs="Times New Roman"/>
                <w:b/>
                <w:bCs/>
                <w:color w:val="000000" w:themeColor="text1"/>
                <w:spacing w:val="-2"/>
                <w:sz w:val="24"/>
                <w:szCs w:val="24"/>
                <w:highlight w:val="none"/>
                <w14:textFill>
                  <w14:solidFill>
                    <w14:schemeClr w14:val="tx1"/>
                  </w14:solidFill>
                </w14:textFill>
              </w:rPr>
              <w:t>人。</w:t>
            </w:r>
          </w:p>
        </w:tc>
      </w:tr>
      <w:tr w14:paraId="4E9FB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07A505B8">
            <w:pPr>
              <w:topLinePunct/>
              <w:spacing w:line="360" w:lineRule="exact"/>
              <w:jc w:val="center"/>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5</w:t>
            </w:r>
          </w:p>
        </w:tc>
        <w:tc>
          <w:tcPr>
            <w:tcW w:w="1559" w:type="dxa"/>
            <w:shd w:val="clear" w:color="auto" w:fill="auto"/>
            <w:vAlign w:val="center"/>
          </w:tcPr>
          <w:p w14:paraId="3412F92A">
            <w:pPr>
              <w:topLinePunct/>
              <w:spacing w:line="360" w:lineRule="exact"/>
              <w:ind w:left="-84" w:leftChars="-40" w:right="-84" w:rightChars="-40"/>
              <w:jc w:val="center"/>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b/>
                <w:color w:val="000000" w:themeColor="text1"/>
                <w:sz w:val="24"/>
                <w:szCs w:val="24"/>
                <w:highlight w:val="none"/>
                <w14:textFill>
                  <w14:solidFill>
                    <w14:schemeClr w14:val="tx1"/>
                  </w14:solidFill>
                </w14:textFill>
              </w:rPr>
              <w:t>须提供的资格性证明材料</w:t>
            </w:r>
          </w:p>
          <w:p w14:paraId="43A7ADD4">
            <w:pPr>
              <w:topLinePunct/>
              <w:spacing w:line="360" w:lineRule="exact"/>
              <w:ind w:left="-84" w:leftChars="-40" w:right="-84" w:rightChars="-40"/>
              <w:jc w:val="center"/>
              <w:rPr>
                <w:rFonts w:asciiTheme="minorEastAsia" w:hAnsiTheme="minorEastAsia" w:eastAsiaTheme="minorEastAsia"/>
                <w:b/>
                <w:color w:val="000000" w:themeColor="text1"/>
                <w:sz w:val="24"/>
                <w:szCs w:val="24"/>
                <w:highlight w:val="none"/>
                <w14:textFill>
                  <w14:solidFill>
                    <w14:schemeClr w14:val="tx1"/>
                  </w14:solidFill>
                </w14:textFill>
              </w:rPr>
            </w:pPr>
          </w:p>
        </w:tc>
        <w:tc>
          <w:tcPr>
            <w:tcW w:w="7589" w:type="dxa"/>
            <w:shd w:val="clear" w:color="auto" w:fill="auto"/>
            <w:vAlign w:val="center"/>
          </w:tcPr>
          <w:p w14:paraId="69089EA4">
            <w:pPr>
              <w:pStyle w:val="78"/>
              <w:keepNext w:val="0"/>
              <w:keepLines w:val="0"/>
              <w:pageBreakBefore w:val="0"/>
              <w:kinsoku/>
              <w:overflowPunct/>
              <w:topLinePunct/>
              <w:bidi w:val="0"/>
              <w:adjustRightInd w:val="0"/>
              <w:snapToGrid w:val="0"/>
              <w:spacing w:before="156" w:beforeLines="50" w:line="400" w:lineRule="exact"/>
              <w:jc w:val="lef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(1)法人或者其他组织的营业执照等证明文件（复印件盖鲜章）</w:t>
            </w:r>
          </w:p>
          <w:p w14:paraId="4D04EC23">
            <w:pPr>
              <w:pStyle w:val="78"/>
              <w:keepNext w:val="0"/>
              <w:keepLines w:val="0"/>
              <w:pageBreakBefore w:val="0"/>
              <w:kinsoku/>
              <w:overflowPunct/>
              <w:bidi w:val="0"/>
              <w:adjustRightInd w:val="0"/>
              <w:snapToGrid w:val="0"/>
              <w:spacing w:before="156" w:beforeLines="50" w:line="400" w:lineRule="exact"/>
              <w:jc w:val="lef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(2)投标承诺及声明(投标承诺及声明内容和</w:t>
            </w:r>
            <w:r>
              <w:rPr>
                <w:rFonts w:hint="eastAsia" w:asciiTheme="minorEastAsia" w:hAnsiTheme="minorEastAsia" w:eastAsiaTheme="minorEastAsia" w:cstheme="minorEastAsia"/>
                <w:b/>
                <w:color w:val="000000" w:themeColor="text1"/>
                <w:sz w:val="24"/>
                <w:szCs w:val="24"/>
                <w:highlight w:val="none"/>
                <w:lang w:val="zh-CN"/>
                <w14:textFill>
                  <w14:solidFill>
                    <w14:schemeClr w14:val="tx1"/>
                  </w14:solidFill>
                </w14:textFill>
              </w:rPr>
              <w:t>格式详见投标文件格式</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)，虚假承诺或未提供的取消其中标人资格；</w:t>
            </w:r>
          </w:p>
          <w:p w14:paraId="05DDD599">
            <w:pPr>
              <w:pStyle w:val="78"/>
              <w:keepNext w:val="0"/>
              <w:keepLines w:val="0"/>
              <w:pageBreakBefore w:val="0"/>
              <w:kinsoku/>
              <w:overflowPunct/>
              <w:autoSpaceDE w:val="0"/>
              <w:autoSpaceDN w:val="0"/>
              <w:bidi w:val="0"/>
              <w:adjustRightInd w:val="0"/>
              <w:snapToGrid w:val="0"/>
              <w:spacing w:before="156" w:beforeLines="50" w:line="400" w:lineRule="exact"/>
              <w:jc w:val="lef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(3)法律、行政法规规定的其他条件的证明材料(国家强制性要求的行政许可证书（复印件盖鲜章），如有)；</w:t>
            </w:r>
          </w:p>
          <w:p w14:paraId="074D0293">
            <w:pPr>
              <w:pStyle w:val="78"/>
              <w:adjustRightInd w:val="0"/>
              <w:snapToGrid w:val="0"/>
              <w:spacing w:before="156" w:beforeLines="50"/>
              <w:ind w:firstLine="0" w:firstLineChars="0"/>
              <w:jc w:val="left"/>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(4)根据项目提出的特殊条件的证明材料：</w:t>
            </w:r>
            <w:r>
              <w:rPr>
                <w:rFonts w:hint="eastAsia" w:ascii="宋体" w:hAnsi="宋体"/>
                <w:color w:val="000000" w:themeColor="text1"/>
                <w:sz w:val="24"/>
                <w:szCs w:val="24"/>
                <w:highlight w:val="none"/>
                <w14:textFill>
                  <w14:solidFill>
                    <w14:schemeClr w14:val="tx1"/>
                  </w14:solidFill>
                </w14:textFill>
              </w:rPr>
              <w:fldChar w:fldCharType="begin"/>
            </w:r>
            <w:r>
              <w:rPr>
                <w:rFonts w:hint="eastAsia" w:ascii="宋体" w:hAnsi="宋体"/>
                <w:color w:val="000000" w:themeColor="text1"/>
                <w:sz w:val="24"/>
                <w:szCs w:val="24"/>
                <w:highlight w:val="none"/>
                <w14:textFill>
                  <w14:solidFill>
                    <w14:schemeClr w14:val="tx1"/>
                  </w14:solidFill>
                </w14:textFill>
              </w:rPr>
              <w:instrText xml:space="preserve"> = 1 \* GB3 </w:instrText>
            </w:r>
            <w:r>
              <w:rPr>
                <w:rFonts w:hint="eastAsia" w:ascii="宋体" w:hAnsi="宋体"/>
                <w:color w:val="000000" w:themeColor="text1"/>
                <w:sz w:val="24"/>
                <w:szCs w:val="24"/>
                <w:highlight w:val="none"/>
                <w14:textFill>
                  <w14:solidFill>
                    <w14:schemeClr w14:val="tx1"/>
                  </w14:solidFill>
                </w14:textFill>
              </w:rPr>
              <w:fldChar w:fldCharType="separate"/>
            </w:r>
            <w:r>
              <w:rPr>
                <w:rFonts w:hint="eastAsia" w:ascii="宋体" w:hAnsi="宋体"/>
                <w:color w:val="000000" w:themeColor="text1"/>
                <w:sz w:val="24"/>
                <w:szCs w:val="24"/>
                <w:highlight w:val="none"/>
                <w14:textFill>
                  <w14:solidFill>
                    <w14:schemeClr w14:val="tx1"/>
                  </w14:solidFill>
                </w14:textFill>
              </w:rPr>
              <w:t>①</w:t>
            </w:r>
            <w:r>
              <w:rPr>
                <w:rFonts w:hint="eastAsia" w:ascii="宋体" w:hAnsi="宋体"/>
                <w:color w:val="000000" w:themeColor="text1"/>
                <w:sz w:val="24"/>
                <w:szCs w:val="24"/>
                <w:highlight w:val="none"/>
                <w14:textFill>
                  <w14:solidFill>
                    <w14:schemeClr w14:val="tx1"/>
                  </w14:solidFill>
                </w14:textFill>
              </w:rPr>
              <w:fldChar w:fldCharType="end"/>
            </w:r>
            <w:r>
              <w:rPr>
                <w:rFonts w:hint="eastAsia" w:ascii="宋体" w:hAnsi="宋体"/>
                <w:color w:val="000000" w:themeColor="text1"/>
                <w:sz w:val="24"/>
                <w:szCs w:val="24"/>
                <w:highlight w:val="none"/>
                <w:lang w:val="zh-CN"/>
                <w14:textFill>
                  <w14:solidFill>
                    <w14:schemeClr w14:val="tx1"/>
                  </w14:solidFill>
                </w14:textFill>
              </w:rPr>
              <w:t>具备国家建设行政主管部门颁发的</w:t>
            </w:r>
            <w:r>
              <w:rPr>
                <w:rFonts w:hint="eastAsia" w:ascii="宋体" w:hAnsi="宋体"/>
                <w:color w:val="000000" w:themeColor="text1"/>
                <w:sz w:val="24"/>
                <w:szCs w:val="24"/>
                <w:highlight w:val="none"/>
                <w:lang w:eastAsia="zh-CN"/>
                <w14:textFill>
                  <w14:solidFill>
                    <w14:schemeClr w14:val="tx1"/>
                  </w14:solidFill>
                </w14:textFill>
              </w:rPr>
              <w:t>房屋建筑工程施工总承包三级</w:t>
            </w:r>
            <w:r>
              <w:rPr>
                <w:rFonts w:hint="eastAsia" w:ascii="宋体" w:hAnsi="宋体"/>
                <w:color w:val="000000" w:themeColor="text1"/>
                <w:sz w:val="24"/>
                <w:szCs w:val="24"/>
                <w:highlight w:val="none"/>
                <w:lang w:val="zh-CN"/>
                <w14:textFill>
                  <w14:solidFill>
                    <w14:schemeClr w14:val="tx1"/>
                  </w14:solidFill>
                </w14:textFill>
              </w:rPr>
              <w:t>及以上资质；</w:t>
            </w:r>
            <w:r>
              <w:rPr>
                <w:rFonts w:hint="eastAsia" w:ascii="宋体" w:hAnsi="宋体"/>
                <w:color w:val="000000" w:themeColor="text1"/>
                <w:sz w:val="24"/>
                <w:szCs w:val="24"/>
                <w:highlight w:val="none"/>
                <w14:textFill>
                  <w14:solidFill>
                    <w14:schemeClr w14:val="tx1"/>
                  </w14:solidFill>
                </w14:textFill>
              </w:rPr>
              <w:fldChar w:fldCharType="begin"/>
            </w:r>
            <w:r>
              <w:rPr>
                <w:rFonts w:hint="eastAsia" w:ascii="宋体" w:hAnsi="宋体"/>
                <w:color w:val="000000" w:themeColor="text1"/>
                <w:sz w:val="24"/>
                <w:szCs w:val="24"/>
                <w:highlight w:val="none"/>
                <w14:textFill>
                  <w14:solidFill>
                    <w14:schemeClr w14:val="tx1"/>
                  </w14:solidFill>
                </w14:textFill>
              </w:rPr>
              <w:instrText xml:space="preserve"> = 2 \* GB3 </w:instrText>
            </w:r>
            <w:r>
              <w:rPr>
                <w:rFonts w:hint="eastAsia" w:ascii="宋体" w:hAnsi="宋体"/>
                <w:color w:val="000000" w:themeColor="text1"/>
                <w:sz w:val="24"/>
                <w:szCs w:val="24"/>
                <w:highlight w:val="none"/>
                <w14:textFill>
                  <w14:solidFill>
                    <w14:schemeClr w14:val="tx1"/>
                  </w14:solidFill>
                </w14:textFill>
              </w:rPr>
              <w:fldChar w:fldCharType="separate"/>
            </w:r>
            <w:r>
              <w:rPr>
                <w:rFonts w:hint="eastAsia" w:ascii="宋体" w:hAnsi="宋体"/>
                <w:color w:val="000000" w:themeColor="text1"/>
                <w:sz w:val="24"/>
                <w:szCs w:val="24"/>
                <w:highlight w:val="none"/>
                <w14:textFill>
                  <w14:solidFill>
                    <w14:schemeClr w14:val="tx1"/>
                  </w14:solidFill>
                </w14:textFill>
              </w:rPr>
              <w:t>②</w:t>
            </w:r>
            <w:r>
              <w:rPr>
                <w:rFonts w:hint="eastAsia" w:ascii="宋体" w:hAnsi="宋体"/>
                <w:color w:val="000000" w:themeColor="text1"/>
                <w:sz w:val="24"/>
                <w:szCs w:val="24"/>
                <w:highlight w:val="none"/>
                <w14:textFill>
                  <w14:solidFill>
                    <w14:schemeClr w14:val="tx1"/>
                  </w14:solidFill>
                </w14:textFill>
              </w:rPr>
              <w:fldChar w:fldCharType="end"/>
            </w:r>
            <w:r>
              <w:rPr>
                <w:rFonts w:hint="eastAsia" w:ascii="宋体" w:hAnsi="宋体"/>
                <w:color w:val="000000" w:themeColor="text1"/>
                <w:sz w:val="24"/>
                <w:szCs w:val="24"/>
                <w:highlight w:val="none"/>
                <w:lang w:val="zh-CN"/>
                <w14:textFill>
                  <w14:solidFill>
                    <w14:schemeClr w14:val="tx1"/>
                  </w14:solidFill>
                </w14:textFill>
              </w:rPr>
              <w:t>省外企业还须提供有效的《四川省省外企业入川从事建筑活动备案证》或《四川省省外建筑企业入川承揽业务验证登记证》或《四川省省外企业入川承揽业务信息录入证》或带二维码的《四川省省外施工、监理入川承揽业务信息录入证》资质；</w:t>
            </w:r>
            <w:r>
              <w:rPr>
                <w:rFonts w:ascii="宋体" w:hAnsi="宋体"/>
                <w:color w:val="000000" w:themeColor="text1"/>
                <w:sz w:val="24"/>
                <w:szCs w:val="24"/>
                <w:highlight w:val="none"/>
                <w:lang w:val="zh-CN"/>
                <w14:textFill>
                  <w14:solidFill>
                    <w14:schemeClr w14:val="tx1"/>
                  </w14:solidFill>
                </w14:textFill>
              </w:rPr>
              <w:t>③</w:t>
            </w:r>
            <w:r>
              <w:rPr>
                <w:rFonts w:hint="eastAsia" w:ascii="宋体" w:hAnsi="宋体"/>
                <w:color w:val="000000" w:themeColor="text1"/>
                <w:sz w:val="24"/>
                <w:szCs w:val="24"/>
                <w:highlight w:val="none"/>
                <w14:textFill>
                  <w14:solidFill>
                    <w14:schemeClr w14:val="tx1"/>
                  </w14:solidFill>
                </w14:textFill>
              </w:rPr>
              <w:t>有效期内安全生产许可证。</w:t>
            </w:r>
          </w:p>
        </w:tc>
      </w:tr>
      <w:tr w14:paraId="16F62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7CEC69A3">
            <w:pPr>
              <w:topLinePunct/>
              <w:spacing w:line="360" w:lineRule="exact"/>
              <w:jc w:val="cente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6</w:t>
            </w:r>
          </w:p>
        </w:tc>
        <w:tc>
          <w:tcPr>
            <w:tcW w:w="1559" w:type="dxa"/>
            <w:shd w:val="clear" w:color="auto" w:fill="auto"/>
            <w:vAlign w:val="center"/>
          </w:tcPr>
          <w:p w14:paraId="6FB9CF28">
            <w:pPr>
              <w:topLinePunct/>
              <w:spacing w:line="360" w:lineRule="exact"/>
              <w:ind w:left="-84" w:leftChars="-40" w:right="-84" w:rightChars="-40"/>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评标情况公告</w:t>
            </w:r>
          </w:p>
        </w:tc>
        <w:tc>
          <w:tcPr>
            <w:tcW w:w="7589" w:type="dxa"/>
            <w:shd w:val="clear" w:color="auto" w:fill="auto"/>
          </w:tcPr>
          <w:p w14:paraId="05B30661">
            <w:pPr>
              <w:keepNext w:val="0"/>
              <w:keepLines w:val="0"/>
              <w:pageBreakBefore w:val="0"/>
              <w:kinsoku/>
              <w:overflowPunct/>
              <w:topLinePunct/>
              <w:bidi w:val="0"/>
              <w:snapToGrid/>
              <w:spacing w:line="400" w:lineRule="exact"/>
              <w:jc w:val="left"/>
              <w:textAlignment w:val="auto"/>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评</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标</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结果等将在全国招标采购公共服务平台（https://www.hnzbcgxxw.com/）网上中予以公告。</w:t>
            </w:r>
          </w:p>
        </w:tc>
      </w:tr>
      <w:tr w14:paraId="50443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31276625">
            <w:pPr>
              <w:spacing w:line="360" w:lineRule="exact"/>
              <w:jc w:val="cente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7</w:t>
            </w:r>
          </w:p>
        </w:tc>
        <w:tc>
          <w:tcPr>
            <w:tcW w:w="1559" w:type="dxa"/>
            <w:shd w:val="clear" w:color="auto" w:fill="auto"/>
            <w:vAlign w:val="center"/>
          </w:tcPr>
          <w:p w14:paraId="3A99E84D">
            <w:pPr>
              <w:spacing w:line="360" w:lineRule="exact"/>
              <w:ind w:left="-84" w:leftChars="-40" w:right="-84" w:rightChars="-40"/>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联合体投标</w:t>
            </w:r>
          </w:p>
        </w:tc>
        <w:tc>
          <w:tcPr>
            <w:tcW w:w="7589" w:type="dxa"/>
            <w:shd w:val="clear" w:color="auto" w:fill="auto"/>
          </w:tcPr>
          <w:p w14:paraId="5A70E9F2">
            <w:pPr>
              <w:keepNext w:val="0"/>
              <w:keepLines w:val="0"/>
              <w:pageBreakBefore w:val="0"/>
              <w:kinsoku/>
              <w:overflowPunct/>
              <w:topLinePunct/>
              <w:bidi w:val="0"/>
              <w:snapToGrid/>
              <w:spacing w:line="400" w:lineRule="exact"/>
              <w:textAlignment w:val="auto"/>
              <w:rPr>
                <w:rFonts w:asciiTheme="minorEastAsia" w:hAnsiTheme="minorEastAsia" w:eastAsiaTheme="minorEastAsia"/>
                <w:color w:val="000000" w:themeColor="text1"/>
                <w:sz w:val="24"/>
                <w:szCs w:val="24"/>
                <w:highlight w:val="none"/>
                <w14:textFill>
                  <w14:solidFill>
                    <w14:schemeClr w14:val="tx1"/>
                  </w14:solidFill>
                </w14:textFill>
              </w:rPr>
            </w:pPr>
            <w:bookmarkStart w:id="10" w:name="EBfccd27bf74f44c6fb5632a71fb45f690"/>
            <w:r>
              <w:rPr>
                <w:rFonts w:hint="eastAsia" w:asciiTheme="minorEastAsia" w:hAnsiTheme="minorEastAsia" w:eastAsiaTheme="minorEastAsia"/>
                <w:color w:val="000000" w:themeColor="text1"/>
                <w:sz w:val="24"/>
                <w:szCs w:val="24"/>
                <w:highlight w:val="none"/>
                <w14:textFill>
                  <w14:solidFill>
                    <w14:schemeClr w14:val="tx1"/>
                  </w14:solidFill>
                </w14:textFill>
              </w:rPr>
              <w:sym w:font="Wingdings" w:char="00FE"/>
            </w:r>
            <w:r>
              <w:rPr>
                <w:rFonts w:hint="eastAsia" w:asciiTheme="minorEastAsia" w:hAnsiTheme="minorEastAsia" w:eastAsiaTheme="minorEastAsia"/>
                <w:color w:val="000000" w:themeColor="text1"/>
                <w:sz w:val="24"/>
                <w:szCs w:val="24"/>
                <w:highlight w:val="none"/>
                <w14:textFill>
                  <w14:solidFill>
                    <w14:schemeClr w14:val="tx1"/>
                  </w14:solidFill>
                </w14:textFill>
              </w:rPr>
              <w:t>不允许</w:t>
            </w:r>
          </w:p>
          <w:bookmarkEnd w:id="10"/>
          <w:p w14:paraId="7CA9AB57">
            <w:pPr>
              <w:keepNext w:val="0"/>
              <w:keepLines w:val="0"/>
              <w:pageBreakBefore w:val="0"/>
              <w:kinsoku/>
              <w:overflowPunct/>
              <w:topLinePunct/>
              <w:bidi w:val="0"/>
              <w:snapToGrid/>
              <w:spacing w:line="400" w:lineRule="exact"/>
              <w:textAlignment w:val="auto"/>
              <w:rPr>
                <w:rFonts w:hint="default"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sym w:font="Wingdings 2" w:char="00A3"/>
            </w:r>
            <w:r>
              <w:rPr>
                <w:rFonts w:hint="eastAsia" w:asciiTheme="minorEastAsia" w:hAnsiTheme="minorEastAsia" w:eastAsiaTheme="minorEastAsia"/>
                <w:color w:val="000000" w:themeColor="text1"/>
                <w:sz w:val="24"/>
                <w:szCs w:val="24"/>
                <w:highlight w:val="none"/>
                <w14:textFill>
                  <w14:solidFill>
                    <w14:schemeClr w14:val="tx1"/>
                  </w14:solidFill>
                </w14:textFill>
              </w:rPr>
              <w:t>允许，联合体投标的应满足以下条件</w:t>
            </w:r>
            <w:r>
              <w:rPr>
                <w:rFonts w:hint="eastAsia" w:asciiTheme="minorEastAsia" w:hAnsiTheme="minorEastAsia" w:eastAsiaTheme="minorEastAsia"/>
                <w:color w:val="000000" w:themeColor="text1"/>
                <w:sz w:val="24"/>
                <w:szCs w:val="24"/>
                <w:highlight w:val="none"/>
                <w:u w:val="none"/>
                <w:lang w:eastAsia="zh-CN"/>
                <w14:textFill>
                  <w14:solidFill>
                    <w14:schemeClr w14:val="tx1"/>
                  </w14:solidFill>
                </w14:textFill>
              </w:rPr>
              <w:t>：</w:t>
            </w:r>
            <w:r>
              <w:rPr>
                <w:rFonts w:hint="eastAsia"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t xml:space="preserve">          </w:t>
            </w:r>
          </w:p>
        </w:tc>
      </w:tr>
      <w:tr w14:paraId="73128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21176096">
            <w:pPr>
              <w:spacing w:line="360" w:lineRule="exact"/>
              <w:jc w:val="cente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8</w:t>
            </w:r>
          </w:p>
        </w:tc>
        <w:tc>
          <w:tcPr>
            <w:tcW w:w="1559" w:type="dxa"/>
            <w:shd w:val="clear" w:color="auto" w:fill="auto"/>
            <w:vAlign w:val="center"/>
          </w:tcPr>
          <w:p w14:paraId="22CE5F19">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highlight w:val="none"/>
                <w:lang w:val="zh-CN"/>
                <w14:textFill>
                  <w14:solidFill>
                    <w14:schemeClr w14:val="tx1"/>
                  </w14:solidFill>
                </w14:textFill>
              </w:rPr>
              <w:t>投标保证金</w:t>
            </w:r>
          </w:p>
        </w:tc>
        <w:tc>
          <w:tcPr>
            <w:tcW w:w="7589" w:type="dxa"/>
            <w:shd w:val="clear" w:color="auto" w:fill="auto"/>
            <w:vAlign w:val="center"/>
          </w:tcPr>
          <w:p w14:paraId="3091DB42">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（1）本项目收取保证金。金额：</w:t>
            </w:r>
            <w:r>
              <w:rPr>
                <w:rFonts w:hint="eastAsia" w:cs="Times New Roman" w:asciiTheme="minorEastAsia" w:hAnsiTheme="minorEastAsia" w:eastAsiaTheme="minorEastAsia"/>
                <w:color w:val="000000" w:themeColor="text1"/>
                <w:kern w:val="2"/>
                <w:sz w:val="24"/>
                <w:szCs w:val="24"/>
                <w:highlight w:val="none"/>
                <w:u w:val="single"/>
                <w:lang w:val="en-US" w:eastAsia="zh-CN"/>
                <w14:textFill>
                  <w14:solidFill>
                    <w14:schemeClr w14:val="tx1"/>
                  </w14:solidFill>
                </w14:textFill>
              </w:rPr>
              <w:t>8000</w:t>
            </w:r>
            <w:r>
              <w:rPr>
                <w:rFonts w:hint="eastAsia" w:cs="Times New Roman" w:asciiTheme="minorEastAsia" w:hAnsiTheme="minorEastAsia" w:eastAsiaTheme="minorEastAsia"/>
                <w:color w:val="000000" w:themeColor="text1"/>
                <w:kern w:val="2"/>
                <w:sz w:val="24"/>
                <w:szCs w:val="24"/>
                <w:highlight w:val="none"/>
                <w:u w:val="single"/>
                <w:lang w:eastAsia="zh-CN"/>
                <w14:textFill>
                  <w14:solidFill>
                    <w14:schemeClr w14:val="tx1"/>
                  </w14:solidFill>
                </w14:textFill>
              </w:rPr>
              <w:t>元</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（大写：</w:t>
            </w:r>
            <w:r>
              <w:rPr>
                <w:rFonts w:hint="eastAsia" w:cs="Times New Roman" w:asciiTheme="minorEastAsia" w:hAnsiTheme="minorEastAsia" w:eastAsiaTheme="minorEastAsia"/>
                <w:color w:val="000000" w:themeColor="text1"/>
                <w:kern w:val="2"/>
                <w:sz w:val="24"/>
                <w:szCs w:val="24"/>
                <w:highlight w:val="none"/>
                <w:lang w:val="en-US" w:eastAsia="zh-CN"/>
                <w14:textFill>
                  <w14:solidFill>
                    <w14:schemeClr w14:val="tx1"/>
                  </w14:solidFill>
                </w14:textFill>
              </w:rPr>
              <w:t>捌</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仟元整）。（保证金缴纳时请备注项目名称）</w:t>
            </w:r>
          </w:p>
          <w:p w14:paraId="10DECC4B">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（2）保证金缴纳账户：</w:t>
            </w:r>
          </w:p>
          <w:p w14:paraId="2B86ED3B">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开户名称：仁寿汇鑫招标采购代理有限公司</w:t>
            </w:r>
          </w:p>
          <w:p w14:paraId="07EA9D11">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开户账号：56350120000023835</w:t>
            </w:r>
          </w:p>
          <w:p w14:paraId="3227DB1B">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开户银行：四川仁寿农村商业银行股份有限公司</w:t>
            </w:r>
          </w:p>
          <w:p w14:paraId="78B3EAD9">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（3）投标保证金须在开标截止前到达保证金账户，否则投标文件不予接收。</w:t>
            </w:r>
          </w:p>
          <w:p w14:paraId="6195153E">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 xml:space="preserve">（4）保证金退还：未中标供应商的保证金，将在中标通知书发出后5个工作日内退还；中标供应商的保证金，在合同签订生效后5个工作日内退还；保证金的退还不计付利息。 </w:t>
            </w:r>
          </w:p>
          <w:p w14:paraId="597A389C">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（5）中标供应商有下列情形之一的，采购人不予退还其交纳的投标保证金：</w:t>
            </w:r>
          </w:p>
          <w:p w14:paraId="0A9DE3F6">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begin"/>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instrText xml:space="preserve"> = 1 \* GB3 </w:instrTex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separate"/>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①</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end"/>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开标后，供应商在招标有效期内修改或撤回投标；</w:t>
            </w:r>
          </w:p>
          <w:p w14:paraId="6BFEC860">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begin"/>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instrText xml:space="preserve"> = 2 \* GB3 </w:instrTex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separate"/>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②</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end"/>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供应商在本项目招标活动中有违规、违纪和违法行为的；</w:t>
            </w:r>
          </w:p>
          <w:p w14:paraId="73DE3467">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begin"/>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instrText xml:space="preserve"> = 3 \* GB3 </w:instrTex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separate"/>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③</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end"/>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无故放弃中标候选人或成交人资格的；</w:t>
            </w:r>
          </w:p>
          <w:p w14:paraId="264AD3BC">
            <w:pPr>
              <w:pStyle w:val="46"/>
              <w:keepNext w:val="0"/>
              <w:keepLines w:val="0"/>
              <w:pageBreakBefore w:val="0"/>
              <w:kinsoku/>
              <w:overflowPunct/>
              <w:topLinePunct/>
              <w:bidi w:val="0"/>
              <w:snapToGrid/>
              <w:spacing w:line="400" w:lineRule="exact"/>
              <w:jc w:val="both"/>
              <w:textAlignment w:val="auto"/>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begin"/>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instrText xml:space="preserve"> = 4 \* GB3 </w:instrTex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separate"/>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④</w:t>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fldChar w:fldCharType="end"/>
            </w:r>
            <w:r>
              <w:rPr>
                <w:rFonts w:hint="eastAsia" w:cs="Times New Roman" w:asciiTheme="minorEastAsia" w:hAnsiTheme="minorEastAsia" w:eastAsiaTheme="minorEastAsia"/>
                <w:color w:val="000000" w:themeColor="text1"/>
                <w:kern w:val="2"/>
                <w:sz w:val="24"/>
                <w:szCs w:val="24"/>
                <w:highlight w:val="none"/>
                <w:lang w:eastAsia="zh-CN"/>
                <w14:textFill>
                  <w14:solidFill>
                    <w14:schemeClr w14:val="tx1"/>
                  </w14:solidFill>
                </w14:textFill>
              </w:rPr>
              <w:t>由于中标人的原因在规定期限内，未按招标文件要求提交</w:t>
            </w:r>
          </w:p>
          <w:p w14:paraId="41A9C194">
            <w:pPr>
              <w:pStyle w:val="46"/>
              <w:keepNext w:val="0"/>
              <w:keepLines w:val="0"/>
              <w:pageBreakBefore w:val="0"/>
              <w:kinsoku/>
              <w:overflowPunct/>
              <w:topLinePunct/>
              <w:bidi w:val="0"/>
              <w:snapToGrid/>
              <w:spacing w:line="400" w:lineRule="exact"/>
              <w:jc w:val="both"/>
              <w:textAlignment w:val="auto"/>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zh-CN" w:eastAsia="zh-CN"/>
                <w14:textFill>
                  <w14:solidFill>
                    <w14:schemeClr w14:val="tx1"/>
                  </w14:solidFill>
                </w14:textFill>
              </w:rPr>
              <w:t>履约保证金或签订合同的。</w:t>
            </w:r>
          </w:p>
        </w:tc>
      </w:tr>
      <w:tr w14:paraId="45A65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0B2355A0">
            <w:pPr>
              <w:spacing w:line="360" w:lineRule="exact"/>
              <w:jc w:val="center"/>
              <w:rPr>
                <w:rFonts w:hint="default"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9</w:t>
            </w:r>
          </w:p>
        </w:tc>
        <w:tc>
          <w:tcPr>
            <w:tcW w:w="1559" w:type="dxa"/>
            <w:shd w:val="clear" w:color="auto" w:fill="auto"/>
            <w:vAlign w:val="center"/>
          </w:tcPr>
          <w:p w14:paraId="5C46B750">
            <w:pPr>
              <w:topLinePunct/>
              <w:spacing w:line="360" w:lineRule="exact"/>
              <w:jc w:val="cente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投标保证金的退还/不予退还</w:t>
            </w:r>
          </w:p>
        </w:tc>
        <w:tc>
          <w:tcPr>
            <w:tcW w:w="7589" w:type="dxa"/>
            <w:shd w:val="clear" w:color="auto" w:fill="auto"/>
            <w:vAlign w:val="center"/>
          </w:tcPr>
          <w:p w14:paraId="2B0FDC50">
            <w:pPr>
              <w:keepNext w:val="0"/>
              <w:keepLines w:val="0"/>
              <w:pageBreakBefore w:val="0"/>
              <w:kinsoku/>
              <w:overflowPunct/>
              <w:topLinePunct/>
              <w:bidi w:val="0"/>
              <w:snapToGrid/>
              <w:spacing w:line="400" w:lineRule="exact"/>
              <w:textAlignment w:val="auto"/>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一、予以退还</w:t>
            </w:r>
          </w:p>
          <w:p w14:paraId="2B79208D">
            <w:pPr>
              <w:keepNext w:val="0"/>
              <w:keepLines w:val="0"/>
              <w:pageBreakBefore w:val="0"/>
              <w:kinsoku/>
              <w:overflowPunct/>
              <w:topLinePunct/>
              <w:bidi w:val="0"/>
              <w:snapToGrid/>
              <w:spacing w:line="400" w:lineRule="exact"/>
              <w:textAlignment w:val="auto"/>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（1）未</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中标的投标人</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，自中标通知书发出之日起</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15</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个工作日内原账户退还；</w:t>
            </w:r>
          </w:p>
          <w:p w14:paraId="78B90D13">
            <w:pPr>
              <w:keepNext w:val="0"/>
              <w:keepLines w:val="0"/>
              <w:pageBreakBefore w:val="0"/>
              <w:kinsoku/>
              <w:overflowPunct/>
              <w:topLinePunct/>
              <w:bidi w:val="0"/>
              <w:snapToGrid/>
              <w:spacing w:line="400" w:lineRule="exact"/>
              <w:textAlignment w:val="auto"/>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（2）</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中标人在缴纳招标代理费并与招标人签订合同后，15</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个工作日内原账户退还。</w:t>
            </w:r>
          </w:p>
          <w:p w14:paraId="772F9B48">
            <w:pPr>
              <w:keepNext w:val="0"/>
              <w:keepLines w:val="0"/>
              <w:pageBreakBefore w:val="0"/>
              <w:kinsoku/>
              <w:overflowPunct/>
              <w:topLinePunct/>
              <w:bidi w:val="0"/>
              <w:snapToGrid/>
              <w:spacing w:line="400" w:lineRule="exact"/>
              <w:textAlignment w:val="auto"/>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3</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）因供应商账户问题导致无法正常时间内退付的，</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中标</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人和</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招标</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代理机构不承担相应责任；</w:t>
            </w:r>
          </w:p>
          <w:p w14:paraId="4D09E5E1">
            <w:pPr>
              <w:keepNext w:val="0"/>
              <w:keepLines w:val="0"/>
              <w:pageBreakBefore w:val="0"/>
              <w:kinsoku/>
              <w:overflowPunct/>
              <w:topLinePunct/>
              <w:bidi w:val="0"/>
              <w:snapToGrid/>
              <w:spacing w:line="400" w:lineRule="exact"/>
              <w:textAlignment w:val="auto"/>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4</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）投标保证金退还不计付利息。</w:t>
            </w:r>
          </w:p>
          <w:p w14:paraId="6B0157D6">
            <w:pPr>
              <w:keepNext w:val="0"/>
              <w:keepLines w:val="0"/>
              <w:pageBreakBefore w:val="0"/>
              <w:kinsoku/>
              <w:overflowPunct/>
              <w:topLinePunct/>
              <w:bidi w:val="0"/>
              <w:snapToGrid/>
              <w:spacing w:line="400" w:lineRule="exact"/>
              <w:textAlignment w:val="auto"/>
              <w:rPr>
                <w:rFonts w:hint="default"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联系电话：</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028-35035139</w:t>
            </w:r>
          </w:p>
          <w:p w14:paraId="4F4EAE30">
            <w:pPr>
              <w:keepNext w:val="0"/>
              <w:keepLines w:val="0"/>
              <w:pageBreakBefore w:val="0"/>
              <w:kinsoku/>
              <w:overflowPunct/>
              <w:topLinePunct/>
              <w:bidi w:val="0"/>
              <w:snapToGrid/>
              <w:spacing w:line="400" w:lineRule="exact"/>
              <w:textAlignment w:val="auto"/>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二、不予退还</w:t>
            </w:r>
          </w:p>
          <w:p w14:paraId="5DF06D58">
            <w:pPr>
              <w:keepNext w:val="0"/>
              <w:keepLines w:val="0"/>
              <w:pageBreakBefore w:val="0"/>
              <w:kinsoku/>
              <w:overflowPunct/>
              <w:topLinePunct/>
              <w:bidi w:val="0"/>
              <w:snapToGrid/>
              <w:spacing w:line="400" w:lineRule="exact"/>
              <w:textAlignment w:val="auto"/>
              <w:rPr>
                <w:rFonts w:ascii="宋体" w:hAnsi="宋体" w:cs="宋体"/>
                <w:color w:val="000000" w:themeColor="text1"/>
                <w:kern w:val="0"/>
                <w:sz w:val="24"/>
                <w:szCs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ascii="宋体" w:hAnsi="宋体" w:cs="宋体"/>
                <w:color w:val="000000" w:themeColor="text1"/>
                <w:kern w:val="0"/>
                <w:sz w:val="24"/>
                <w:szCs w:val="24"/>
                <w:highlight w:val="none"/>
                <w:lang w:val="zh-CN"/>
                <w14:textFill>
                  <w14:solidFill>
                    <w14:schemeClr w14:val="tx1"/>
                  </w14:solidFill>
                </w14:textFill>
              </w:rPr>
              <w:t>拒签合同协议书将不予退还投标保证金。其中包括：</w:t>
            </w:r>
          </w:p>
          <w:p w14:paraId="0397477E">
            <w:pPr>
              <w:keepNext w:val="0"/>
              <w:keepLines w:val="0"/>
              <w:pageBreakBefore w:val="0"/>
              <w:kinsoku/>
              <w:overflowPunct/>
              <w:topLinePunct/>
              <w:bidi w:val="0"/>
              <w:snapToGrid/>
              <w:spacing w:line="400" w:lineRule="exact"/>
              <w:textAlignment w:val="auto"/>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default" w:ascii="宋体" w:hAnsi="宋体" w:eastAsia="宋体" w:cs="宋体"/>
                <w:color w:val="000000" w:themeColor="text1"/>
                <w:kern w:val="0"/>
                <w:sz w:val="24"/>
                <w:szCs w:val="24"/>
                <w:highlight w:val="none"/>
                <w:lang w:val="zh-CN"/>
                <w14:textFill>
                  <w14:solidFill>
                    <w14:schemeClr w14:val="tx1"/>
                  </w14:solidFill>
                </w14:textFill>
              </w:rPr>
              <w:t>①</w:t>
            </w:r>
            <w:r>
              <w:rPr>
                <w:rFonts w:hint="eastAsia" w:ascii="宋体" w:hAnsi="宋体" w:eastAsia="宋体" w:cs="宋体"/>
                <w:color w:val="000000" w:themeColor="text1"/>
                <w:kern w:val="0"/>
                <w:sz w:val="24"/>
                <w:szCs w:val="24"/>
                <w:highlight w:val="none"/>
                <w:lang w:val="zh-CN"/>
                <w14:textFill>
                  <w14:solidFill>
                    <w14:schemeClr w14:val="tx1"/>
                  </w14:solidFill>
                </w14:textFill>
              </w:rPr>
              <w:t>明示不与招标人签订合同；</w:t>
            </w:r>
          </w:p>
          <w:p w14:paraId="16ED63D4">
            <w:pPr>
              <w:keepNext w:val="0"/>
              <w:keepLines w:val="0"/>
              <w:pageBreakBefore w:val="0"/>
              <w:kinsoku/>
              <w:overflowPunct/>
              <w:topLinePunct/>
              <w:bidi w:val="0"/>
              <w:snapToGrid/>
              <w:spacing w:line="400" w:lineRule="exact"/>
              <w:textAlignment w:val="auto"/>
              <w:rPr>
                <w:rFonts w:hint="eastAsia" w:ascii="宋体" w:hAnsi="宋体" w:cs="宋体"/>
                <w:color w:val="000000" w:themeColor="text1"/>
                <w:kern w:val="0"/>
                <w:sz w:val="24"/>
                <w:szCs w:val="24"/>
                <w:highlight w:val="none"/>
                <w:lang w:val="zh-CN"/>
                <w14:textFill>
                  <w14:solidFill>
                    <w14:schemeClr w14:val="tx1"/>
                  </w14:solidFill>
                </w14:textFill>
              </w:rPr>
            </w:pPr>
            <w:r>
              <w:rPr>
                <w:rFonts w:hint="default" w:ascii="宋体" w:hAnsi="宋体" w:eastAsia="宋体" w:cs="宋体"/>
                <w:color w:val="000000" w:themeColor="text1"/>
                <w:kern w:val="0"/>
                <w:sz w:val="24"/>
                <w:szCs w:val="24"/>
                <w:highlight w:val="none"/>
                <w:lang w:val="zh-CN"/>
                <w14:textFill>
                  <w14:solidFill>
                    <w14:schemeClr w14:val="tx1"/>
                  </w14:solidFill>
                </w14:textFill>
              </w:rPr>
              <w:t>②</w:t>
            </w:r>
            <w:r>
              <w:rPr>
                <w:rFonts w:hint="eastAsia" w:ascii="宋体" w:hAnsi="宋体" w:eastAsia="宋体" w:cs="宋体"/>
                <w:color w:val="000000" w:themeColor="text1"/>
                <w:kern w:val="0"/>
                <w:sz w:val="24"/>
                <w:szCs w:val="24"/>
                <w:highlight w:val="none"/>
                <w:lang w:val="zh-CN"/>
                <w14:textFill>
                  <w14:solidFill>
                    <w14:schemeClr w14:val="tx1"/>
                  </w14:solidFill>
                </w14:textFill>
              </w:rPr>
              <w:t>没有明</w:t>
            </w:r>
            <w:r>
              <w:rPr>
                <w:rFonts w:hint="eastAsia" w:ascii="宋体" w:hAnsi="宋体" w:cs="宋体"/>
                <w:color w:val="000000" w:themeColor="text1"/>
                <w:kern w:val="0"/>
                <w:sz w:val="24"/>
                <w:szCs w:val="24"/>
                <w:highlight w:val="none"/>
                <w:lang w:val="zh-CN"/>
                <w14:textFill>
                  <w14:solidFill>
                    <w14:schemeClr w14:val="tx1"/>
                  </w14:solidFill>
                </w14:textFill>
              </w:rPr>
              <w:t>示但不按照招标文件、中标人的投标文件、中标通知书要求与招标人签订合同。</w:t>
            </w:r>
          </w:p>
          <w:p w14:paraId="7EE0955C">
            <w:pPr>
              <w:keepNext w:val="0"/>
              <w:keepLines w:val="0"/>
              <w:pageBreakBefore w:val="0"/>
              <w:kinsoku/>
              <w:overflowPunct/>
              <w:topLinePunct/>
              <w:bidi w:val="0"/>
              <w:snapToGrid/>
              <w:spacing w:line="400" w:lineRule="exact"/>
              <w:textAlignment w:val="auto"/>
              <w:rPr>
                <w:rFonts w:hint="default" w:ascii="宋体" w:hAnsi="宋体" w:cs="宋体"/>
                <w:color w:val="000000" w:themeColor="text1"/>
                <w:kern w:val="0"/>
                <w:sz w:val="24"/>
                <w:szCs w:val="24"/>
                <w:highlight w:val="none"/>
                <w:lang w:val="zh-CN"/>
                <w14:textFill>
                  <w14:solidFill>
                    <w14:schemeClr w14:val="tx1"/>
                  </w14:solidFill>
                </w14:textFill>
              </w:rPr>
            </w:pPr>
            <w:r>
              <w:rPr>
                <w:rFonts w:hint="default" w:ascii="宋体" w:hAnsi="宋体" w:eastAsia="宋体" w:cs="宋体"/>
                <w:color w:val="000000" w:themeColor="text1"/>
                <w:kern w:val="0"/>
                <w:sz w:val="24"/>
                <w:szCs w:val="24"/>
                <w:highlight w:val="none"/>
                <w:shd w:val="clear" w:color="auto" w:fill="auto"/>
                <w:lang w:val="zh-CN" w:eastAsia="zh-CN" w:bidi="ar"/>
                <w14:textFill>
                  <w14:solidFill>
                    <w14:schemeClr w14:val="tx1"/>
                  </w14:solidFill>
                </w14:textFill>
              </w:rPr>
              <w:t>③若未满足资格要求的投标人投标，招标人不退还投标保证金。</w:t>
            </w:r>
          </w:p>
          <w:p w14:paraId="01C02309">
            <w:pPr>
              <w:keepNext w:val="0"/>
              <w:keepLines w:val="0"/>
              <w:pageBreakBefore w:val="0"/>
              <w:kinsoku/>
              <w:overflowPunct/>
              <w:topLinePunct/>
              <w:bidi w:val="0"/>
              <w:snapToGrid/>
              <w:spacing w:line="400" w:lineRule="exact"/>
              <w:textAlignment w:val="auto"/>
              <w:rPr>
                <w:rFonts w:ascii="宋体" w:hAnsi="宋体" w:cs="宋体"/>
                <w:color w:val="000000" w:themeColor="text1"/>
                <w:kern w:val="0"/>
                <w:sz w:val="24"/>
                <w:szCs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（2）</w:t>
            </w:r>
            <w:r>
              <w:rPr>
                <w:rFonts w:hint="eastAsia" w:ascii="宋体" w:hAnsi="宋体" w:cs="宋体"/>
                <w:color w:val="000000" w:themeColor="text1"/>
                <w:kern w:val="0"/>
                <w:sz w:val="24"/>
                <w:szCs w:val="24"/>
                <w:highlight w:val="none"/>
                <w:lang w:val="zh-CN"/>
                <w14:textFill>
                  <w14:solidFill>
                    <w14:schemeClr w14:val="tx1"/>
                  </w14:solidFill>
                </w14:textFill>
              </w:rPr>
              <w:t>投标人在投标有效期内撤销投标文件，使符合要求的投标人不足三家而导致流标的，投标保证金不予退还，不予退还的投标保证金不足以弥补招标人损失的投标人依法还应当对超出部分的损失承担赔偿责任。</w:t>
            </w:r>
          </w:p>
          <w:p w14:paraId="58763341">
            <w:pPr>
              <w:keepNext w:val="0"/>
              <w:keepLines w:val="0"/>
              <w:pageBreakBefore w:val="0"/>
              <w:kinsoku/>
              <w:overflowPunct/>
              <w:topLinePunct/>
              <w:bidi w:val="0"/>
              <w:snapToGrid/>
              <w:spacing w:line="400" w:lineRule="exact"/>
              <w:textAlignment w:val="auto"/>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3</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ascii="宋体" w:hAnsi="宋体" w:cs="宋体"/>
                <w:color w:val="000000" w:themeColor="text1"/>
                <w:kern w:val="0"/>
                <w:sz w:val="24"/>
                <w:szCs w:val="24"/>
                <w:highlight w:val="none"/>
                <w:lang w:val="zh-CN"/>
                <w14:textFill>
                  <w14:solidFill>
                    <w14:schemeClr w14:val="tx1"/>
                  </w14:solidFill>
                </w14:textFill>
              </w:rPr>
              <w:t>投标人在投标活动中有串标、围标、弄虚作假或投标欺诈行为，经招投标监督部门查证属实的，投标保证金也不予退还。</w:t>
            </w:r>
          </w:p>
        </w:tc>
      </w:tr>
      <w:tr w14:paraId="4B5F8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4192113A">
            <w:pPr>
              <w:spacing w:line="360" w:lineRule="exact"/>
              <w:jc w:val="center"/>
              <w:rPr>
                <w:rFonts w:hint="default" w:cs="Courier New"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10</w:t>
            </w:r>
          </w:p>
        </w:tc>
        <w:tc>
          <w:tcPr>
            <w:tcW w:w="1559" w:type="dxa"/>
            <w:shd w:val="clear" w:color="auto" w:fill="auto"/>
            <w:vAlign w:val="center"/>
          </w:tcPr>
          <w:p w14:paraId="4D57598D">
            <w:pPr>
              <w:pStyle w:val="46"/>
              <w:topLinePunct/>
              <w:spacing w:line="360" w:lineRule="exact"/>
              <w:ind w:left="-84" w:leftChars="-40" w:right="-84" w:rightChars="-40"/>
              <w:jc w:val="center"/>
              <w:rPr>
                <w:rFonts w:hint="eastAsia" w:cs="Times New Roman"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kern w:val="0"/>
                <w:highlight w:val="none"/>
                <w:lang w:val="zh-CN"/>
                <w14:textFill>
                  <w14:solidFill>
                    <w14:schemeClr w14:val="tx1"/>
                  </w14:solidFill>
                </w14:textFill>
              </w:rPr>
              <w:t>履约保证金</w:t>
            </w:r>
          </w:p>
        </w:tc>
        <w:tc>
          <w:tcPr>
            <w:tcW w:w="7589" w:type="dxa"/>
            <w:shd w:val="clear" w:color="auto" w:fill="auto"/>
            <w:vAlign w:val="center"/>
          </w:tcPr>
          <w:p w14:paraId="6E8180F0">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履约担保=合同暂定总价的</w:t>
            </w:r>
            <w:r>
              <w:rPr>
                <w:rFonts w:hint="eastAsia" w:asciiTheme="minorEastAsia" w:hAnsiTheme="minorEastAsia" w:eastAsiaTheme="minorEastAsia"/>
                <w:color w:val="000000" w:themeColor="text1"/>
                <w:sz w:val="24"/>
                <w:szCs w:val="24"/>
                <w:highlight w:val="none"/>
                <w:u w:val="single"/>
                <w:lang w:val="zh-CN" w:eastAsia="zh-CN"/>
                <w14:textFill>
                  <w14:solidFill>
                    <w14:schemeClr w14:val="tx1"/>
                  </w14:solidFill>
                </w14:textFill>
              </w:rPr>
              <w:t xml:space="preserve"> 10 </w:t>
            </w: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 xml:space="preserve">%。 </w:t>
            </w:r>
          </w:p>
          <w:p w14:paraId="710429DC">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履约担保的形式和时间：履约担保的形式为现金担保或银行保函担保。现金担保必须通过中标人的基本账户以银行转账方式提交到甲方指定账户；若已缴纳保证金，后期不得以任何理由或因任何原因要求用银行保函置换现金担保。银行保函为不可撤销，见索即付（注：银行保函格式按照甲方要求提供）。</w:t>
            </w:r>
          </w:p>
          <w:p w14:paraId="06D0A02B">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若乙方领取中标通知书5个工作日内未能全额缴纳保证金或提供甲方要求的银行保函，甲方有权取消乙方的中标资格，或有权要求乙方按不低于未提交担保金额的10%承担违约责任和利息。若乙方在招标文件要求的合同签订时间前仍未提交符合要求的履约担保并承担违约责任的，视为乙方放弃中标资格。</w:t>
            </w:r>
          </w:p>
          <w:p w14:paraId="6C7E40EB">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履约担保的退还：乙方在完工验收合格后，经甲方确认无违约或扣款事项后，乙方可向甲方提出书面申请，甲方在28个工作日内按照乙方指定账户无息返还履约保证金或退还银行保函。</w:t>
            </w:r>
          </w:p>
          <w:p w14:paraId="651B69F7">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本合同约定的所有违约金、赔偿款等，甲方有权直接在履约保证金内予以扣除或直接向银行提出索赔，乙方须在10日内补足。</w:t>
            </w:r>
          </w:p>
          <w:p w14:paraId="1C6E13A0">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履约保证金缴纳账户信息：</w:t>
            </w:r>
          </w:p>
          <w:p w14:paraId="3E552160">
            <w:pPr>
              <w:keepNext w:val="0"/>
              <w:keepLines w:val="0"/>
              <w:pageBreakBefore w:val="0"/>
              <w:widowControl w:val="0"/>
              <w:kinsoku/>
              <w:overflowPunct/>
              <w:topLinePunct/>
              <w:bidi w:val="0"/>
              <w:snapToGrid/>
              <w:spacing w:line="400" w:lineRule="exact"/>
              <w:textAlignment w:val="auto"/>
              <w:rPr>
                <w:rFonts w:hint="eastAsia" w:cs="Times New Roman"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t>收款单位:</w:t>
            </w: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asciiTheme="minorEastAsia" w:hAnsiTheme="minorEastAsia" w:eastAsiaTheme="minorEastAsia"/>
                <w:color w:val="000000" w:themeColor="text1"/>
                <w:kern w:val="2"/>
                <w:sz w:val="24"/>
                <w:szCs w:val="24"/>
                <w:highlight w:val="none"/>
                <w:u w:val="single"/>
                <w:lang w:val="zh-CN" w:eastAsia="zh-CN" w:bidi="ar-SA"/>
                <w14:textFill>
                  <w14:solidFill>
                    <w14:schemeClr w14:val="tx1"/>
                  </w14:solidFill>
                </w14:textFill>
              </w:rPr>
              <w:t>仁寿县城北实验初级中学</w:t>
            </w:r>
          </w:p>
          <w:p w14:paraId="0C1FBC65">
            <w:pPr>
              <w:keepNext w:val="0"/>
              <w:keepLines w:val="0"/>
              <w:pageBreakBefore w:val="0"/>
              <w:widowControl w:val="0"/>
              <w:kinsoku/>
              <w:overflowPunct/>
              <w:topLinePunct/>
              <w:bidi w:val="0"/>
              <w:snapToGrid/>
              <w:spacing w:line="400" w:lineRule="exact"/>
              <w:textAlignment w:val="auto"/>
              <w:rPr>
                <w:rFonts w:hint="default" w:cs="宋体" w:asciiTheme="minorEastAsia" w:hAnsiTheme="minorEastAsia" w:eastAsiaTheme="minorEastAsia"/>
                <w:color w:val="000000" w:themeColor="text1"/>
                <w:kern w:val="0"/>
                <w:sz w:val="24"/>
                <w:szCs w:val="24"/>
                <w:highlight w:val="none"/>
                <w:u w:val="singl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开 户 行：</w:t>
            </w:r>
            <w:r>
              <w:rPr>
                <w:rFonts w:hint="eastAsia" w:cs="宋体" w:asciiTheme="minorEastAsia" w:hAnsiTheme="minorEastAsia" w:eastAsiaTheme="minorEastAsia"/>
                <w:color w:val="000000" w:themeColor="text1"/>
                <w:kern w:val="0"/>
                <w:sz w:val="24"/>
                <w:szCs w:val="24"/>
                <w:highlight w:val="none"/>
                <w:u w:val="single"/>
                <w:lang w:val="en-US" w:eastAsia="zh-CN" w:bidi="ar-SA"/>
                <w14:textFill>
                  <w14:solidFill>
                    <w14:schemeClr w14:val="tx1"/>
                  </w14:solidFill>
                </w14:textFill>
              </w:rPr>
              <w:t>中国银行股份有限公司眉山仁寿支行</w:t>
            </w:r>
          </w:p>
          <w:p w14:paraId="5569F444">
            <w:pPr>
              <w:keepNext w:val="0"/>
              <w:keepLines w:val="0"/>
              <w:pageBreakBefore w:val="0"/>
              <w:widowControl w:val="0"/>
              <w:kinsoku/>
              <w:overflowPunct/>
              <w:topLinePunct/>
              <w:bidi w:val="0"/>
              <w:snapToGrid/>
              <w:spacing w:line="400" w:lineRule="exact"/>
              <w:textAlignment w:val="auto"/>
              <w:rPr>
                <w:rFonts w:hint="default" w:cs="Times New Roman" w:asciiTheme="minorEastAsia" w:hAnsiTheme="minorEastAsia" w:eastAsiaTheme="minorEastAsia"/>
                <w:color w:val="000000" w:themeColor="text1"/>
                <w:kern w:val="2"/>
                <w:sz w:val="24"/>
                <w:szCs w:val="24"/>
                <w:highlight w:val="none"/>
                <w:u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t>银行账号：</w:t>
            </w:r>
            <w:r>
              <w:rPr>
                <w:rFonts w:hint="eastAsia" w:cs="宋体" w:asciiTheme="minorEastAsia" w:hAnsiTheme="minorEastAsia" w:eastAsiaTheme="minorEastAsia"/>
                <w:color w:val="000000" w:themeColor="text1"/>
                <w:kern w:val="0"/>
                <w:sz w:val="24"/>
                <w:szCs w:val="24"/>
                <w:highlight w:val="none"/>
                <w:u w:val="single"/>
                <w:lang w:val="en-US" w:eastAsia="zh-CN" w:bidi="ar-SA"/>
                <w14:textFill>
                  <w14:solidFill>
                    <w14:schemeClr w14:val="tx1"/>
                  </w14:solidFill>
                </w14:textFill>
              </w:rPr>
              <w:t>119919802095</w:t>
            </w:r>
          </w:p>
        </w:tc>
      </w:tr>
      <w:tr w14:paraId="2984B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720FEF4D">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11</w:t>
            </w:r>
          </w:p>
        </w:tc>
        <w:tc>
          <w:tcPr>
            <w:tcW w:w="1559" w:type="dxa"/>
            <w:shd w:val="clear" w:color="auto" w:fill="auto"/>
            <w:vAlign w:val="center"/>
          </w:tcPr>
          <w:p w14:paraId="0A5A4AE7">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答疑会和现场考察</w:t>
            </w:r>
          </w:p>
        </w:tc>
        <w:tc>
          <w:tcPr>
            <w:tcW w:w="7589" w:type="dxa"/>
            <w:shd w:val="clear" w:color="auto" w:fill="auto"/>
            <w:vAlign w:val="center"/>
          </w:tcPr>
          <w:p w14:paraId="04785F43">
            <w:pPr>
              <w:pStyle w:val="46"/>
              <w:keepNext w:val="0"/>
              <w:keepLines w:val="0"/>
              <w:pageBreakBefore w:val="0"/>
              <w:kinsoku/>
              <w:overflowPunct/>
              <w:topLinePunct/>
              <w:bidi w:val="0"/>
              <w:snapToGrid/>
              <w:spacing w:line="400" w:lineRule="exact"/>
              <w:ind w:right="105" w:rightChars="50"/>
              <w:jc w:val="both"/>
              <w:textAlignment w:val="auto"/>
              <w:rPr>
                <w:rFonts w:cs="MS Mincho" w:asciiTheme="minorEastAsia" w:hAnsiTheme="minorEastAsia" w:eastAsiaTheme="minorEastAsia"/>
                <w:color w:val="000000" w:themeColor="text1"/>
                <w:sz w:val="24"/>
                <w:szCs w:val="24"/>
                <w:highlight w:val="none"/>
                <w14:textFill>
                  <w14:solidFill>
                    <w14:schemeClr w14:val="tx1"/>
                  </w14:solidFill>
                </w14:textFill>
              </w:rPr>
            </w:pPr>
            <w:r>
              <w:rPr>
                <w:rFonts w:hint="eastAsia" w:hAnsi="MS Mincho" w:eastAsia="MS Mincho" w:cs="MS Mincho" w:ascii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olor w:val="000000" w:themeColor="text1"/>
                <w:sz w:val="24"/>
                <w:szCs w:val="24"/>
                <w:highlight w:val="none"/>
                <w14:textFill>
                  <w14:solidFill>
                    <w14:schemeClr w14:val="tx1"/>
                  </w14:solidFill>
                </w14:textFill>
              </w:rPr>
              <w:t>本项目不组织答疑会和现场考察</w:t>
            </w:r>
            <w:r>
              <w:rPr>
                <w:rFonts w:hint="eastAsia" w:cs="MS Mincho" w:asciiTheme="minorEastAsia" w:hAnsiTheme="minorEastAsia" w:eastAsiaTheme="minorEastAsia"/>
                <w:color w:val="000000" w:themeColor="text1"/>
                <w:sz w:val="24"/>
                <w:szCs w:val="24"/>
                <w:highlight w:val="none"/>
                <w14:textFill>
                  <w14:solidFill>
                    <w14:schemeClr w14:val="tx1"/>
                  </w14:solidFill>
                </w14:textFill>
              </w:rPr>
              <w:t>。</w:t>
            </w:r>
          </w:p>
          <w:p w14:paraId="10B49C89">
            <w:pPr>
              <w:pStyle w:val="46"/>
              <w:keepNext w:val="0"/>
              <w:keepLines w:val="0"/>
              <w:pageBreakBefore w:val="0"/>
              <w:kinsoku/>
              <w:overflowPunct/>
              <w:topLinePunct/>
              <w:bidi w:val="0"/>
              <w:snapToGrid/>
              <w:spacing w:line="400" w:lineRule="exact"/>
              <w:ind w:right="105" w:rightChars="50"/>
              <w:jc w:val="both"/>
              <w:textAlignment w:val="auto"/>
              <w:rPr>
                <w:rFonts w:cs="MS Mincho" w:asciiTheme="minorEastAsia" w:hAnsiTheme="minorEastAsia" w:eastAsiaTheme="minorEastAsia"/>
                <w:color w:val="000000" w:themeColor="text1"/>
                <w:sz w:val="24"/>
                <w:szCs w:val="24"/>
                <w:highlight w:val="none"/>
                <w14:textFill>
                  <w14:solidFill>
                    <w14:schemeClr w14:val="tx1"/>
                  </w14:solidFill>
                </w14:textFill>
              </w:rPr>
            </w:pPr>
            <w:r>
              <w:rPr>
                <w:rFonts w:hint="eastAsia" w:cs="MS Mincho" w:asciiTheme="minorEastAsia" w:hAnsiTheme="minorEastAsia" w:eastAsiaTheme="minorEastAsia"/>
                <w:color w:val="000000" w:themeColor="text1"/>
                <w:sz w:val="24"/>
                <w:szCs w:val="24"/>
                <w:highlight w:val="none"/>
                <w14:textFill>
                  <w14:solidFill>
                    <w14:schemeClr w14:val="tx1"/>
                  </w14:solidFill>
                </w14:textFill>
              </w:rPr>
              <w:t>□本项目组织答疑会和现场考察。</w:t>
            </w:r>
          </w:p>
          <w:p w14:paraId="55A9BD53">
            <w:pPr>
              <w:keepNext w:val="0"/>
              <w:keepLines w:val="0"/>
              <w:pageBreakBefore w:val="0"/>
              <w:kinsoku/>
              <w:overflowPunct/>
              <w:topLinePunct/>
              <w:bidi w:val="0"/>
              <w:snapToGrid/>
              <w:spacing w:line="400" w:lineRule="exact"/>
              <w:textAlignment w:val="auto"/>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投标人考察现场所发生的一切费用由投标人自己承担。</w:t>
            </w:r>
          </w:p>
        </w:tc>
      </w:tr>
      <w:tr w14:paraId="04BE4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30935AB3">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12</w:t>
            </w:r>
          </w:p>
        </w:tc>
        <w:tc>
          <w:tcPr>
            <w:tcW w:w="1559" w:type="dxa"/>
            <w:shd w:val="clear" w:color="auto" w:fill="auto"/>
            <w:vAlign w:val="center"/>
          </w:tcPr>
          <w:p w14:paraId="0AAB898A">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highlight w:val="none"/>
                <w:lang w:val="zh-CN"/>
                <w14:textFill>
                  <w14:solidFill>
                    <w14:schemeClr w14:val="tx1"/>
                  </w14:solidFill>
                </w14:textFill>
              </w:rPr>
              <w:t>投标文件格式</w:t>
            </w:r>
          </w:p>
        </w:tc>
        <w:tc>
          <w:tcPr>
            <w:tcW w:w="7589" w:type="dxa"/>
            <w:shd w:val="clear" w:color="auto" w:fill="auto"/>
            <w:vAlign w:val="center"/>
          </w:tcPr>
          <w:p w14:paraId="07ECBB51">
            <w:pPr>
              <w:keepNext w:val="0"/>
              <w:keepLines w:val="0"/>
              <w:pageBreakBefore w:val="0"/>
              <w:kinsoku/>
              <w:overflowPunct/>
              <w:topLinePunct/>
              <w:bidi w:val="0"/>
              <w:snapToGrid/>
              <w:spacing w:line="400" w:lineRule="exact"/>
              <w:textAlignment w:val="auto"/>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投</w:t>
            </w:r>
            <w:r>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t>标文件应按第三章“投标文件格式”进行编写：</w:t>
            </w:r>
          </w:p>
          <w:p w14:paraId="20546FD4">
            <w:pPr>
              <w:keepNext w:val="0"/>
              <w:keepLines w:val="0"/>
              <w:pageBreakBefore w:val="0"/>
              <w:kinsoku/>
              <w:overflowPunct/>
              <w:topLinePunct/>
              <w:bidi w:val="0"/>
              <w:snapToGrid/>
              <w:spacing w:line="400" w:lineRule="exact"/>
              <w:ind w:firstLine="240" w:firstLineChars="100"/>
              <w:textAlignment w:val="auto"/>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t>(1)投标人可以在格式内容之外另行说明和增加相关内容，作为投标文件的组成部分；</w:t>
            </w:r>
          </w:p>
          <w:p w14:paraId="21A3B812">
            <w:pPr>
              <w:keepNext w:val="0"/>
              <w:keepLines w:val="0"/>
              <w:pageBreakBefore w:val="0"/>
              <w:kinsoku/>
              <w:overflowPunct/>
              <w:topLinePunct/>
              <w:bidi w:val="0"/>
              <w:snapToGrid/>
              <w:spacing w:line="400" w:lineRule="exact"/>
              <w:ind w:firstLine="240" w:firstLineChars="100"/>
              <w:textAlignment w:val="auto"/>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t>(2)按投标文件格式在空格(下划线)处由投标人填写的内容，确实没有需要填写的，可以在空格中用“/”标示，也可以不填(空白)；但招标文件中另有规定的从其规定；</w:t>
            </w:r>
          </w:p>
          <w:p w14:paraId="3555D014">
            <w:pPr>
              <w:keepNext w:val="0"/>
              <w:keepLines w:val="0"/>
              <w:pageBreakBefore w:val="0"/>
              <w:kinsoku/>
              <w:overflowPunct/>
              <w:topLinePunct/>
              <w:bidi w:val="0"/>
              <w:snapToGrid/>
              <w:spacing w:line="400" w:lineRule="exact"/>
              <w:ind w:firstLine="240" w:firstLineChars="100"/>
              <w:textAlignment w:val="auto"/>
              <w:rPr>
                <w:rFonts w:hint="default"/>
                <w:color w:val="000000" w:themeColor="text1"/>
                <w:sz w:val="24"/>
                <w:szCs w:val="24"/>
                <w:highlight w:val="none"/>
                <w:lang w:val="en-US" w:eastAsia="zh-CN"/>
                <w14:textFill>
                  <w14:solidFill>
                    <w14:schemeClr w14:val="tx1"/>
                  </w14:solidFill>
                </w14:textFill>
              </w:rPr>
            </w:pPr>
            <w:r>
              <w:rPr>
                <w:rFonts w:hint="eastAsia" w:ascii="Calibri" w:hAnsi="Calibri" w:eastAsia="宋体" w:cs="Times New Roman"/>
                <w:color w:val="000000" w:themeColor="text1"/>
                <w:kern w:val="2"/>
                <w:sz w:val="24"/>
                <w:szCs w:val="24"/>
                <w:highlight w:val="none"/>
                <w:lang w:val="en-US" w:eastAsia="zh-CN" w:bidi="ar-SA"/>
                <w14:textFill>
                  <w14:solidFill>
                    <w14:schemeClr w14:val="tx1"/>
                  </w14:solidFill>
                </w14:textFill>
              </w:rPr>
              <w:t>(3)投标文件内容应完整，字迹清晰可辨；投标文件所附证明材料应内容完整并清晰可辨，若不完整或字迹、印章模糊的、不能识别的，视为未提供；</w:t>
            </w:r>
          </w:p>
        </w:tc>
      </w:tr>
      <w:tr w14:paraId="6ADD0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697FA106">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13</w:t>
            </w:r>
          </w:p>
        </w:tc>
        <w:tc>
          <w:tcPr>
            <w:tcW w:w="1559" w:type="dxa"/>
            <w:shd w:val="clear" w:color="auto" w:fill="auto"/>
            <w:vAlign w:val="center"/>
          </w:tcPr>
          <w:p w14:paraId="348CF5DC">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highlight w:val="none"/>
                <w:lang w:val="zh-CN"/>
                <w14:textFill>
                  <w14:solidFill>
                    <w14:schemeClr w14:val="tx1"/>
                  </w14:solidFill>
                </w14:textFill>
              </w:rPr>
              <w:t>投标文件签署</w:t>
            </w:r>
          </w:p>
        </w:tc>
        <w:tc>
          <w:tcPr>
            <w:tcW w:w="7589" w:type="dxa"/>
            <w:shd w:val="clear" w:color="auto" w:fill="auto"/>
            <w:vAlign w:val="center"/>
          </w:tcPr>
          <w:p w14:paraId="1CA78455">
            <w:pPr>
              <w:keepNext w:val="0"/>
              <w:keepLines w:val="0"/>
              <w:pageBreakBefore w:val="0"/>
              <w:kinsoku/>
              <w:overflowPunct/>
              <w:topLinePunct/>
              <w:autoSpaceDE w:val="0"/>
              <w:autoSpaceDN w:val="0"/>
              <w:bidi w:val="0"/>
              <w:adjustRightInd w:val="0"/>
              <w:snapToGrid/>
              <w:spacing w:line="400" w:lineRule="exac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(1)投标文件所有要求盖章的地方均应使用单位法定名称印章,不得使用专用印章(如经济合同章、投标专用章等)或直属(下属)单位印章代替</w:t>
            </w:r>
            <w:r>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t>。</w:t>
            </w:r>
          </w:p>
          <w:p w14:paraId="7BB94A74">
            <w:pPr>
              <w:keepNext w:val="0"/>
              <w:keepLines w:val="0"/>
              <w:pageBreakBefore w:val="0"/>
              <w:kinsoku/>
              <w:overflowPunct/>
              <w:topLinePunct/>
              <w:autoSpaceDE w:val="0"/>
              <w:autoSpaceDN w:val="0"/>
              <w:bidi w:val="0"/>
              <w:adjustRightInd w:val="0"/>
              <w:snapToGrid/>
              <w:spacing w:line="400" w:lineRule="exac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（2）具体要求详见招标文件第三章“投标文件格式”。</w:t>
            </w:r>
          </w:p>
          <w:p w14:paraId="7478543E">
            <w:pPr>
              <w:keepNext w:val="0"/>
              <w:keepLines w:val="0"/>
              <w:pageBreakBefore w:val="0"/>
              <w:kinsoku/>
              <w:overflowPunct/>
              <w:topLinePunct/>
              <w:autoSpaceDE w:val="0"/>
              <w:autoSpaceDN w:val="0"/>
              <w:bidi w:val="0"/>
              <w:adjustRightInd w:val="0"/>
              <w:snapToGrid/>
              <w:spacing w:line="400" w:lineRule="exac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（3）本投标文件中所述的负责人指不具备法定代表人的分公司、其他组织、个体工商户等其他组织的负责人、经营者等，与营业执照或组织机构代码证等有效证件上一致。</w:t>
            </w:r>
          </w:p>
          <w:p w14:paraId="5B1C3C30">
            <w:pPr>
              <w:keepNext w:val="0"/>
              <w:keepLines w:val="0"/>
              <w:pageBreakBefore w:val="0"/>
              <w:kinsoku/>
              <w:overflowPunct/>
              <w:topLinePunct/>
              <w:autoSpaceDE w:val="0"/>
              <w:autoSpaceDN w:val="0"/>
              <w:bidi w:val="0"/>
              <w:adjustRightInd w:val="0"/>
              <w:snapToGrid/>
              <w:spacing w:line="400" w:lineRule="exact"/>
              <w:textAlignment w:val="auto"/>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（4）自然人参与投标的签署自然人名字。</w:t>
            </w:r>
          </w:p>
          <w:p w14:paraId="74B0E86B">
            <w:pPr>
              <w:keepNext w:val="0"/>
              <w:keepLines w:val="0"/>
              <w:pageBreakBefore w:val="0"/>
              <w:kinsoku/>
              <w:overflowPunct/>
              <w:topLinePunct/>
              <w:autoSpaceDE w:val="0"/>
              <w:autoSpaceDN w:val="0"/>
              <w:bidi w:val="0"/>
              <w:adjustRightInd w:val="0"/>
              <w:snapToGrid/>
              <w:spacing w:line="400" w:lineRule="exact"/>
              <w:textAlignment w:val="auto"/>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（5）联合体投标的，投标文件由牵头方签署（除联合体协议外）。</w:t>
            </w:r>
          </w:p>
        </w:tc>
      </w:tr>
      <w:tr w14:paraId="763C1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4550F07F">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14</w:t>
            </w:r>
          </w:p>
        </w:tc>
        <w:tc>
          <w:tcPr>
            <w:tcW w:w="1559" w:type="dxa"/>
            <w:shd w:val="clear" w:color="auto" w:fill="auto"/>
            <w:vAlign w:val="center"/>
          </w:tcPr>
          <w:p w14:paraId="7104C51D">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bCs/>
                <w:color w:val="000000" w:themeColor="text1"/>
                <w:kern w:val="21"/>
                <w:highlight w:val="none"/>
                <w:lang w:val="zh-CN"/>
                <w14:textFill>
                  <w14:solidFill>
                    <w14:schemeClr w14:val="tx1"/>
                  </w14:solidFill>
                </w14:textFill>
              </w:rPr>
              <w:t>装订要求</w:t>
            </w:r>
          </w:p>
        </w:tc>
        <w:tc>
          <w:tcPr>
            <w:tcW w:w="7589" w:type="dxa"/>
            <w:shd w:val="clear" w:color="auto" w:fill="auto"/>
            <w:vAlign w:val="center"/>
          </w:tcPr>
          <w:p w14:paraId="39EF56A4">
            <w:pPr>
              <w:keepNext w:val="0"/>
              <w:keepLines w:val="0"/>
              <w:pageBreakBefore w:val="0"/>
              <w:kinsoku/>
              <w:overflowPunct/>
              <w:topLinePunct/>
              <w:autoSpaceDE w:val="0"/>
              <w:autoSpaceDN w:val="0"/>
              <w:bidi w:val="0"/>
              <w:adjustRightInd w:val="0"/>
              <w:snapToGrid/>
              <w:spacing w:line="400" w:lineRule="exact"/>
              <w:textAlignment w:val="auto"/>
              <w:rPr>
                <w:rFonts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kern w:val="21"/>
                <w:sz w:val="24"/>
                <w:szCs w:val="24"/>
                <w:highlight w:val="none"/>
                <w:lang w:eastAsia="zh-CN"/>
                <w14:textFill>
                  <w14:solidFill>
                    <w14:schemeClr w14:val="tx1"/>
                  </w14:solidFill>
                </w14:textFill>
              </w:rPr>
              <w:t>投标文件</w:t>
            </w:r>
            <w:r>
              <w:rPr>
                <w:rFonts w:hint="eastAsia" w:asciiTheme="minorEastAsia" w:hAnsiTheme="minorEastAsia" w:eastAsiaTheme="minorEastAsia"/>
                <w:color w:val="000000" w:themeColor="text1"/>
                <w:kern w:val="21"/>
                <w:sz w:val="24"/>
                <w:szCs w:val="24"/>
                <w:highlight w:val="none"/>
                <w14:textFill>
                  <w14:solidFill>
                    <w14:schemeClr w14:val="tx1"/>
                  </w14:solidFill>
                </w14:textFill>
              </w:rPr>
              <w:t>应胶粘，逐页编码。一般情况下使用A4纸印制，图纸、效果图、设计方案、产品宣传资料等可使用其它规格纸张。</w:t>
            </w:r>
          </w:p>
        </w:tc>
      </w:tr>
      <w:tr w14:paraId="73D05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1869DE41">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15</w:t>
            </w:r>
          </w:p>
        </w:tc>
        <w:tc>
          <w:tcPr>
            <w:tcW w:w="1559" w:type="dxa"/>
            <w:shd w:val="clear" w:color="auto" w:fill="auto"/>
            <w:vAlign w:val="center"/>
          </w:tcPr>
          <w:p w14:paraId="580C5A31">
            <w:pPr>
              <w:pStyle w:val="46"/>
              <w:topLinePunct/>
              <w:spacing w:line="360" w:lineRule="exact"/>
              <w:ind w:left="-84" w:leftChars="-40" w:right="-84" w:rightChars="-40"/>
              <w:jc w:val="center"/>
              <w:rPr>
                <w:rFonts w:cs="宋体" w:asciiTheme="minorEastAsia" w:hAnsiTheme="minorEastAsia" w:eastAsiaTheme="minorEastAsia"/>
                <w:bCs/>
                <w:color w:val="000000" w:themeColor="text1"/>
                <w:kern w:val="21"/>
                <w:sz w:val="24"/>
                <w:szCs w:val="24"/>
                <w:highlight w:val="none"/>
                <w:lang w:val="zh-CN" w:eastAsia="zh-CN" w:bidi="ar-SA"/>
                <w14:textFill>
                  <w14:solidFill>
                    <w14:schemeClr w14:val="tx1"/>
                  </w14:solidFill>
                </w14:textFill>
              </w:rPr>
            </w:pPr>
            <w:r>
              <w:rPr>
                <w:rFonts w:hint="eastAsia" w:asciiTheme="minorEastAsia" w:hAnsiTheme="minorEastAsia" w:eastAsiaTheme="minorEastAsia"/>
                <w:bCs/>
                <w:color w:val="000000" w:themeColor="text1"/>
                <w:kern w:val="21"/>
                <w:highlight w:val="none"/>
                <w:lang w:val="zh-CN"/>
                <w14:textFill>
                  <w14:solidFill>
                    <w14:schemeClr w14:val="tx1"/>
                  </w14:solidFill>
                </w14:textFill>
              </w:rPr>
              <w:t>报价要求</w:t>
            </w:r>
          </w:p>
        </w:tc>
        <w:tc>
          <w:tcPr>
            <w:tcW w:w="7589" w:type="dxa"/>
            <w:shd w:val="clear" w:color="auto" w:fill="auto"/>
            <w:vAlign w:val="center"/>
          </w:tcPr>
          <w:p w14:paraId="7496BD91">
            <w:pPr>
              <w:keepNext w:val="0"/>
              <w:keepLines w:val="0"/>
              <w:pageBreakBefore w:val="0"/>
              <w:kinsoku/>
              <w:overflowPunct/>
              <w:topLinePunct/>
              <w:autoSpaceDE w:val="0"/>
              <w:autoSpaceDN w:val="0"/>
              <w:bidi w:val="0"/>
              <w:adjustRightInd w:val="0"/>
              <w:snapToGrid/>
              <w:spacing w:line="400" w:lineRule="exact"/>
              <w:textAlignment w:val="auto"/>
              <w:rPr>
                <w:rFonts w:hint="default" w:eastAsia="宋体" w:cs="Times New Roman" w:asciiTheme="minorEastAsia" w:hAnsiTheme="minorEastAsia"/>
                <w:b/>
                <w:color w:val="000000" w:themeColor="text1"/>
                <w:kern w:val="21"/>
                <w:sz w:val="24"/>
                <w:szCs w:val="24"/>
                <w:highlight w:val="none"/>
                <w:lang w:val="en-US" w:eastAsia="zh-CN" w:bidi="ar-SA"/>
                <w14:textFill>
                  <w14:solidFill>
                    <w14:schemeClr w14:val="tx1"/>
                  </w14:solidFill>
                </w14:textFill>
              </w:rPr>
            </w:pPr>
            <w:r>
              <w:rPr>
                <w:rFonts w:hint="eastAsia" w:cs="宋体"/>
                <w:b/>
                <w:bCs/>
                <w:color w:val="000000" w:themeColor="text1"/>
                <w:kern w:val="2"/>
                <w:sz w:val="24"/>
                <w:szCs w:val="24"/>
                <w:highlight w:val="none"/>
                <w:lang w:val="en-US" w:eastAsia="zh-CN"/>
                <w14:textFill>
                  <w14:solidFill>
                    <w14:schemeClr w14:val="tx1"/>
                  </w14:solidFill>
                </w14:textFill>
              </w:rPr>
              <w:t>本项目统一报</w:t>
            </w: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下浮</w:t>
            </w:r>
            <w:r>
              <w:rPr>
                <w:rFonts w:hint="eastAsia" w:cs="宋体"/>
                <w:b/>
                <w:bCs/>
                <w:color w:val="000000" w:themeColor="text1"/>
                <w:kern w:val="2"/>
                <w:sz w:val="24"/>
                <w:szCs w:val="24"/>
                <w:highlight w:val="none"/>
                <w:lang w:val="en-US" w:eastAsia="zh-CN"/>
                <w14:textFill>
                  <w14:solidFill>
                    <w14:schemeClr w14:val="tx1"/>
                  </w14:solidFill>
                </w14:textFill>
              </w:rPr>
              <w:t>比例</w:t>
            </w: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，结算时相应单价同比例下浮，以便结算</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w:t>
            </w:r>
          </w:p>
        </w:tc>
      </w:tr>
      <w:tr w14:paraId="07396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5B3DE11C">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16</w:t>
            </w:r>
          </w:p>
        </w:tc>
        <w:tc>
          <w:tcPr>
            <w:tcW w:w="1559" w:type="dxa"/>
            <w:shd w:val="clear" w:color="auto" w:fill="auto"/>
            <w:vAlign w:val="center"/>
          </w:tcPr>
          <w:p w14:paraId="01C1F2F3">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b/>
                <w:color w:val="000000" w:themeColor="text1"/>
                <w:kern w:val="21"/>
                <w:highlight w:val="none"/>
                <w:lang w:val="zh-CN"/>
                <w14:textFill>
                  <w14:solidFill>
                    <w14:schemeClr w14:val="tx1"/>
                  </w14:solidFill>
                </w14:textFill>
              </w:rPr>
              <w:t>包装和密封要求</w:t>
            </w:r>
          </w:p>
        </w:tc>
        <w:tc>
          <w:tcPr>
            <w:tcW w:w="7589" w:type="dxa"/>
            <w:shd w:val="clear" w:color="auto" w:fill="auto"/>
            <w:vAlign w:val="center"/>
          </w:tcPr>
          <w:p w14:paraId="1DA75BDA">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b/>
                <w:color w:val="000000" w:themeColor="text1"/>
                <w:kern w:val="21"/>
                <w:sz w:val="24"/>
                <w:szCs w:val="24"/>
                <w:highlight w:val="none"/>
                <w:lang w:val="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(1)投标文件可以密封为一袋或几袋；</w:t>
            </w:r>
          </w:p>
          <w:p w14:paraId="503EC195">
            <w:pPr>
              <w:keepNext w:val="0"/>
              <w:keepLines w:val="0"/>
              <w:pageBreakBefore w:val="0"/>
              <w:kinsoku/>
              <w:overflowPunct/>
              <w:topLinePunct/>
              <w:autoSpaceDE w:val="0"/>
              <w:autoSpaceDN w:val="0"/>
              <w:bidi w:val="0"/>
              <w:adjustRightInd w:val="0"/>
              <w:snapToGrid/>
              <w:spacing w:line="400" w:lineRule="exact"/>
              <w:textAlignment w:val="auto"/>
              <w:rPr>
                <w:rFonts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(2)密封袋按第三章中投标文件格式“密封袋格式”进行制作，密封袋投标人名称处和封口处应加盖投标人鲜章。</w:t>
            </w:r>
          </w:p>
        </w:tc>
      </w:tr>
      <w:tr w14:paraId="603B5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244DAAE5">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17</w:t>
            </w:r>
          </w:p>
        </w:tc>
        <w:tc>
          <w:tcPr>
            <w:tcW w:w="1559" w:type="dxa"/>
            <w:shd w:val="clear" w:color="auto" w:fill="auto"/>
            <w:vAlign w:val="center"/>
          </w:tcPr>
          <w:p w14:paraId="28DE38BF">
            <w:pPr>
              <w:pStyle w:val="46"/>
              <w:topLinePunct/>
              <w:spacing w:line="360" w:lineRule="exact"/>
              <w:ind w:left="-84" w:leftChars="-40" w:right="-84" w:rightChars="-40"/>
              <w:jc w:val="center"/>
              <w:rPr>
                <w:rFonts w:asciiTheme="minorEastAsia" w:hAnsiTheme="minorEastAsia" w:eastAsiaTheme="minorEastAsia"/>
                <w:b/>
                <w:color w:val="000000" w:themeColor="text1"/>
                <w:highlight w:val="none"/>
                <w:lang w:val="zh-CN"/>
                <w14:textFill>
                  <w14:solidFill>
                    <w14:schemeClr w14:val="tx1"/>
                  </w14:solidFill>
                </w14:textFill>
              </w:rPr>
            </w:pPr>
            <w:r>
              <w:rPr>
                <w:rFonts w:hint="eastAsia" w:asciiTheme="minorEastAsia" w:hAnsiTheme="minorEastAsia" w:eastAsiaTheme="minorEastAsia"/>
                <w:b/>
                <w:color w:val="000000" w:themeColor="text1"/>
                <w:highlight w:val="none"/>
                <w:lang w:val="zh-CN"/>
                <w14:textFill>
                  <w14:solidFill>
                    <w14:schemeClr w14:val="tx1"/>
                  </w14:solidFill>
                </w14:textFill>
              </w:rPr>
              <w:t>开标时递交</w:t>
            </w:r>
          </w:p>
          <w:p w14:paraId="4EC66060">
            <w:pPr>
              <w:pStyle w:val="46"/>
              <w:topLinePunct/>
              <w:spacing w:line="360" w:lineRule="exact"/>
              <w:ind w:left="-84" w:leftChars="-40" w:right="-84" w:rightChars="-40"/>
              <w:jc w:val="center"/>
              <w:rPr>
                <w:rFonts w:cs="宋体" w:asciiTheme="minorEastAsia" w:hAnsiTheme="minorEastAsia" w:eastAsiaTheme="minorEastAsia"/>
                <w:b/>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b/>
                <w:color w:val="000000" w:themeColor="text1"/>
                <w:highlight w:val="none"/>
                <w:lang w:val="zh-CN"/>
                <w14:textFill>
                  <w14:solidFill>
                    <w14:schemeClr w14:val="tx1"/>
                  </w14:solidFill>
                </w14:textFill>
              </w:rPr>
              <w:t>资料</w:t>
            </w:r>
          </w:p>
        </w:tc>
        <w:tc>
          <w:tcPr>
            <w:tcW w:w="7589" w:type="dxa"/>
            <w:shd w:val="clear" w:color="auto" w:fill="auto"/>
            <w:vAlign w:val="center"/>
          </w:tcPr>
          <w:p w14:paraId="5D9B0402">
            <w:pPr>
              <w:pStyle w:val="46"/>
              <w:keepNext w:val="0"/>
              <w:keepLines w:val="0"/>
              <w:pageBreakBefore w:val="0"/>
              <w:kinsoku/>
              <w:overflowPunct/>
              <w:topLinePunct/>
              <w:bidi w:val="0"/>
              <w:snapToGrid/>
              <w:spacing w:line="400" w:lineRule="exact"/>
              <w:ind w:right="105" w:rightChars="50"/>
              <w:jc w:val="both"/>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)纸质</w:t>
            </w:r>
            <w:r>
              <w:rPr>
                <w:rFonts w:hint="eastAsia"/>
                <w:b/>
                <w:bCs/>
                <w:color w:val="000000" w:themeColor="text1"/>
                <w:sz w:val="24"/>
                <w:szCs w:val="24"/>
                <w:highlight w:val="none"/>
                <w:lang w:val="en-US" w:eastAsia="zh-CN"/>
                <w14:textFill>
                  <w14:solidFill>
                    <w14:schemeClr w14:val="tx1"/>
                  </w14:solidFill>
                </w14:textFill>
              </w:rPr>
              <w:t>投标</w:t>
            </w:r>
            <w:r>
              <w:rPr>
                <w:rFonts w:hint="eastAsia"/>
                <w:b/>
                <w:bCs/>
                <w:color w:val="000000" w:themeColor="text1"/>
                <w:sz w:val="24"/>
                <w:szCs w:val="24"/>
                <w:highlight w:val="none"/>
                <w14:textFill>
                  <w14:solidFill>
                    <w14:schemeClr w14:val="tx1"/>
                  </w14:solidFill>
                </w14:textFill>
              </w:rPr>
              <w:t>文件正本1份、副本</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份（副本可采用正本的复印件）；</w:t>
            </w:r>
          </w:p>
          <w:p w14:paraId="241AF68C">
            <w:pPr>
              <w:pStyle w:val="46"/>
              <w:keepNext w:val="0"/>
              <w:keepLines w:val="0"/>
              <w:pageBreakBefore w:val="0"/>
              <w:kinsoku/>
              <w:overflowPunct/>
              <w:topLinePunct/>
              <w:bidi w:val="0"/>
              <w:snapToGrid/>
              <w:spacing w:line="400" w:lineRule="exact"/>
              <w:ind w:right="105" w:rightChars="50"/>
              <w:jc w:val="both"/>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)电子文档1份，以PDF格式存档的U盘</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签字盖章扫描件，须与纸质投标文件保持一致</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w:t>
            </w:r>
          </w:p>
          <w:p w14:paraId="72F4CBAA">
            <w:pPr>
              <w:pStyle w:val="46"/>
              <w:keepNext w:val="0"/>
              <w:keepLines w:val="0"/>
              <w:pageBreakBefore w:val="0"/>
              <w:kinsoku/>
              <w:overflowPunct/>
              <w:topLinePunct/>
              <w:bidi w:val="0"/>
              <w:snapToGrid/>
              <w:spacing w:line="400" w:lineRule="exact"/>
              <w:ind w:right="105" w:rightChars="50"/>
              <w:jc w:val="both"/>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w:t>
            </w:r>
            <w:r>
              <w:rPr>
                <w:rFonts w:hint="eastAsia"/>
                <w:b/>
                <w:bCs/>
                <w:color w:val="000000" w:themeColor="text1"/>
                <w:sz w:val="24"/>
                <w:szCs w:val="24"/>
                <w:highlight w:val="none"/>
                <w14:textFill>
                  <w14:solidFill>
                    <w14:schemeClr w14:val="tx1"/>
                  </w14:solidFill>
                </w14:textFill>
              </w:rPr>
              <w:t>)纸质</w:t>
            </w:r>
            <w:r>
              <w:rPr>
                <w:rFonts w:hint="eastAsia"/>
                <w:b/>
                <w:bCs/>
                <w:color w:val="000000" w:themeColor="text1"/>
                <w:sz w:val="24"/>
                <w:szCs w:val="24"/>
                <w:highlight w:val="none"/>
                <w:lang w:val="en-US" w:eastAsia="zh-CN"/>
                <w14:textFill>
                  <w14:solidFill>
                    <w14:schemeClr w14:val="tx1"/>
                  </w14:solidFill>
                </w14:textFill>
              </w:rPr>
              <w:t>投标</w:t>
            </w:r>
            <w:r>
              <w:rPr>
                <w:rFonts w:hint="eastAsia"/>
                <w:b/>
                <w:bCs/>
                <w:color w:val="000000" w:themeColor="text1"/>
                <w:sz w:val="24"/>
                <w:szCs w:val="24"/>
                <w:highlight w:val="none"/>
                <w14:textFill>
                  <w14:solidFill>
                    <w14:schemeClr w14:val="tx1"/>
                  </w14:solidFill>
                </w14:textFill>
              </w:rPr>
              <w:t>文件应按本表“包装或密封要求”进行密封；</w:t>
            </w:r>
          </w:p>
          <w:p w14:paraId="2C2533CE">
            <w:pPr>
              <w:pStyle w:val="46"/>
              <w:keepNext w:val="0"/>
              <w:keepLines w:val="0"/>
              <w:pageBreakBefore w:val="0"/>
              <w:kinsoku/>
              <w:overflowPunct/>
              <w:topLinePunct/>
              <w:bidi w:val="0"/>
              <w:snapToGrid/>
              <w:spacing w:line="400" w:lineRule="exact"/>
              <w:ind w:right="105" w:rightChars="50"/>
              <w:jc w:val="both"/>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4</w:t>
            </w:r>
            <w:r>
              <w:rPr>
                <w:rFonts w:hint="eastAsia"/>
                <w:b/>
                <w:bCs/>
                <w:color w:val="000000" w:themeColor="text1"/>
                <w:sz w:val="24"/>
                <w:szCs w:val="24"/>
                <w:highlight w:val="none"/>
                <w14:textFill>
                  <w14:solidFill>
                    <w14:schemeClr w14:val="tx1"/>
                  </w14:solidFill>
                </w14:textFill>
              </w:rPr>
              <w:t>)纸质</w:t>
            </w:r>
            <w:r>
              <w:rPr>
                <w:rFonts w:hint="eastAsia"/>
                <w:b/>
                <w:bCs/>
                <w:color w:val="000000" w:themeColor="text1"/>
                <w:sz w:val="24"/>
                <w:szCs w:val="24"/>
                <w:highlight w:val="none"/>
                <w:lang w:val="en-US" w:eastAsia="zh-CN"/>
                <w14:textFill>
                  <w14:solidFill>
                    <w14:schemeClr w14:val="tx1"/>
                  </w14:solidFill>
                </w14:textFill>
              </w:rPr>
              <w:t>投标</w:t>
            </w:r>
            <w:r>
              <w:rPr>
                <w:rFonts w:hint="eastAsia"/>
                <w:b/>
                <w:bCs/>
                <w:color w:val="000000" w:themeColor="text1"/>
                <w:sz w:val="24"/>
                <w:szCs w:val="24"/>
                <w:highlight w:val="none"/>
                <w14:textFill>
                  <w14:solidFill>
                    <w14:schemeClr w14:val="tx1"/>
                  </w14:solidFill>
                </w14:textFill>
              </w:rPr>
              <w:t>文件应在投标截止时间前递交到规定地点；</w:t>
            </w:r>
          </w:p>
          <w:p w14:paraId="7E70E8C2">
            <w:pPr>
              <w:keepNext w:val="0"/>
              <w:keepLines w:val="0"/>
              <w:pageBreakBefore w:val="0"/>
              <w:kinsoku/>
              <w:overflowPunct/>
              <w:topLinePunct/>
              <w:autoSpaceDE w:val="0"/>
              <w:autoSpaceDN w:val="0"/>
              <w:bidi w:val="0"/>
              <w:adjustRightInd w:val="0"/>
              <w:snapToGrid/>
              <w:spacing w:line="400" w:lineRule="exact"/>
              <w:textAlignment w:val="auto"/>
              <w:rPr>
                <w:rFonts w:cs="Times New Roman"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未按规定递交的不予受理。</w:t>
            </w:r>
          </w:p>
        </w:tc>
      </w:tr>
      <w:tr w14:paraId="51A18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5E7139C0">
            <w:pPr>
              <w:pStyle w:val="46"/>
              <w:topLinePunct/>
              <w:spacing w:line="360" w:lineRule="exact"/>
              <w:ind w:right="230"/>
              <w:jc w:val="center"/>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18</w:t>
            </w:r>
          </w:p>
        </w:tc>
        <w:tc>
          <w:tcPr>
            <w:tcW w:w="1559" w:type="dxa"/>
            <w:shd w:val="clear" w:color="auto" w:fill="auto"/>
            <w:vAlign w:val="center"/>
          </w:tcPr>
          <w:p w14:paraId="26CC17FB">
            <w:pPr>
              <w:spacing w:line="360" w:lineRule="auto"/>
              <w:rPr>
                <w:rFonts w:hint="eastAsia" w:asciiTheme="minorEastAsia" w:hAnsiTheme="minorEastAsia" w:eastAsiaTheme="minorEastAsia" w:cstheme="minorEastAsia"/>
                <w:b/>
                <w:color w:val="000000" w:themeColor="text1"/>
                <w:kern w:val="2"/>
                <w:sz w:val="24"/>
                <w:szCs w:val="24"/>
                <w:highlight w:val="none"/>
                <w:lang w:val="zh-CN"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递交投标文件人员</w:t>
            </w:r>
          </w:p>
        </w:tc>
        <w:tc>
          <w:tcPr>
            <w:tcW w:w="7589" w:type="dxa"/>
            <w:shd w:val="clear" w:color="auto" w:fill="auto"/>
            <w:vAlign w:val="center"/>
          </w:tcPr>
          <w:p w14:paraId="6B040BAA">
            <w:pPr>
              <w:keepNext w:val="0"/>
              <w:keepLines w:val="0"/>
              <w:pageBreakBefore w:val="0"/>
              <w:kinsoku/>
              <w:overflowPunct/>
              <w:bidi w:val="0"/>
              <w:snapToGrid/>
              <w:spacing w:line="400" w:lineRule="exact"/>
              <w:textAlignment w:val="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递交人员为投标人法定代表人</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的，</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在递交投标文件时应携带法定代表人</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负责人</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身份证原件</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法定代表人（负责人）证明书</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加盖投标人公章</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格式详见投标文件格式</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w:t>
            </w:r>
          </w:p>
          <w:p w14:paraId="34616A67">
            <w:pPr>
              <w:keepNext w:val="0"/>
              <w:keepLines w:val="0"/>
              <w:pageBreakBefore w:val="0"/>
              <w:kinsoku/>
              <w:overflowPunct/>
              <w:bidi w:val="0"/>
              <w:snapToGrid/>
              <w:spacing w:line="400" w:lineRule="exact"/>
              <w:textAlignment w:val="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递交人员为投标人委托代理人</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的，</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在递交投标文件时须携带本人身份证</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原件</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法定代表人（负责人）授权书</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格式详见投标文件格式</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加盖投标人公章</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w:t>
            </w:r>
          </w:p>
        </w:tc>
      </w:tr>
      <w:tr w14:paraId="131CE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817" w:type="dxa"/>
            <w:shd w:val="clear" w:color="auto" w:fill="auto"/>
            <w:vAlign w:val="center"/>
          </w:tcPr>
          <w:p w14:paraId="6C33B679">
            <w:pPr>
              <w:pStyle w:val="46"/>
              <w:topLinePunct/>
              <w:spacing w:line="360" w:lineRule="exact"/>
              <w:ind w:right="230"/>
              <w:jc w:val="center"/>
              <w:rPr>
                <w:rFonts w:hint="default" w:cs="Courier New" w:asciiTheme="minorEastAsia" w:hAnsiTheme="minorEastAsia" w:eastAsiaTheme="minorEastAsia"/>
                <w:b/>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b/>
                <w:color w:val="000000" w:themeColor="text1"/>
                <w:highlight w:val="none"/>
                <w:lang w:val="en-US" w:eastAsia="zh-CN"/>
                <w14:textFill>
                  <w14:solidFill>
                    <w14:schemeClr w14:val="tx1"/>
                  </w14:solidFill>
                </w14:textFill>
              </w:rPr>
              <w:t>19</w:t>
            </w:r>
          </w:p>
        </w:tc>
        <w:tc>
          <w:tcPr>
            <w:tcW w:w="1559" w:type="dxa"/>
            <w:shd w:val="clear" w:color="auto" w:fill="auto"/>
            <w:vAlign w:val="center"/>
          </w:tcPr>
          <w:p w14:paraId="294DF7D4">
            <w:pPr>
              <w:topLinePunct/>
              <w:spacing w:line="360" w:lineRule="exact"/>
              <w:ind w:left="-84" w:leftChars="-40" w:right="-84" w:rightChars="-40"/>
              <w:jc w:val="center"/>
              <w:rPr>
                <w:rFonts w:cs="Times New Roman" w:asciiTheme="minorEastAsia" w:hAnsiTheme="minorEastAsia" w:eastAsiaTheme="minorEastAsia"/>
                <w:b/>
                <w:color w:val="000000" w:themeColor="text1"/>
                <w:kern w:val="2"/>
                <w:sz w:val="24"/>
                <w:szCs w:val="24"/>
                <w:highlight w:val="none"/>
                <w:lang w:val="zh-CN" w:eastAsia="zh-CN" w:bidi="ar-SA"/>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资格审查</w:t>
            </w:r>
          </w:p>
        </w:tc>
        <w:tc>
          <w:tcPr>
            <w:tcW w:w="7589" w:type="dxa"/>
            <w:shd w:val="clear" w:color="auto" w:fill="auto"/>
            <w:vAlign w:val="center"/>
          </w:tcPr>
          <w:p w14:paraId="0FA8F3D7">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开标结束后，由</w:t>
            </w:r>
            <w:r>
              <w:rPr>
                <w:rFonts w:hint="eastAsia" w:cs="宋体" w:asciiTheme="minorEastAsia" w:hAnsiTheme="minorEastAsia" w:eastAsiaTheme="minorEastAsia"/>
                <w:b/>
                <w:color w:val="000000" w:themeColor="text1"/>
                <w:sz w:val="24"/>
                <w:szCs w:val="24"/>
                <w:highlight w:val="none"/>
                <w:u w:val="none"/>
                <w:lang w:val="en-US" w:eastAsia="zh-CN"/>
                <w14:textFill>
                  <w14:solidFill>
                    <w14:schemeClr w14:val="tx1"/>
                  </w14:solidFill>
                </w14:textFill>
              </w:rPr>
              <w:t>评审委员会</w:t>
            </w: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依据本招标文件的要求对投标人资格进行审查，合格的投标人不足3家的，不进入评标环节。</w:t>
            </w:r>
          </w:p>
          <w:p w14:paraId="66D73AD5">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资格审查内容：</w:t>
            </w:r>
          </w:p>
          <w:p w14:paraId="1A8AE547">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b/>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(1)投标人须知前附表第</w:t>
            </w:r>
            <w:r>
              <w:rPr>
                <w:rFonts w:hint="eastAsia" w:cs="宋体" w:asciiTheme="minorEastAsia" w:hAnsiTheme="minorEastAsia" w:eastAsiaTheme="minorEastAsia"/>
                <w:b/>
                <w:color w:val="000000" w:themeColor="text1"/>
                <w:sz w:val="24"/>
                <w:szCs w:val="24"/>
                <w:highlight w:val="none"/>
                <w:lang w:val="en-US" w:eastAsia="zh-CN"/>
                <w14:textFill>
                  <w14:solidFill>
                    <w14:schemeClr w14:val="tx1"/>
                  </w14:solidFill>
                </w14:textFill>
              </w:rPr>
              <w:t>5</w:t>
            </w: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条所列供应商须提供的资格性证明材料；</w:t>
            </w:r>
          </w:p>
          <w:p w14:paraId="5A97DE50">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（2）是否属于禁止参加投标的供应商。</w:t>
            </w:r>
          </w:p>
        </w:tc>
      </w:tr>
      <w:tr w14:paraId="15BB3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7FF53DAE">
            <w:pPr>
              <w:topLinePunct/>
              <w:spacing w:line="360" w:lineRule="exact"/>
              <w:jc w:val="center"/>
              <w:rPr>
                <w:rFonts w:hint="default" w:asciiTheme="minorEastAsia" w:hAnsiTheme="minorEastAsia" w:eastAsia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20</w:t>
            </w:r>
          </w:p>
        </w:tc>
        <w:tc>
          <w:tcPr>
            <w:tcW w:w="1559" w:type="dxa"/>
            <w:shd w:val="clear" w:color="auto" w:fill="auto"/>
            <w:vAlign w:val="center"/>
          </w:tcPr>
          <w:p w14:paraId="5B64C2CF">
            <w:pPr>
              <w:topLinePunct/>
              <w:autoSpaceDE w:val="0"/>
              <w:autoSpaceDN w:val="0"/>
              <w:adjustRightInd w:val="0"/>
              <w:spacing w:line="360" w:lineRule="exact"/>
              <w:ind w:left="-84" w:leftChars="-40" w:right="-84" w:rightChars="-40"/>
              <w:jc w:val="center"/>
              <w:rPr>
                <w:rFonts w:cs="Times New Roman"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zh-CN"/>
                <w14:textFill>
                  <w14:solidFill>
                    <w14:schemeClr w14:val="tx1"/>
                  </w14:solidFill>
                </w14:textFill>
              </w:rPr>
              <w:t>废标和无效投标情形</w:t>
            </w:r>
          </w:p>
        </w:tc>
        <w:tc>
          <w:tcPr>
            <w:tcW w:w="7589" w:type="dxa"/>
            <w:shd w:val="clear" w:color="auto" w:fill="auto"/>
            <w:vAlign w:val="center"/>
          </w:tcPr>
          <w:p w14:paraId="1512C5A0">
            <w:pPr>
              <w:keepNext w:val="0"/>
              <w:keepLines w:val="0"/>
              <w:pageBreakBefore w:val="0"/>
              <w:kinsoku/>
              <w:overflowPunct/>
              <w:topLinePunct/>
              <w:bidi w:val="0"/>
              <w:snapToGrid/>
              <w:spacing w:line="400" w:lineRule="exact"/>
              <w:jc w:val="left"/>
              <w:textAlignment w:val="auto"/>
              <w:rPr>
                <w:rFonts w:cs="宋体" w:asciiTheme="minorEastAsia" w:hAnsiTheme="minorEastAsia" w:eastAsiaTheme="minorEastAsia"/>
                <w:b/>
                <w:color w:val="000000" w:themeColor="text1"/>
                <w:kern w:val="21"/>
                <w:sz w:val="24"/>
                <w:szCs w:val="24"/>
                <w:highlight w:val="none"/>
                <w:lang w:val="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(1)开标过程中的废标情形</w:t>
            </w:r>
          </w:p>
          <w:p w14:paraId="00A53BDD">
            <w:pPr>
              <w:keepNext w:val="0"/>
              <w:keepLines w:val="0"/>
              <w:pageBreakBefore w:val="0"/>
              <w:kinsoku/>
              <w:overflowPunct/>
              <w:topLinePunct/>
              <w:bidi w:val="0"/>
              <w:snapToGrid/>
              <w:spacing w:line="400" w:lineRule="exact"/>
              <w:ind w:firstLine="241" w:firstLineChars="100"/>
              <w:jc w:val="left"/>
              <w:textAlignment w:val="auto"/>
              <w:rPr>
                <w:rFonts w:hint="eastAsia" w:cs="宋体" w:asciiTheme="minorEastAsia" w:hAnsiTheme="minorEastAsia" w:eastAsiaTheme="minorEastAsia"/>
                <w:b/>
                <w:color w:val="000000" w:themeColor="text1"/>
                <w:kern w:val="21"/>
                <w:sz w:val="24"/>
                <w:szCs w:val="24"/>
                <w:highlight w:val="none"/>
                <w:lang w:val="zh-CN" w:eastAsia="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a.在投标文件递交截止时，投标人不足三家的</w:t>
            </w:r>
            <w:r>
              <w:rPr>
                <w:rFonts w:hint="eastAsia" w:cs="宋体" w:asciiTheme="minorEastAsia" w:hAnsiTheme="minorEastAsia" w:eastAsiaTheme="minorEastAsia"/>
                <w:b/>
                <w:color w:val="000000" w:themeColor="text1"/>
                <w:kern w:val="21"/>
                <w:sz w:val="24"/>
                <w:szCs w:val="24"/>
                <w:highlight w:val="none"/>
                <w:lang w:val="en-US" w:eastAsia="zh-CN"/>
                <w14:textFill>
                  <w14:solidFill>
                    <w14:schemeClr w14:val="tx1"/>
                  </w14:solidFill>
                </w14:textFill>
              </w:rPr>
              <w:t>；</w:t>
            </w:r>
          </w:p>
          <w:p w14:paraId="571D9A56">
            <w:pPr>
              <w:keepNext w:val="0"/>
              <w:keepLines w:val="0"/>
              <w:pageBreakBefore w:val="0"/>
              <w:kinsoku/>
              <w:overflowPunct/>
              <w:topLinePunct/>
              <w:bidi w:val="0"/>
              <w:snapToGrid/>
              <w:spacing w:line="400" w:lineRule="exact"/>
              <w:ind w:firstLine="241" w:firstLineChars="100"/>
              <w:jc w:val="left"/>
              <w:textAlignment w:val="auto"/>
              <w:rPr>
                <w:rFonts w:cs="宋体" w:asciiTheme="minorEastAsia" w:hAnsiTheme="minorEastAsia" w:eastAsiaTheme="minorEastAsia"/>
                <w:b/>
                <w:color w:val="000000" w:themeColor="text1"/>
                <w:kern w:val="21"/>
                <w:sz w:val="24"/>
                <w:szCs w:val="24"/>
                <w:highlight w:val="none"/>
                <w:lang w:val="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b.出现影响</w:t>
            </w:r>
            <w:r>
              <w:rPr>
                <w:rFonts w:hint="eastAsia" w:cs="宋体" w:asciiTheme="minorEastAsia" w:hAnsiTheme="minorEastAsia" w:eastAsiaTheme="minorEastAsia"/>
                <w:b/>
                <w:color w:val="000000" w:themeColor="text1"/>
                <w:kern w:val="2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公正的违法、违规行为的；</w:t>
            </w:r>
          </w:p>
          <w:p w14:paraId="773298FB">
            <w:pPr>
              <w:keepNext w:val="0"/>
              <w:keepLines w:val="0"/>
              <w:pageBreakBefore w:val="0"/>
              <w:kinsoku/>
              <w:overflowPunct/>
              <w:topLinePunct/>
              <w:bidi w:val="0"/>
              <w:snapToGrid/>
              <w:spacing w:line="400" w:lineRule="exact"/>
              <w:ind w:firstLine="241" w:firstLineChars="100"/>
              <w:jc w:val="left"/>
              <w:textAlignment w:val="auto"/>
              <w:rPr>
                <w:rFonts w:cs="宋体" w:asciiTheme="minorEastAsia" w:hAnsiTheme="minorEastAsia" w:eastAsiaTheme="minorEastAsia"/>
                <w:b/>
                <w:color w:val="000000" w:themeColor="text1"/>
                <w:kern w:val="21"/>
                <w:sz w:val="24"/>
                <w:szCs w:val="24"/>
                <w:highlight w:val="none"/>
                <w:lang w:val="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c.因重大变故，</w:t>
            </w:r>
            <w:r>
              <w:rPr>
                <w:rFonts w:hint="eastAsia" w:cs="宋体" w:asciiTheme="minorEastAsia" w:hAnsiTheme="minorEastAsia" w:eastAsiaTheme="minorEastAsia"/>
                <w:b/>
                <w:color w:val="000000" w:themeColor="text1"/>
                <w:kern w:val="21"/>
                <w:sz w:val="24"/>
                <w:szCs w:val="24"/>
                <w:highlight w:val="none"/>
                <w:lang w:val="en-US" w:eastAsia="zh-CN"/>
                <w14:textFill>
                  <w14:solidFill>
                    <w14:schemeClr w14:val="tx1"/>
                  </w14:solidFill>
                </w14:textFill>
              </w:rPr>
              <w:t>项目招标</w:t>
            </w: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任务取消的。</w:t>
            </w:r>
          </w:p>
          <w:p w14:paraId="2518F5A2">
            <w:pPr>
              <w:keepNext w:val="0"/>
              <w:keepLines w:val="0"/>
              <w:pageBreakBefore w:val="0"/>
              <w:kinsoku/>
              <w:overflowPunct/>
              <w:topLinePunct/>
              <w:bidi w:val="0"/>
              <w:snapToGrid/>
              <w:spacing w:line="400" w:lineRule="exact"/>
              <w:jc w:val="left"/>
              <w:textAlignment w:val="auto"/>
              <w:rPr>
                <w:rFonts w:cs="宋体" w:asciiTheme="minorEastAsia" w:hAnsiTheme="minorEastAsia" w:eastAsiaTheme="minorEastAsia"/>
                <w:b/>
                <w:color w:val="000000" w:themeColor="text1"/>
                <w:kern w:val="21"/>
                <w:sz w:val="24"/>
                <w:szCs w:val="24"/>
                <w:highlight w:val="none"/>
                <w:lang w:val="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(2)开标过程中的无效投标情形</w:t>
            </w:r>
          </w:p>
          <w:p w14:paraId="09493394">
            <w:pPr>
              <w:keepNext w:val="0"/>
              <w:keepLines w:val="0"/>
              <w:pageBreakBefore w:val="0"/>
              <w:kinsoku/>
              <w:overflowPunct/>
              <w:topLinePunct/>
              <w:bidi w:val="0"/>
              <w:snapToGrid/>
              <w:spacing w:line="400" w:lineRule="exact"/>
              <w:ind w:firstLine="241" w:firstLineChars="100"/>
              <w:jc w:val="left"/>
              <w:textAlignment w:val="auto"/>
              <w:rPr>
                <w:rFonts w:cs="宋体" w:asciiTheme="minorEastAsia" w:hAnsiTheme="minorEastAsia" w:eastAsiaTheme="minorEastAsia"/>
                <w:b/>
                <w:color w:val="000000" w:themeColor="text1"/>
                <w:kern w:val="21"/>
                <w:sz w:val="24"/>
                <w:szCs w:val="24"/>
                <w:highlight w:val="none"/>
                <w:lang w:val="zh-CN"/>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a.投标文件超过规定的时间送达的。</w:t>
            </w:r>
          </w:p>
          <w:p w14:paraId="5BC8530A">
            <w:pPr>
              <w:keepNext w:val="0"/>
              <w:keepLines w:val="0"/>
              <w:pageBreakBefore w:val="0"/>
              <w:kinsoku/>
              <w:overflowPunct/>
              <w:topLinePunct/>
              <w:bidi w:val="0"/>
              <w:snapToGrid/>
              <w:spacing w:line="400" w:lineRule="exact"/>
              <w:jc w:val="left"/>
              <w:textAlignment w:val="auto"/>
              <w:rPr>
                <w:rFonts w:cs="Times New Roman"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b/>
                <w:color w:val="000000" w:themeColor="text1"/>
                <w:kern w:val="21"/>
                <w:sz w:val="24"/>
                <w:szCs w:val="24"/>
                <w:highlight w:val="none"/>
                <w:lang w:val="zh-CN"/>
                <w14:textFill>
                  <w14:solidFill>
                    <w14:schemeClr w14:val="tx1"/>
                  </w14:solidFill>
                </w14:textFill>
              </w:rPr>
              <w:t>(3)评标过程中的废标和无效投标的情形，由评标委员会判定，详见第五章评标办法。</w:t>
            </w:r>
          </w:p>
        </w:tc>
      </w:tr>
      <w:tr w14:paraId="7AFC8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19459833">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21</w:t>
            </w:r>
          </w:p>
        </w:tc>
        <w:tc>
          <w:tcPr>
            <w:tcW w:w="1559" w:type="dxa"/>
            <w:shd w:val="clear" w:color="auto" w:fill="auto"/>
            <w:vAlign w:val="center"/>
          </w:tcPr>
          <w:p w14:paraId="4BBB6E2B">
            <w:pPr>
              <w:pStyle w:val="46"/>
              <w:topLinePunct/>
              <w:spacing w:line="360" w:lineRule="exact"/>
              <w:ind w:left="-84" w:leftChars="-40" w:right="-84" w:rightChars="-40"/>
              <w:jc w:val="center"/>
              <w:rPr>
                <w:rFonts w:asciiTheme="minorEastAsia" w:hAnsiTheme="minorEastAsia" w:eastAsiaTheme="minorEastAsia"/>
                <w:color w:val="000000" w:themeColor="text1"/>
                <w:highlight w:val="none"/>
                <w:lang w:val="zh-CN"/>
                <w14:textFill>
                  <w14:solidFill>
                    <w14:schemeClr w14:val="tx1"/>
                  </w14:solidFill>
                </w14:textFill>
              </w:rPr>
            </w:pPr>
            <w:r>
              <w:rPr>
                <w:rFonts w:hint="eastAsia" w:asciiTheme="minorEastAsia" w:hAnsiTheme="minorEastAsia" w:eastAsiaTheme="minorEastAsia"/>
                <w:color w:val="000000" w:themeColor="text1"/>
                <w:highlight w:val="none"/>
                <w:lang w:val="zh-CN"/>
                <w14:textFill>
                  <w14:solidFill>
                    <w14:schemeClr w14:val="tx1"/>
                  </w14:solidFill>
                </w14:textFill>
              </w:rPr>
              <w:t>备选方案和</w:t>
            </w:r>
          </w:p>
          <w:p w14:paraId="5CA1F234">
            <w:pPr>
              <w:pStyle w:val="46"/>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highlight w:val="none"/>
                <w:lang w:val="zh-CN"/>
                <w14:textFill>
                  <w14:solidFill>
                    <w14:schemeClr w14:val="tx1"/>
                  </w14:solidFill>
                </w14:textFill>
              </w:rPr>
              <w:t>报价</w:t>
            </w:r>
          </w:p>
        </w:tc>
        <w:tc>
          <w:tcPr>
            <w:tcW w:w="7589" w:type="dxa"/>
            <w:shd w:val="clear" w:color="auto" w:fill="auto"/>
            <w:vAlign w:val="center"/>
          </w:tcPr>
          <w:p w14:paraId="1397BB8E">
            <w:pPr>
              <w:pStyle w:val="46"/>
              <w:keepNext w:val="0"/>
              <w:keepLines w:val="0"/>
              <w:pageBreakBefore w:val="0"/>
              <w:kinsoku/>
              <w:overflowPunct/>
              <w:topLinePunct/>
              <w:bidi w:val="0"/>
              <w:snapToGrid/>
              <w:spacing w:line="400" w:lineRule="exact"/>
              <w:jc w:val="both"/>
              <w:textAlignment w:val="auto"/>
              <w:rPr>
                <w:rFonts w:cs="宋体" w:asciiTheme="minorEastAsia" w:hAnsiTheme="minorEastAsia" w:eastAsiaTheme="minorEastAsia"/>
                <w:color w:val="000000" w:themeColor="text1"/>
                <w:sz w:val="24"/>
                <w:szCs w:val="24"/>
                <w:highlight w:val="none"/>
                <w:lang w:val="zh-CN" w:eastAsia="zh-CN" w:bidi="ar-SA"/>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14:textFill>
                  <w14:solidFill>
                    <w14:schemeClr w14:val="tx1"/>
                  </w14:solidFill>
                </w14:textFill>
              </w:rPr>
              <w:t>不接受备选投标方案和多个报价</w:t>
            </w:r>
          </w:p>
        </w:tc>
      </w:tr>
      <w:tr w14:paraId="2756C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6F61CDEC">
            <w:pPr>
              <w:pStyle w:val="46"/>
              <w:topLinePunct/>
              <w:spacing w:line="360" w:lineRule="exact"/>
              <w:ind w:right="230"/>
              <w:jc w:val="center"/>
              <w:rPr>
                <w:rFonts w:hint="default" w:cs="Courier New" w:asciiTheme="minorEastAsia" w:hAnsiTheme="minorEastAsia" w:eastAsiaTheme="minorEastAsia"/>
                <w:color w:val="000000" w:themeColor="text1"/>
                <w:highlight w:val="none"/>
                <w:lang w:val="en-US" w:eastAsia="zh-CN"/>
                <w14:textFill>
                  <w14:solidFill>
                    <w14:schemeClr w14:val="tx1"/>
                  </w14:solidFill>
                </w14:textFill>
              </w:rPr>
            </w:pPr>
            <w:r>
              <w:rPr>
                <w:rFonts w:hint="eastAsia" w:cs="Courier New" w:asciiTheme="minorEastAsia" w:hAnsiTheme="minorEastAsia" w:eastAsiaTheme="minorEastAsia"/>
                <w:color w:val="000000" w:themeColor="text1"/>
                <w:highlight w:val="none"/>
                <w:lang w:val="en-US" w:eastAsia="zh-CN"/>
                <w14:textFill>
                  <w14:solidFill>
                    <w14:schemeClr w14:val="tx1"/>
                  </w14:solidFill>
                </w14:textFill>
              </w:rPr>
              <w:t>22</w:t>
            </w:r>
          </w:p>
        </w:tc>
        <w:tc>
          <w:tcPr>
            <w:tcW w:w="1559" w:type="dxa"/>
            <w:shd w:val="clear" w:color="auto" w:fill="auto"/>
            <w:vAlign w:val="center"/>
          </w:tcPr>
          <w:p w14:paraId="49C373B2">
            <w:pPr>
              <w:topLinePunct/>
              <w:autoSpaceDE w:val="0"/>
              <w:autoSpaceDN w:val="0"/>
              <w:adjustRightInd w:val="0"/>
              <w:spacing w:line="360" w:lineRule="exact"/>
              <w:ind w:left="-84" w:leftChars="-40" w:right="-84" w:rightChars="-40"/>
              <w:jc w:val="center"/>
              <w:rPr>
                <w:rFonts w:cs="Times New Roman"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履约时间</w:t>
            </w:r>
            <w:r>
              <w:rPr>
                <w:rFonts w:hint="eastAsia" w:cs="宋体" w:asciiTheme="minorEastAsia" w:hAnsiTheme="minorEastAsia" w:eastAsiaTheme="minorEastAsia"/>
                <w:color w:val="000000" w:themeColor="text1"/>
                <w:sz w:val="24"/>
                <w:szCs w:val="24"/>
                <w:highlight w:val="none"/>
                <w:lang w:val="zh-CN"/>
                <w14:textFill>
                  <w14:solidFill>
                    <w14:schemeClr w14:val="tx1"/>
                  </w14:solidFill>
                </w14:textFill>
              </w:rPr>
              <w:t>、地点及付款方式</w:t>
            </w:r>
          </w:p>
        </w:tc>
        <w:tc>
          <w:tcPr>
            <w:tcW w:w="7589" w:type="dxa"/>
            <w:shd w:val="clear" w:color="auto" w:fill="auto"/>
            <w:vAlign w:val="center"/>
          </w:tcPr>
          <w:p w14:paraId="0EFAE036">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履约时间和地点：</w:t>
            </w:r>
          </w:p>
          <w:p w14:paraId="6281FFD2">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a.履约时间：</w:t>
            </w:r>
            <w:r>
              <w:rPr>
                <w:rFonts w:hint="eastAsia"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t>详见第四章</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p>
          <w:p w14:paraId="664F885C">
            <w:pPr>
              <w:keepNext w:val="0"/>
              <w:keepLines w:val="0"/>
              <w:pageBreakBefore w:val="0"/>
              <w:kinsoku/>
              <w:overflowPunct/>
              <w:topLinePunct/>
              <w:bidi w:val="0"/>
              <w:snapToGrid/>
              <w:spacing w:line="400" w:lineRule="exact"/>
              <w:textAlignment w:val="auto"/>
              <w:rPr>
                <w:rFonts w:hint="default"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b.履约地点：</w:t>
            </w:r>
            <w:r>
              <w:rPr>
                <w:rFonts w:hint="eastAsia"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t>详见第四章</w:t>
            </w:r>
            <w:r>
              <w:rPr>
                <w:rFonts w:hint="eastAsia" w:asciiTheme="minorEastAsia" w:hAnsiTheme="minorEastAsia" w:eastAsiaTheme="minorEastAsia"/>
                <w:color w:val="000000" w:themeColor="text1"/>
                <w:sz w:val="24"/>
                <w:szCs w:val="24"/>
                <w:highlight w:val="none"/>
                <w:u w:val="none"/>
                <w:lang w:val="en-US" w:eastAsia="zh-CN"/>
                <w14:textFill>
                  <w14:solidFill>
                    <w14:schemeClr w14:val="tx1"/>
                  </w14:solidFill>
                </w14:textFill>
              </w:rPr>
              <w:t>。</w:t>
            </w:r>
          </w:p>
          <w:p w14:paraId="54663295">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zh-CN" w:eastAsia="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付款方式、时间、条件：</w:t>
            </w:r>
            <w:r>
              <w:rPr>
                <w:rFonts w:hint="eastAsia" w:ascii="宋体" w:hAnsi="宋体" w:cs="宋体"/>
                <w:b w:val="0"/>
                <w:bCs w:val="0"/>
                <w:color w:val="000000" w:themeColor="text1"/>
                <w:kern w:val="2"/>
                <w:sz w:val="24"/>
                <w:szCs w:val="24"/>
                <w:highlight w:val="none"/>
                <w:u w:val="single"/>
                <w:lang w:val="en-US" w:eastAsia="zh-CN" w:bidi="ar-SA"/>
                <w14:textFill>
                  <w14:solidFill>
                    <w14:schemeClr w14:val="tx1"/>
                  </w14:solidFill>
                </w14:textFill>
              </w:rPr>
              <w:t>详见第四章</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w:t>
            </w:r>
          </w:p>
        </w:tc>
      </w:tr>
      <w:tr w14:paraId="3A20D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817" w:type="dxa"/>
            <w:shd w:val="clear" w:color="auto" w:fill="auto"/>
            <w:vAlign w:val="center"/>
          </w:tcPr>
          <w:p w14:paraId="565D6076">
            <w:pPr>
              <w:pStyle w:val="46"/>
              <w:topLinePunct/>
              <w:spacing w:line="360" w:lineRule="exact"/>
              <w:ind w:right="230"/>
              <w:jc w:val="center"/>
              <w:rPr>
                <w:rFonts w:hint="default" w:asciiTheme="minorEastAsia" w:hAnsiTheme="minorEastAsia" w:eastAsiaTheme="minorEastAsia"/>
                <w:color w:val="000000" w:themeColor="text1"/>
                <w:highlight w:val="none"/>
                <w:lang w:val="en-US" w:eastAsia="zh-CN"/>
                <w14:textFill>
                  <w14:solidFill>
                    <w14:schemeClr w14:val="tx1"/>
                  </w14:solidFill>
                </w14:textFill>
              </w:rPr>
            </w:pPr>
            <w:r>
              <w:rPr>
                <w:rFonts w:hint="eastAsia" w:asciiTheme="minorEastAsia" w:hAnsiTheme="minorEastAsia" w:eastAsiaTheme="minorEastAsia"/>
                <w:color w:val="000000" w:themeColor="text1"/>
                <w:highlight w:val="none"/>
                <w:lang w:val="en-US" w:eastAsia="zh-CN"/>
                <w14:textFill>
                  <w14:solidFill>
                    <w14:schemeClr w14:val="tx1"/>
                  </w14:solidFill>
                </w14:textFill>
              </w:rPr>
              <w:t>23</w:t>
            </w:r>
          </w:p>
        </w:tc>
        <w:tc>
          <w:tcPr>
            <w:tcW w:w="1559" w:type="dxa"/>
            <w:shd w:val="clear" w:color="auto" w:fill="auto"/>
            <w:vAlign w:val="center"/>
          </w:tcPr>
          <w:p w14:paraId="73ADED9F">
            <w:pPr>
              <w:topLinePunct/>
              <w:spacing w:line="360" w:lineRule="exact"/>
              <w:ind w:left="-84" w:leftChars="-40" w:right="-84" w:rightChars="-40"/>
              <w:jc w:val="center"/>
              <w:rPr>
                <w:rFonts w:cs="宋体" w:asciiTheme="minorEastAsia" w:hAnsiTheme="minorEastAsia" w:eastAsiaTheme="minorEastAsia"/>
                <w:color w:val="000000" w:themeColor="text1"/>
                <w:kern w:val="2"/>
                <w:sz w:val="24"/>
                <w:szCs w:val="24"/>
                <w:highlight w:val="none"/>
                <w:lang w:val="zh-CN"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文件咨询</w:t>
            </w:r>
          </w:p>
        </w:tc>
        <w:tc>
          <w:tcPr>
            <w:tcW w:w="7589" w:type="dxa"/>
            <w:shd w:val="clear" w:color="auto" w:fill="auto"/>
            <w:vAlign w:val="top"/>
          </w:tcPr>
          <w:p w14:paraId="23B612D8">
            <w:pPr>
              <w:keepNext w:val="0"/>
              <w:keepLines w:val="0"/>
              <w:pageBreakBefore w:val="0"/>
              <w:kinsoku/>
              <w:overflowPunct/>
              <w:topLinePunct/>
              <w:bidi w:val="0"/>
              <w:snapToGrid/>
              <w:spacing w:line="400" w:lineRule="exact"/>
              <w:textAlignment w:val="auto"/>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联系人：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汪老师。 联系电话：</w:t>
            </w:r>
            <w:r>
              <w:rPr>
                <w:rFonts w:hint="eastAsia" w:asciiTheme="minorEastAsia" w:hAnsiTheme="minorEastAsia" w:eastAsiaTheme="minorEastAsia"/>
                <w:color w:val="000000" w:themeColor="text1"/>
                <w:sz w:val="24"/>
                <w:szCs w:val="24"/>
                <w:highlight w:val="none"/>
                <w:u w:val="single"/>
                <w:lang w:val="en-US" w:eastAsia="zh-CN"/>
                <w14:textFill>
                  <w14:solidFill>
                    <w14:schemeClr w14:val="tx1"/>
                  </w14:solidFill>
                </w14:textFill>
              </w:rPr>
              <w:t>028-35035139</w:t>
            </w:r>
            <w:r>
              <w:rPr>
                <w:rFonts w:hint="eastAsia" w:asciiTheme="minorEastAsia" w:hAnsiTheme="minorEastAsia" w:eastAsiaTheme="minorEastAsia"/>
                <w:color w:val="000000" w:themeColor="text1"/>
                <w:sz w:val="24"/>
                <w:szCs w:val="24"/>
                <w:highlight w:val="none"/>
                <w:u w:val="single"/>
                <w:lang w:eastAsia="zh-CN"/>
                <w14:textFill>
                  <w14:solidFill>
                    <w14:schemeClr w14:val="tx1"/>
                  </w14:solidFill>
                </w14:textFill>
              </w:rPr>
              <w:t>。</w:t>
            </w:r>
          </w:p>
        </w:tc>
      </w:tr>
      <w:tr w14:paraId="1D38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0C2259B5">
            <w:pPr>
              <w:topLinePunct/>
              <w:spacing w:line="360" w:lineRule="exact"/>
              <w:ind w:firstLine="0" w:firstLineChars="0"/>
              <w:jc w:val="center"/>
              <w:rPr>
                <w:rFonts w:hint="default"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24</w:t>
            </w:r>
          </w:p>
        </w:tc>
        <w:tc>
          <w:tcPr>
            <w:tcW w:w="1559" w:type="dxa"/>
            <w:shd w:val="clear" w:color="auto" w:fill="auto"/>
            <w:vAlign w:val="center"/>
          </w:tcPr>
          <w:p w14:paraId="7E443A6D">
            <w:pPr>
              <w:topLinePunct/>
              <w:spacing w:line="360" w:lineRule="exact"/>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中标通知书</w:t>
            </w:r>
          </w:p>
          <w:p w14:paraId="159B07EC">
            <w:pPr>
              <w:topLinePunct/>
              <w:spacing w:line="360" w:lineRule="exact"/>
              <w:jc w:val="cente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领取</w:t>
            </w:r>
          </w:p>
        </w:tc>
        <w:tc>
          <w:tcPr>
            <w:tcW w:w="7589" w:type="dxa"/>
            <w:shd w:val="clear" w:color="auto" w:fill="auto"/>
            <w:vAlign w:val="center"/>
          </w:tcPr>
          <w:p w14:paraId="08FB0D28">
            <w:pPr>
              <w:keepNext w:val="0"/>
              <w:keepLines w:val="0"/>
              <w:pageBreakBefore w:val="0"/>
              <w:kinsoku/>
              <w:overflowPunct/>
              <w:topLinePunct/>
              <w:bidi w:val="0"/>
              <w:snapToGrid/>
              <w:spacing w:line="400" w:lineRule="exact"/>
              <w:jc w:val="left"/>
              <w:textAlignment w:val="auto"/>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公示结束</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后</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，中标人</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持缴纳代理服务费凭证</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在招标代理机构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(仁寿县迎宾大道479号仁寿城投大厦B栋4楼）</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处领取。</w:t>
            </w:r>
          </w:p>
        </w:tc>
      </w:tr>
      <w:tr w14:paraId="0A9C4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1B5DAF8A">
            <w:pPr>
              <w:topLinePunct/>
              <w:spacing w:line="360" w:lineRule="exact"/>
              <w:jc w:val="cente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5</w:t>
            </w:r>
          </w:p>
        </w:tc>
        <w:tc>
          <w:tcPr>
            <w:tcW w:w="1559" w:type="dxa"/>
            <w:shd w:val="clear" w:color="auto" w:fill="auto"/>
            <w:vAlign w:val="center"/>
          </w:tcPr>
          <w:p w14:paraId="57F1B953">
            <w:pPr>
              <w:topLinePunct/>
              <w:spacing w:line="360" w:lineRule="exact"/>
              <w:ind w:left="-84" w:leftChars="-40" w:right="-84" w:rightChars="-40"/>
              <w:jc w:val="center"/>
              <w:rPr>
                <w:rFonts w:hint="eastAsia"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投标人异议</w:t>
            </w:r>
          </w:p>
        </w:tc>
        <w:tc>
          <w:tcPr>
            <w:tcW w:w="7589" w:type="dxa"/>
            <w:shd w:val="clear" w:color="auto" w:fill="auto"/>
            <w:vAlign w:val="top"/>
          </w:tcPr>
          <w:p w14:paraId="6771EC55">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对</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文件中的特殊条件、技术、服务及其他要求、评分细则、评标结果、定标结果的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异议</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，应向</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人提出；对</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过程和程序等内容的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异议</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，应向</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代理机构提出。</w:t>
            </w:r>
          </w:p>
          <w:p w14:paraId="38CEF429">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异议</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联系方式、联系地址、联系人详见投标邀请。</w:t>
            </w:r>
          </w:p>
        </w:tc>
      </w:tr>
      <w:tr w14:paraId="2AE3E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3B665859">
            <w:pPr>
              <w:topLinePunct/>
              <w:spacing w:line="360" w:lineRule="exact"/>
              <w:jc w:val="cente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6</w:t>
            </w:r>
          </w:p>
        </w:tc>
        <w:tc>
          <w:tcPr>
            <w:tcW w:w="1559" w:type="dxa"/>
            <w:shd w:val="clear" w:color="auto" w:fill="auto"/>
            <w:vAlign w:val="center"/>
          </w:tcPr>
          <w:p w14:paraId="2B8CAA22">
            <w:pPr>
              <w:topLinePunct/>
              <w:spacing w:line="360" w:lineRule="exact"/>
              <w:ind w:left="-84" w:leftChars="-40" w:right="-84" w:rightChars="-40"/>
              <w:jc w:val="center"/>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澄清公告的</w:t>
            </w:r>
          </w:p>
          <w:p w14:paraId="5D83860E">
            <w:pPr>
              <w:topLinePunct/>
              <w:spacing w:line="360" w:lineRule="exact"/>
              <w:ind w:left="-84" w:leftChars="-40" w:right="-84" w:rightChars="-40"/>
              <w:jc w:val="center"/>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发布</w:t>
            </w:r>
          </w:p>
        </w:tc>
        <w:tc>
          <w:tcPr>
            <w:tcW w:w="7589" w:type="dxa"/>
            <w:shd w:val="clear" w:color="auto" w:fill="auto"/>
            <w:vAlign w:val="top"/>
          </w:tcPr>
          <w:p w14:paraId="5C3F5567">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b/>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人、</w:t>
            </w:r>
            <w:r>
              <w:rPr>
                <w:rFonts w:hint="eastAsia" w:cs="宋体"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代理机构对已发出的招标文件进行澄清或者修改，在</w:t>
            </w:r>
            <w:r>
              <w:rPr>
                <w:rFonts w:hint="eastAsia" w:ascii="宋体" w:hAnsi="宋体" w:eastAsia="宋体" w:cs="Times New Roman"/>
                <w:color w:val="000000" w:themeColor="text1"/>
                <w:sz w:val="24"/>
                <w:szCs w:val="24"/>
                <w:highlight w:val="none"/>
                <w14:textFill>
                  <w14:solidFill>
                    <w14:schemeClr w14:val="tx1"/>
                  </w14:solidFill>
                </w14:textFill>
              </w:rPr>
              <w:t>全国招标采购公共服务平台</w:t>
            </w:r>
            <w:r>
              <w:rPr>
                <w:rFonts w:hint="eastAsia" w:ascii="宋体" w:hAnsi="宋体" w:cs="Times New Roman"/>
                <w:color w:val="000000" w:themeColor="text1"/>
                <w:sz w:val="24"/>
                <w:szCs w:val="24"/>
                <w:highlight w:val="none"/>
                <w:lang w:eastAsia="zh-CN"/>
                <w14:textFill>
                  <w14:solidFill>
                    <w14:schemeClr w14:val="tx1"/>
                  </w14:solidFill>
                </w14:textFill>
              </w:rPr>
              <w:t>（https://www.hnzbcgxxw.com/）</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网上</w:t>
            </w:r>
            <w:r>
              <w:rPr>
                <w:rFonts w:hint="eastAsia" w:cs="宋体" w:asciiTheme="minorEastAsia" w:hAnsiTheme="minorEastAsia" w:eastAsiaTheme="minorEastAsia"/>
                <w:b/>
                <w:color w:val="000000" w:themeColor="text1"/>
                <w:sz w:val="24"/>
                <w:szCs w:val="24"/>
                <w:highlight w:val="none"/>
                <w14:textFill>
                  <w14:solidFill>
                    <w14:schemeClr w14:val="tx1"/>
                  </w14:solidFill>
                </w14:textFill>
              </w:rPr>
              <w:t>发布澄清公告。投标人应随时关注项目进度，不按本要求在规定的时间和网址查看澄清公告所造成的各种后果，由投标人自行负责。</w:t>
            </w:r>
          </w:p>
        </w:tc>
      </w:tr>
      <w:tr w14:paraId="23631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23B316E2">
            <w:pPr>
              <w:topLinePunct/>
              <w:spacing w:line="360" w:lineRule="exact"/>
              <w:jc w:val="center"/>
              <w:rPr>
                <w:rFonts w:hint="default"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27</w:t>
            </w:r>
          </w:p>
        </w:tc>
        <w:tc>
          <w:tcPr>
            <w:tcW w:w="1559" w:type="dxa"/>
            <w:shd w:val="clear" w:color="auto" w:fill="auto"/>
            <w:vAlign w:val="center"/>
          </w:tcPr>
          <w:p w14:paraId="6E3826D9">
            <w:pPr>
              <w:topLinePunct/>
              <w:spacing w:line="360" w:lineRule="exact"/>
              <w:ind w:left="-84" w:leftChars="-40" w:right="-84" w:rightChars="-40"/>
              <w:jc w:val="center"/>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项目分包</w:t>
            </w:r>
          </w:p>
        </w:tc>
        <w:tc>
          <w:tcPr>
            <w:tcW w:w="7589" w:type="dxa"/>
            <w:shd w:val="clear" w:color="auto" w:fill="auto"/>
            <w:vAlign w:val="top"/>
          </w:tcPr>
          <w:p w14:paraId="1C72D106">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hAnsi="MS Mincho" w:eastAsia="MS Mincho" w:cs="MS Mincho" w:asciiTheme="minorEastAsia"/>
                <w:color w:val="000000" w:themeColor="text1"/>
                <w:sz w:val="24"/>
                <w:szCs w:val="24"/>
                <w:highlight w:val="none"/>
                <w14:textFill>
                  <w14:solidFill>
                    <w14:schemeClr w14:val="tx1"/>
                  </w14:solidFill>
                </w14:textFill>
              </w:rPr>
              <w:t>☑</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 xml:space="preserve">不允许 </w:t>
            </w:r>
          </w:p>
          <w:p w14:paraId="737FA0DA">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□允许，分包要求详见签订及履行合同和验收。</w:t>
            </w:r>
          </w:p>
        </w:tc>
      </w:tr>
      <w:tr w14:paraId="110C4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39F239EA">
            <w:pPr>
              <w:topLinePunct/>
              <w:spacing w:line="360" w:lineRule="exact"/>
              <w:jc w:val="cente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8</w:t>
            </w:r>
          </w:p>
        </w:tc>
        <w:tc>
          <w:tcPr>
            <w:tcW w:w="1559" w:type="dxa"/>
            <w:shd w:val="clear" w:color="auto" w:fill="auto"/>
            <w:vAlign w:val="center"/>
          </w:tcPr>
          <w:p w14:paraId="14AB3BA6">
            <w:pPr>
              <w:topLinePunct/>
              <w:spacing w:line="360" w:lineRule="exact"/>
              <w:ind w:left="-84" w:leftChars="-40" w:right="-84" w:rightChars="-40"/>
              <w:jc w:val="center"/>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共同编制</w:t>
            </w:r>
          </w:p>
        </w:tc>
        <w:tc>
          <w:tcPr>
            <w:tcW w:w="7589" w:type="dxa"/>
            <w:shd w:val="clear" w:color="auto" w:fill="auto"/>
            <w:vAlign w:val="center"/>
          </w:tcPr>
          <w:p w14:paraId="16BC2AE3">
            <w:pPr>
              <w:keepNext w:val="0"/>
              <w:keepLines w:val="0"/>
              <w:pageBreakBefore w:val="0"/>
              <w:kinsoku/>
              <w:overflowPunct/>
              <w:topLinePunct/>
              <w:bidi w:val="0"/>
              <w:snapToGrid/>
              <w:spacing w:line="400" w:lineRule="exact"/>
              <w:textAlignment w:val="auto"/>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本文件由</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人和</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代理机构共同编制，各自承担招标文件相关内容责任。</w:t>
            </w:r>
          </w:p>
        </w:tc>
      </w:tr>
      <w:tr w14:paraId="2A6F0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18AA5199">
            <w:pPr>
              <w:topLinePunct/>
              <w:spacing w:line="360" w:lineRule="exact"/>
              <w:jc w:val="cente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9</w:t>
            </w:r>
          </w:p>
        </w:tc>
        <w:tc>
          <w:tcPr>
            <w:tcW w:w="1559" w:type="dxa"/>
            <w:shd w:val="clear" w:color="auto" w:fill="auto"/>
            <w:vAlign w:val="center"/>
          </w:tcPr>
          <w:p w14:paraId="0650FF5C">
            <w:pPr>
              <w:topLinePunct/>
              <w:spacing w:line="360" w:lineRule="exact"/>
              <w:ind w:left="-84" w:leftChars="-40" w:right="-84" w:rightChars="-40"/>
              <w:jc w:val="center"/>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投标产品要求</w:t>
            </w:r>
          </w:p>
        </w:tc>
        <w:tc>
          <w:tcPr>
            <w:tcW w:w="7589" w:type="dxa"/>
            <w:shd w:val="clear" w:color="auto" w:fill="auto"/>
            <w:vAlign w:val="center"/>
          </w:tcPr>
          <w:p w14:paraId="5F7A879F">
            <w:pPr>
              <w:keepNext w:val="0"/>
              <w:keepLines w:val="0"/>
              <w:pageBreakBefore w:val="0"/>
              <w:kinsoku/>
              <w:overflowPunct/>
              <w:topLinePunct/>
              <w:bidi w:val="0"/>
              <w:snapToGrid/>
              <w:spacing w:line="400" w:lineRule="exact"/>
              <w:textAlignment w:val="auto"/>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投标人应保证所提供货物是全新的，未使用过的，完全符合招标文件中的质量、技术要求，并符合国家规定的相关质量标准，在招标文件没有其他要求时，投标人须按照国家“三包”规定进行后续服务。</w:t>
            </w:r>
          </w:p>
        </w:tc>
      </w:tr>
      <w:tr w14:paraId="5A3D6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03A6FD53">
            <w:pPr>
              <w:topLinePunct/>
              <w:spacing w:line="360" w:lineRule="exact"/>
              <w:jc w:val="center"/>
              <w:rPr>
                <w:rFonts w:hint="default"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30</w:t>
            </w:r>
          </w:p>
        </w:tc>
        <w:tc>
          <w:tcPr>
            <w:tcW w:w="1559" w:type="dxa"/>
            <w:shd w:val="clear" w:color="auto" w:fill="auto"/>
            <w:vAlign w:val="center"/>
          </w:tcPr>
          <w:p w14:paraId="7DBCF1FD">
            <w:pPr>
              <w:topLinePunct/>
              <w:spacing w:line="360" w:lineRule="exact"/>
              <w:ind w:left="-84" w:leftChars="-40" w:right="-84" w:rightChars="-40"/>
              <w:jc w:val="center"/>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招标代理费用的收取标准和方式</w:t>
            </w:r>
          </w:p>
        </w:tc>
        <w:tc>
          <w:tcPr>
            <w:tcW w:w="7589" w:type="dxa"/>
            <w:shd w:val="clear" w:color="auto" w:fill="auto"/>
            <w:vAlign w:val="center"/>
          </w:tcPr>
          <w:p w14:paraId="5C5EC21B">
            <w:pPr>
              <w:keepNext w:val="0"/>
              <w:keepLines w:val="0"/>
              <w:pageBreakBefore w:val="0"/>
              <w:suppressLineNumbers w:val="0"/>
              <w:kinsoku/>
              <w:overflowPunct/>
              <w:topLinePunct/>
              <w:bidi w:val="0"/>
              <w:snapToGrid/>
              <w:spacing w:before="0" w:beforeAutospacing="0" w:after="0" w:afterAutospacing="0" w:line="400" w:lineRule="exact"/>
              <w:ind w:left="0" w:right="0"/>
              <w:textAlignment w:val="auto"/>
              <w:rPr>
                <w:rFonts w:hint="eastAsia" w:ascii="宋体" w:hAnsi="宋体" w:cs="Times New Roman"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招标人支付</w:t>
            </w:r>
          </w:p>
          <w:p w14:paraId="37DBEAA6">
            <w:pPr>
              <w:keepNext w:val="0"/>
              <w:keepLines w:val="0"/>
              <w:pageBreakBefore w:val="0"/>
              <w:suppressLineNumbers w:val="0"/>
              <w:kinsoku/>
              <w:overflowPunct/>
              <w:topLinePunct/>
              <w:bidi w:val="0"/>
              <w:snapToGrid/>
              <w:spacing w:before="0" w:beforeAutospacing="0" w:after="0" w:afterAutospacing="0" w:line="400" w:lineRule="exact"/>
              <w:ind w:left="0" w:right="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hAnsi="MS Mincho" w:eastAsia="MS Mincho" w:cs="MS Mincho" w:asciiTheme="minorEastAsia"/>
                <w:color w:val="000000" w:themeColor="text1"/>
                <w:sz w:val="24"/>
                <w:szCs w:val="24"/>
                <w:highlight w:val="none"/>
                <w14:textFill>
                  <w14:solidFill>
                    <w14:schemeClr w14:val="tx1"/>
                  </w14:solidFill>
                </w14:textFill>
              </w:rPr>
              <w:t>☑</w:t>
            </w:r>
            <w:r>
              <w:rPr>
                <w:rFonts w:hint="eastAsia" w:ascii="宋体" w:hAnsi="宋体" w:cs="Times New Roman"/>
                <w:color w:val="000000" w:themeColor="text1"/>
                <w:sz w:val="24"/>
                <w:szCs w:val="24"/>
                <w:highlight w:val="none"/>
                <w:lang w:val="en-US" w:eastAsia="zh-CN"/>
                <w14:textFill>
                  <w14:solidFill>
                    <w14:schemeClr w14:val="tx1"/>
                  </w14:solidFill>
                </w14:textFill>
              </w:rPr>
              <w:t>中标人</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支付</w:t>
            </w:r>
          </w:p>
          <w:p w14:paraId="44026CE6">
            <w:pPr>
              <w:keepNext w:val="0"/>
              <w:keepLines w:val="0"/>
              <w:pageBreakBefore w:val="0"/>
              <w:numPr>
                <w:ilvl w:val="0"/>
                <w:numId w:val="0"/>
              </w:numPr>
              <w:suppressLineNumbers w:val="0"/>
              <w:kinsoku/>
              <w:overflowPunct/>
              <w:topLinePunct/>
              <w:bidi w:val="0"/>
              <w:snapToGrid/>
              <w:spacing w:before="0" w:beforeAutospacing="0" w:after="0" w:afterAutospacing="0" w:line="400" w:lineRule="exact"/>
              <w:ind w:right="0" w:right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.代理服务费（含税价）：</w:t>
            </w:r>
            <w:r>
              <w:rPr>
                <w:rFonts w:hint="eastAsia" w:eastAsia="宋体" w:cs="Times New Roman"/>
                <w:color w:val="000000" w:themeColor="text1"/>
                <w:sz w:val="24"/>
                <w:szCs w:val="24"/>
                <w:highlight w:val="none"/>
                <w:lang w:val="en-US" w:eastAsia="zh-CN"/>
                <w14:textFill>
                  <w14:solidFill>
                    <w14:schemeClr w14:val="tx1"/>
                  </w14:solidFill>
                </w14:textFill>
              </w:rPr>
              <w:t>本项目按照成本支出加合理利润的原则，</w:t>
            </w:r>
            <w:r>
              <w:rPr>
                <w:rFonts w:hint="eastAsia" w:cs="Times New Roman"/>
                <w:color w:val="000000" w:themeColor="text1"/>
                <w:sz w:val="24"/>
                <w:szCs w:val="24"/>
                <w:highlight w:val="none"/>
                <w:lang w:val="en-US" w:eastAsia="zh-CN"/>
                <w14:textFill>
                  <w14:solidFill>
                    <w14:schemeClr w14:val="tx1"/>
                  </w14:solidFill>
                </w14:textFill>
              </w:rPr>
              <w:t>代理费9000</w:t>
            </w:r>
            <w:r>
              <w:rPr>
                <w:rFonts w:hint="eastAsia" w:eastAsia="宋体" w:cs="Times New Roman"/>
                <w:color w:val="000000" w:themeColor="text1"/>
                <w:sz w:val="24"/>
                <w:szCs w:val="24"/>
                <w:highlight w:val="none"/>
                <w:lang w:val="en-US" w:eastAsia="zh-CN"/>
                <w14:textFill>
                  <w14:solidFill>
                    <w14:schemeClr w14:val="tx1"/>
                  </w14:solidFill>
                </w14:textFill>
              </w:rPr>
              <w:t>元，由中标人在领取中标通知书时一并支付。</w:t>
            </w:r>
          </w:p>
          <w:p w14:paraId="38456C07">
            <w:pPr>
              <w:keepNext w:val="0"/>
              <w:keepLines w:val="0"/>
              <w:pageBreakBefore w:val="0"/>
              <w:suppressLineNumbers w:val="0"/>
              <w:kinsoku/>
              <w:overflowPunct/>
              <w:topLinePunct/>
              <w:bidi w:val="0"/>
              <w:snapToGrid/>
              <w:spacing w:before="0" w:beforeAutospacing="0" w:after="0" w:afterAutospacing="0" w:line="400" w:lineRule="exact"/>
              <w:ind w:left="0" w:right="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lang w:eastAsia="zh-CN"/>
                <w14:textFill>
                  <w14:solidFill>
                    <w14:schemeClr w14:val="tx1"/>
                  </w14:solidFill>
                </w14:textFill>
              </w:rPr>
              <w:t>代理费</w:t>
            </w:r>
            <w:r>
              <w:rPr>
                <w:rFonts w:hint="eastAsia" w:ascii="宋体" w:hAnsi="宋体" w:eastAsia="宋体" w:cs="Times New Roman"/>
                <w:color w:val="000000" w:themeColor="text1"/>
                <w:sz w:val="24"/>
                <w:szCs w:val="24"/>
                <w:highlight w:val="none"/>
                <w14:textFill>
                  <w14:solidFill>
                    <w14:schemeClr w14:val="tx1"/>
                  </w14:solidFill>
                </w14:textFill>
              </w:rPr>
              <w:t>交款方式：公司基本账户转账支付。</w:t>
            </w:r>
          </w:p>
          <w:p w14:paraId="2775FEC8">
            <w:pPr>
              <w:keepNext w:val="0"/>
              <w:keepLines w:val="0"/>
              <w:pageBreakBefore w:val="0"/>
              <w:suppressLineNumbers w:val="0"/>
              <w:kinsoku/>
              <w:overflowPunct/>
              <w:topLinePunct/>
              <w:bidi w:val="0"/>
              <w:snapToGrid/>
              <w:spacing w:before="0" w:beforeAutospacing="0" w:after="0" w:afterAutospacing="0" w:line="400" w:lineRule="exact"/>
              <w:ind w:left="0" w:right="0"/>
              <w:textAlignment w:val="auto"/>
              <w:rPr>
                <w:rFonts w:hint="eastAsia" w:ascii="宋体" w:hAnsi="宋体" w:eastAsia="宋体" w:cs="Times New Roman"/>
                <w:color w:val="000000" w:themeColor="text1"/>
                <w:sz w:val="24"/>
                <w:szCs w:val="24"/>
                <w:highlight w:val="none"/>
                <w:u w:val="singl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收款单位：</w:t>
            </w:r>
            <w:bookmarkStart w:id="11" w:name="OLE_LINK6"/>
            <w:r>
              <w:rPr>
                <w:rFonts w:hint="eastAsia" w:ascii="宋体" w:hAnsi="宋体" w:cs="Times New Roman"/>
                <w:color w:val="000000" w:themeColor="text1"/>
                <w:sz w:val="24"/>
                <w:szCs w:val="24"/>
                <w:highlight w:val="none"/>
                <w:u w:val="single"/>
                <w:lang w:eastAsia="zh-CN"/>
                <w14:textFill>
                  <w14:solidFill>
                    <w14:schemeClr w14:val="tx1"/>
                  </w14:solidFill>
                </w14:textFill>
              </w:rPr>
              <w:t>仁寿汇鑫招标采购代理有限公司</w:t>
            </w:r>
            <w:bookmarkEnd w:id="11"/>
          </w:p>
          <w:p w14:paraId="74496BB3">
            <w:pPr>
              <w:keepNext w:val="0"/>
              <w:keepLines w:val="0"/>
              <w:pageBreakBefore w:val="0"/>
              <w:suppressLineNumbers w:val="0"/>
              <w:kinsoku/>
              <w:overflowPunct/>
              <w:topLinePunct/>
              <w:bidi w:val="0"/>
              <w:snapToGrid/>
              <w:spacing w:before="0" w:beforeAutospacing="0" w:after="0" w:afterAutospacing="0" w:line="400" w:lineRule="exact"/>
              <w:ind w:left="0" w:right="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w:t>
            </w:r>
            <w:r>
              <w:rPr>
                <w:rFonts w:hint="eastAsia" w:ascii="宋体" w:hAnsi="宋体" w:cs="Times New Roman"/>
                <w:color w:val="000000" w:themeColor="text1"/>
                <w:sz w:val="24"/>
                <w:szCs w:val="24"/>
                <w:highlight w:val="none"/>
                <w:lang w:eastAsia="zh-CN"/>
                <w14:textFill>
                  <w14:solidFill>
                    <w14:schemeClr w14:val="tx1"/>
                  </w14:solidFill>
                </w14:textFill>
              </w:rPr>
              <w:t>银</w:t>
            </w:r>
            <w:r>
              <w:rPr>
                <w:rFonts w:hint="eastAsia" w:ascii="宋体" w:hAnsi="宋体" w:eastAsia="宋体" w:cs="Times New Roman"/>
                <w:color w:val="000000" w:themeColor="text1"/>
                <w:sz w:val="24"/>
                <w:szCs w:val="24"/>
                <w:highlight w:val="none"/>
                <w14:textFill>
                  <w14:solidFill>
                    <w14:schemeClr w14:val="tx1"/>
                  </w14:solidFill>
                </w14:textFill>
              </w:rPr>
              <w:t>行：</w:t>
            </w:r>
            <w:r>
              <w:rPr>
                <w:rFonts w:hint="eastAsia" w:ascii="宋体" w:hAnsi="宋体"/>
                <w:color w:val="000000" w:themeColor="text1"/>
                <w:sz w:val="24"/>
                <w:szCs w:val="24"/>
                <w:highlight w:val="none"/>
                <w:u w:val="single"/>
                <w14:textFill>
                  <w14:solidFill>
                    <w14:schemeClr w14:val="tx1"/>
                  </w14:solidFill>
                </w14:textFill>
              </w:rPr>
              <w:t>四川仁寿农村商业银行股份有限公司</w:t>
            </w:r>
          </w:p>
          <w:p w14:paraId="5DEBD0F7">
            <w:pPr>
              <w:keepNext w:val="0"/>
              <w:keepLines w:val="0"/>
              <w:pageBreakBefore w:val="0"/>
              <w:suppressLineNumbers w:val="0"/>
              <w:kinsoku/>
              <w:overflowPunct/>
              <w:topLinePunct/>
              <w:bidi w:val="0"/>
              <w:snapToGrid/>
              <w:spacing w:before="0" w:beforeAutospacing="0" w:after="0" w:afterAutospacing="0" w:line="400" w:lineRule="exact"/>
              <w:ind w:left="0" w:right="0"/>
              <w:textAlignment w:val="auto"/>
              <w:rPr>
                <w:color w:val="000000" w:themeColor="text1"/>
                <w:sz w:val="24"/>
                <w:szCs w:val="24"/>
                <w:highlight w:val="none"/>
                <w:lang w:val="en-US" w:eastAsia="zh-CN"/>
                <w14:textFill>
                  <w14:solidFill>
                    <w14:schemeClr w14:val="tx1"/>
                  </w14:solidFill>
                </w14:textFill>
              </w:rPr>
            </w:pPr>
            <w:r>
              <w:rPr>
                <w:rFonts w:hint="eastAsia" w:ascii="宋体" w:hAnsi="宋体" w:cs="Times New Roman"/>
                <w:color w:val="000000" w:themeColor="text1"/>
                <w:sz w:val="24"/>
                <w:szCs w:val="24"/>
                <w:highlight w:val="none"/>
                <w:lang w:eastAsia="zh-CN"/>
                <w14:textFill>
                  <w14:solidFill>
                    <w14:schemeClr w14:val="tx1"/>
                  </w14:solidFill>
                </w14:textFill>
              </w:rPr>
              <w:t>银</w:t>
            </w:r>
            <w:r>
              <w:rPr>
                <w:rFonts w:hint="eastAsia" w:ascii="宋体" w:hAnsi="宋体" w:eastAsia="宋体" w:cs="Times New Roman"/>
                <w:color w:val="000000" w:themeColor="text1"/>
                <w:sz w:val="24"/>
                <w:szCs w:val="24"/>
                <w:highlight w:val="none"/>
                <w14:textFill>
                  <w14:solidFill>
                    <w14:schemeClr w14:val="tx1"/>
                  </w14:solidFill>
                </w14:textFill>
              </w:rPr>
              <w:t>行账号：</w:t>
            </w:r>
            <w:r>
              <w:rPr>
                <w:rFonts w:hint="eastAsia" w:ascii="宋体" w:hAnsi="宋体"/>
                <w:color w:val="000000" w:themeColor="text1"/>
                <w:kern w:val="2"/>
                <w:sz w:val="24"/>
                <w:szCs w:val="24"/>
                <w:highlight w:val="none"/>
                <w:u w:val="single"/>
                <w14:textFill>
                  <w14:solidFill>
                    <w14:schemeClr w14:val="tx1"/>
                  </w14:solidFill>
                </w14:textFill>
              </w:rPr>
              <w:t>56350120000022497</w:t>
            </w:r>
          </w:p>
        </w:tc>
      </w:tr>
      <w:tr w14:paraId="43738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shd w:val="clear" w:color="auto" w:fill="auto"/>
            <w:vAlign w:val="center"/>
          </w:tcPr>
          <w:p w14:paraId="502CD6FB">
            <w:pPr>
              <w:topLinePunct/>
              <w:spacing w:line="360" w:lineRule="exact"/>
              <w:jc w:val="center"/>
              <w:rPr>
                <w:rFonts w:hint="default"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31</w:t>
            </w:r>
          </w:p>
        </w:tc>
        <w:tc>
          <w:tcPr>
            <w:tcW w:w="1559" w:type="dxa"/>
            <w:shd w:val="clear" w:color="auto" w:fill="auto"/>
            <w:vAlign w:val="center"/>
          </w:tcPr>
          <w:p w14:paraId="569B57C5">
            <w:pPr>
              <w:topLinePunct/>
              <w:spacing w:line="360" w:lineRule="exact"/>
              <w:ind w:left="-84" w:leftChars="-40" w:right="-84" w:rightChars="-40"/>
              <w:jc w:val="center"/>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其它要求</w:t>
            </w:r>
          </w:p>
        </w:tc>
        <w:tc>
          <w:tcPr>
            <w:tcW w:w="7589" w:type="dxa"/>
            <w:shd w:val="clear" w:color="auto" w:fill="auto"/>
            <w:vAlign w:val="center"/>
          </w:tcPr>
          <w:p w14:paraId="097963BD">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（1）本项目投标文件格式中组成目录以外的资料在其他材料中填写。</w:t>
            </w:r>
          </w:p>
          <w:p w14:paraId="7301322B">
            <w:pPr>
              <w:keepNext w:val="0"/>
              <w:keepLines w:val="0"/>
              <w:pageBreakBefore w:val="0"/>
              <w:kinsoku/>
              <w:overflowPunct/>
              <w:topLinePunct/>
              <w:bidi w:val="0"/>
              <w:snapToGrid/>
              <w:spacing w:line="400" w:lineRule="exact"/>
              <w:textAlignment w:val="auto"/>
              <w:rPr>
                <w:rFonts w:cs="宋体"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（2）本项目评分细则中的：“其他”评分项，在投标文件其他材料中填写。</w:t>
            </w:r>
          </w:p>
        </w:tc>
      </w:tr>
    </w:tbl>
    <w:p w14:paraId="60C4D0C2">
      <w:pPr>
        <w:rPr>
          <w:color w:val="000000" w:themeColor="text1"/>
          <w:highlight w:val="none"/>
          <w14:textFill>
            <w14:solidFill>
              <w14:schemeClr w14:val="tx1"/>
            </w14:solidFill>
          </w14:textFill>
        </w:rPr>
      </w:pPr>
      <w:bookmarkStart w:id="12" w:name="EB300afb04798540a4b1aa9230fd20c14f"/>
      <w:bookmarkEnd w:id="12"/>
    </w:p>
    <w:p w14:paraId="2CDD54BE">
      <w:pPr>
        <w:pStyle w:val="55"/>
        <w:jc w:val="center"/>
        <w:rPr>
          <w:b/>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13" w:name="_Toc484268463"/>
      <w:r>
        <w:rPr>
          <w:rFonts w:hint="eastAsia"/>
          <w:b/>
          <w:color w:val="000000" w:themeColor="text1"/>
          <w:sz w:val="32"/>
          <w:szCs w:val="32"/>
          <w:highlight w:val="none"/>
          <w14:textFill>
            <w14:solidFill>
              <w14:schemeClr w14:val="tx1"/>
            </w14:solidFill>
          </w14:textFill>
        </w:rPr>
        <w:t>二、总则</w:t>
      </w:r>
      <w:bookmarkEnd w:id="13"/>
    </w:p>
    <w:p w14:paraId="0A75CCC3">
      <w:pPr>
        <w:spacing w:line="440" w:lineRule="exact"/>
        <w:rPr>
          <w:rFonts w:ascii="宋体" w:hAnsi="宋体"/>
          <w:color w:val="000000" w:themeColor="text1"/>
          <w:highlight w:val="none"/>
          <w14:textFill>
            <w14:solidFill>
              <w14:schemeClr w14:val="tx1"/>
            </w14:solidFill>
          </w14:textFill>
        </w:rPr>
      </w:pPr>
    </w:p>
    <w:p w14:paraId="03D6CA5B">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1．适用范围</w:t>
      </w:r>
    </w:p>
    <w:p w14:paraId="0702FD06">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 本招标文件仅适用于本次招标项目。</w:t>
      </w:r>
    </w:p>
    <w:p w14:paraId="3E157AC5">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 有关定义</w:t>
      </w:r>
    </w:p>
    <w:p w14:paraId="1D09BC51">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2.1本次招标的招标人是</w:t>
      </w:r>
      <w:r>
        <w:rPr>
          <w:rFonts w:hint="eastAsia" w:ascii="宋体" w:hAnsi="宋体"/>
          <w:color w:val="000000" w:themeColor="text1"/>
          <w:sz w:val="24"/>
          <w:highlight w:val="none"/>
          <w:u w:val="single"/>
          <w:lang w:val="en-US" w:eastAsia="zh-CN"/>
          <w14:textFill>
            <w14:solidFill>
              <w14:schemeClr w14:val="tx1"/>
            </w14:solidFill>
          </w14:textFill>
        </w:rPr>
        <w:t xml:space="preserve"> 仁寿县城北实验初级中学 </w:t>
      </w:r>
      <w:r>
        <w:rPr>
          <w:rFonts w:hint="eastAsia" w:ascii="宋体" w:hAnsi="宋体"/>
          <w:color w:val="000000" w:themeColor="text1"/>
          <w:sz w:val="24"/>
          <w:highlight w:val="none"/>
          <w14:textFill>
            <w14:solidFill>
              <w14:schemeClr w14:val="tx1"/>
            </w14:solidFill>
          </w14:textFill>
        </w:rPr>
        <w:t>。</w:t>
      </w:r>
    </w:p>
    <w:p w14:paraId="6BCC283A">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2.2本次招标的</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代理机构是</w:t>
      </w:r>
      <w:r>
        <w:rPr>
          <w:rFonts w:hint="eastAsia" w:ascii="宋体" w:hAnsi="宋体" w:cs="Times New Roman"/>
          <w:color w:val="000000" w:themeColor="text1"/>
          <w:sz w:val="24"/>
          <w:szCs w:val="24"/>
          <w:highlight w:val="none"/>
          <w:u w:val="single"/>
          <w:lang w:eastAsia="zh-CN"/>
          <w14:textFill>
            <w14:solidFill>
              <w14:schemeClr w14:val="tx1"/>
            </w14:solidFill>
          </w14:textFill>
        </w:rPr>
        <w:t>仁寿汇鑫招标采购代理有限公司</w:t>
      </w:r>
      <w:r>
        <w:rPr>
          <w:rFonts w:hint="eastAsia" w:ascii="宋体" w:hAnsi="宋体"/>
          <w:color w:val="000000" w:themeColor="text1"/>
          <w:sz w:val="24"/>
          <w:highlight w:val="none"/>
          <w14:textFill>
            <w14:solidFill>
              <w14:schemeClr w14:val="tx1"/>
            </w14:solidFill>
          </w14:textFill>
        </w:rPr>
        <w:t>。</w:t>
      </w:r>
    </w:p>
    <w:p w14:paraId="2B3E59A7">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 “投标人”系指</w:t>
      </w:r>
      <w:r>
        <w:rPr>
          <w:rFonts w:ascii="宋体" w:hAnsi="宋体"/>
          <w:color w:val="000000" w:themeColor="text1"/>
          <w:sz w:val="24"/>
          <w:highlight w:val="none"/>
          <w14:textFill>
            <w14:solidFill>
              <w14:schemeClr w14:val="tx1"/>
            </w14:solidFill>
          </w14:textFill>
        </w:rPr>
        <w:t>是指响应招标、参加投标竞争的法人、其他组织或者自然人。</w:t>
      </w:r>
    </w:p>
    <w:p w14:paraId="5226D2AD">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 投标费用（实质性要求）</w:t>
      </w:r>
    </w:p>
    <w:p w14:paraId="79EAA0CD">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无论投标结果如何，投标人参加投标的有关费用由投标人自行承担。因</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人原因取消</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任务的，投标人参加投标的有关费用也由投标人自行承担。</w:t>
      </w:r>
    </w:p>
    <w:p w14:paraId="305C7370">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4. 合格的投标人（实质性要求）</w:t>
      </w:r>
    </w:p>
    <w:p w14:paraId="0941561B">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合格的投标人应具备以下条件：</w:t>
      </w:r>
    </w:p>
    <w:p w14:paraId="38C348DE">
      <w:pPr>
        <w:tabs>
          <w:tab w:val="left" w:pos="7665"/>
        </w:tabs>
        <w:spacing w:line="440" w:lineRule="exact"/>
        <w:ind w:firstLine="480" w:firstLineChars="200"/>
        <w:rPr>
          <w:rFonts w:ascii="宋体" w:hAnsi="宋体"/>
          <w:color w:val="000000" w:themeColor="text1"/>
          <w:spacing w:val="-4"/>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（1）本招标文件规定的</w:t>
      </w:r>
      <w:r>
        <w:rPr>
          <w:rFonts w:hint="eastAsia" w:ascii="宋体" w:hAnsi="宋体"/>
          <w:color w:val="000000" w:themeColor="text1"/>
          <w:sz w:val="24"/>
          <w:highlight w:val="none"/>
          <w:lang w:val="en-US"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资格条件</w:t>
      </w:r>
      <w:r>
        <w:rPr>
          <w:rFonts w:hint="eastAsia" w:ascii="宋体" w:hAnsi="宋体"/>
          <w:color w:val="000000" w:themeColor="text1"/>
          <w:spacing w:val="-4"/>
          <w:sz w:val="24"/>
          <w:highlight w:val="none"/>
          <w14:textFill>
            <w14:solidFill>
              <w14:schemeClr w14:val="tx1"/>
            </w14:solidFill>
          </w14:textFill>
        </w:rPr>
        <w:t>；</w:t>
      </w:r>
    </w:p>
    <w:p w14:paraId="2CF7E28F">
      <w:pPr>
        <w:tabs>
          <w:tab w:val="left" w:pos="7665"/>
        </w:tabs>
        <w:spacing w:line="44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（2）遵守国家有关的法律、法规、规章和其他政策制度。</w:t>
      </w:r>
    </w:p>
    <w:p w14:paraId="4762D653">
      <w:pPr>
        <w:tabs>
          <w:tab w:val="left" w:pos="7665"/>
        </w:tabs>
        <w:topLinePunct/>
        <w:spacing w:line="440" w:lineRule="exact"/>
        <w:ind w:firstLine="472" w:firstLineChars="196"/>
        <w:outlineLvl w:val="3"/>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5.充分、公平竞争保障措施</w:t>
      </w:r>
      <w:r>
        <w:rPr>
          <w:rFonts w:hint="eastAsia"/>
          <w:b/>
          <w:bCs/>
          <w:color w:val="000000" w:themeColor="text1"/>
          <w:sz w:val="24"/>
          <w:szCs w:val="24"/>
          <w:highlight w:val="none"/>
          <w14:textFill>
            <w14:solidFill>
              <w14:schemeClr w14:val="tx1"/>
            </w14:solidFill>
          </w14:textFill>
        </w:rPr>
        <w:t>（实质性要求）</w:t>
      </w:r>
    </w:p>
    <w:p w14:paraId="6808CDD2">
      <w:pPr>
        <w:pStyle w:val="47"/>
        <w:spacing w:line="440" w:lineRule="exact"/>
        <w:ind w:left="1"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w:t>
      </w:r>
      <w:r>
        <w:rPr>
          <w:rFonts w:hint="eastAsia" w:hAnsi="宋体"/>
          <w:color w:val="000000" w:themeColor="text1"/>
          <w:sz w:val="24"/>
          <w:highlight w:val="none"/>
          <w:lang w:val="en-US" w:eastAsia="zh-CN"/>
          <w14:textFill>
            <w14:solidFill>
              <w14:schemeClr w14:val="tx1"/>
            </w14:solidFill>
          </w14:textFill>
        </w:rPr>
        <w:t>1</w:t>
      </w:r>
      <w:r>
        <w:rPr>
          <w:rFonts w:hint="eastAsia" w:hAnsi="宋体"/>
          <w:color w:val="000000" w:themeColor="text1"/>
          <w:sz w:val="24"/>
          <w:highlight w:val="none"/>
          <w14:textFill>
            <w14:solidFill>
              <w14:schemeClr w14:val="tx1"/>
            </w14:solidFill>
          </w14:textFill>
        </w:rPr>
        <w:t>利害关系供应商处理。</w:t>
      </w:r>
    </w:p>
    <w:p w14:paraId="02A58A28">
      <w:pPr>
        <w:pStyle w:val="47"/>
        <w:spacing w:line="440" w:lineRule="exact"/>
        <w:ind w:left="1"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单位负责人为同一人或者存在直接控股、管理关系的不同</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不得参加同一合同项下的</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活动。</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项目实行资格预审的，单位负责人为同一人或者存在直接控股、管理关系的不同</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可以参加资格预审，但只能由</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确定其中一家符合条件的</w:t>
      </w:r>
      <w:r>
        <w:rPr>
          <w:rFonts w:hint="eastAsia" w:hAnsi="宋体"/>
          <w:color w:val="000000" w:themeColor="text1"/>
          <w:sz w:val="24"/>
          <w:highlight w:val="none"/>
          <w:lang w:val="en-US" w:eastAsia="zh-CN"/>
          <w14:textFill>
            <w14:solidFill>
              <w14:schemeClr w14:val="tx1"/>
            </w14:solidFill>
          </w14:textFill>
        </w:rPr>
        <w:t>投标单位</w:t>
      </w:r>
      <w:r>
        <w:rPr>
          <w:rFonts w:hint="eastAsia" w:hAnsi="宋体"/>
          <w:color w:val="000000" w:themeColor="text1"/>
          <w:sz w:val="24"/>
          <w:highlight w:val="none"/>
          <w14:textFill>
            <w14:solidFill>
              <w14:schemeClr w14:val="tx1"/>
            </w14:solidFill>
          </w14:textFill>
        </w:rPr>
        <w:t>参加后续的</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活动，否则，其投标文件作为无效处理。</w:t>
      </w:r>
    </w:p>
    <w:p w14:paraId="6C05A3BA">
      <w:pPr>
        <w:pStyle w:val="47"/>
        <w:spacing w:line="440" w:lineRule="exact"/>
        <w:ind w:left="1"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w:t>
      </w:r>
      <w:r>
        <w:rPr>
          <w:rFonts w:hint="eastAsia" w:hAnsi="宋体"/>
          <w:color w:val="000000" w:themeColor="text1"/>
          <w:sz w:val="24"/>
          <w:highlight w:val="none"/>
          <w:lang w:val="en-US" w:eastAsia="zh-CN"/>
          <w14:textFill>
            <w14:solidFill>
              <w14:schemeClr w14:val="tx1"/>
            </w14:solidFill>
          </w14:textFill>
        </w:rPr>
        <w:t>2</w:t>
      </w:r>
      <w:r>
        <w:rPr>
          <w:rFonts w:hint="eastAsia" w:hAnsi="宋体"/>
          <w:color w:val="000000" w:themeColor="text1"/>
          <w:sz w:val="24"/>
          <w:highlight w:val="none"/>
          <w14:textFill>
            <w14:solidFill>
              <w14:schemeClr w14:val="tx1"/>
            </w14:solidFill>
          </w14:textFill>
        </w:rPr>
        <w:t>前期参与</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处理。</w:t>
      </w:r>
    </w:p>
    <w:p w14:paraId="3D82CF11">
      <w:pPr>
        <w:pStyle w:val="47"/>
        <w:spacing w:line="440" w:lineRule="exact"/>
        <w:ind w:left="1"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为</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项目提供整体设计、规范编制或者项目管理、监理、检测等服务的</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，不得再参加该项目的其他</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活动。</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为</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人、</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代理机构在过程中提供咨询论证，其提供的咨询论证意见成为</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文件中规定的</w:t>
      </w:r>
      <w:r>
        <w:rPr>
          <w:rFonts w:hint="eastAsia" w:hAnsi="宋体"/>
          <w:color w:val="000000" w:themeColor="text1"/>
          <w:sz w:val="24"/>
          <w:highlight w:val="none"/>
          <w:lang w:val="en-US"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资格条件、技术服务商务要求、评标因素和标准、</w:t>
      </w:r>
      <w:r>
        <w:rPr>
          <w:rFonts w:hint="eastAsia" w:hAnsi="宋体"/>
          <w:color w:val="000000" w:themeColor="text1"/>
          <w:sz w:val="24"/>
          <w:highlight w:val="none"/>
          <w:lang w:val="en-US" w:eastAsia="zh-CN"/>
          <w14:textFill>
            <w14:solidFill>
              <w14:schemeClr w14:val="tx1"/>
            </w14:solidFill>
          </w14:textFill>
        </w:rPr>
        <w:t>施工</w:t>
      </w:r>
      <w:r>
        <w:rPr>
          <w:rFonts w:hint="eastAsia" w:hAnsi="宋体"/>
          <w:color w:val="000000" w:themeColor="text1"/>
          <w:sz w:val="24"/>
          <w:highlight w:val="none"/>
          <w14:textFill>
            <w14:solidFill>
              <w14:schemeClr w14:val="tx1"/>
            </w14:solidFill>
          </w14:textFill>
        </w:rPr>
        <w:t>合同等实质性内容条款的，视同为</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项目提供规范编制。</w:t>
      </w:r>
    </w:p>
    <w:p w14:paraId="6B24593C">
      <w:pPr>
        <w:pStyle w:val="47"/>
        <w:spacing w:line="440" w:lineRule="exact"/>
        <w:ind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5.</w:t>
      </w:r>
      <w:r>
        <w:rPr>
          <w:rFonts w:hint="eastAsia" w:hAnsi="宋体"/>
          <w:b/>
          <w:color w:val="000000" w:themeColor="text1"/>
          <w:sz w:val="24"/>
          <w:highlight w:val="none"/>
          <w:lang w:val="en-US" w:eastAsia="zh-CN"/>
          <w14:textFill>
            <w14:solidFill>
              <w14:schemeClr w14:val="tx1"/>
            </w14:solidFill>
          </w14:textFill>
        </w:rPr>
        <w:t>3</w:t>
      </w:r>
      <w:r>
        <w:rPr>
          <w:rFonts w:hAnsi="宋体"/>
          <w:b/>
          <w:color w:val="000000" w:themeColor="text1"/>
          <w:sz w:val="24"/>
          <w:highlight w:val="none"/>
          <w14:textFill>
            <w14:solidFill>
              <w14:schemeClr w14:val="tx1"/>
            </w14:solidFill>
          </w14:textFill>
        </w:rPr>
        <w:t>有下列情形之一的，视为投标人串通投标，其投标无效：</w:t>
      </w:r>
    </w:p>
    <w:p w14:paraId="35116F32">
      <w:pPr>
        <w:pStyle w:val="47"/>
        <w:spacing w:line="440" w:lineRule="exact"/>
        <w:ind w:left="1"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(1)</w:t>
      </w:r>
      <w:r>
        <w:rPr>
          <w:rFonts w:hAnsi="宋体"/>
          <w:b/>
          <w:color w:val="000000" w:themeColor="text1"/>
          <w:sz w:val="24"/>
          <w:highlight w:val="none"/>
          <w14:textFill>
            <w14:solidFill>
              <w14:schemeClr w14:val="tx1"/>
            </w14:solidFill>
          </w14:textFill>
        </w:rPr>
        <w:t>不同投标人的投标文件由同一单位或者个人编制；</w:t>
      </w:r>
    </w:p>
    <w:p w14:paraId="31C5CC1A">
      <w:pPr>
        <w:pStyle w:val="47"/>
        <w:spacing w:line="440" w:lineRule="exact"/>
        <w:ind w:left="1"/>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　　</w:t>
      </w:r>
      <w:r>
        <w:rPr>
          <w:rFonts w:hint="eastAsia" w:hAnsi="宋体"/>
          <w:b/>
          <w:color w:val="000000" w:themeColor="text1"/>
          <w:sz w:val="24"/>
          <w:highlight w:val="none"/>
          <w14:textFill>
            <w14:solidFill>
              <w14:schemeClr w14:val="tx1"/>
            </w14:solidFill>
          </w14:textFill>
        </w:rPr>
        <w:t>(2)不同投标人同时委托同一个自然人、同一家庭的人员、同一单位的人员作为其代理人的；</w:t>
      </w:r>
    </w:p>
    <w:p w14:paraId="01917EA5">
      <w:pPr>
        <w:pStyle w:val="47"/>
        <w:spacing w:line="440" w:lineRule="exact"/>
        <w:ind w:left="1"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w:t>
      </w:r>
      <w:r>
        <w:rPr>
          <w:rFonts w:hAnsi="宋体"/>
          <w:b/>
          <w:color w:val="000000" w:themeColor="text1"/>
          <w:sz w:val="24"/>
          <w:highlight w:val="none"/>
          <w14:textFill>
            <w14:solidFill>
              <w14:schemeClr w14:val="tx1"/>
            </w14:solidFill>
          </w14:textFill>
        </w:rPr>
        <w:t>不同投标人的投标文件载明的项目管理成员或者联系人员为同一人；</w:t>
      </w:r>
    </w:p>
    <w:p w14:paraId="02DFB96F">
      <w:pPr>
        <w:pStyle w:val="47"/>
        <w:spacing w:line="440" w:lineRule="exact"/>
        <w:ind w:left="1"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(4)</w:t>
      </w:r>
      <w:r>
        <w:rPr>
          <w:rFonts w:hAnsi="宋体"/>
          <w:b/>
          <w:color w:val="000000" w:themeColor="text1"/>
          <w:sz w:val="24"/>
          <w:highlight w:val="none"/>
          <w14:textFill>
            <w14:solidFill>
              <w14:schemeClr w14:val="tx1"/>
            </w14:solidFill>
          </w14:textFill>
        </w:rPr>
        <w:t>不同投标人的投标文件异常一致或者投标报价呈规律性差异；</w:t>
      </w:r>
    </w:p>
    <w:p w14:paraId="65753378">
      <w:pPr>
        <w:pStyle w:val="47"/>
        <w:spacing w:line="440" w:lineRule="exact"/>
        <w:ind w:left="1"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(5)</w:t>
      </w:r>
      <w:r>
        <w:rPr>
          <w:rFonts w:hAnsi="宋体"/>
          <w:b/>
          <w:color w:val="000000" w:themeColor="text1"/>
          <w:sz w:val="24"/>
          <w:highlight w:val="none"/>
          <w14:textFill>
            <w14:solidFill>
              <w14:schemeClr w14:val="tx1"/>
            </w14:solidFill>
          </w14:textFill>
        </w:rPr>
        <w:t>不同投标人的投标文件相互混装；</w:t>
      </w:r>
    </w:p>
    <w:p w14:paraId="38B5854F">
      <w:pPr>
        <w:spacing w:line="440" w:lineRule="exact"/>
        <w:rPr>
          <w:color w:val="000000" w:themeColor="text1"/>
          <w:sz w:val="24"/>
          <w:highlight w:val="none"/>
          <w14:textFill>
            <w14:solidFill>
              <w14:schemeClr w14:val="tx1"/>
            </w14:solidFill>
          </w14:textFill>
        </w:rPr>
      </w:pPr>
      <w:bookmarkStart w:id="14" w:name="EB4c1fb06a5d8440e6a846619fe829c5f4"/>
      <w:bookmarkEnd w:id="14"/>
      <w:bookmarkStart w:id="15" w:name="EB54eed2a2ccd84917a8010e222dc9e5eb"/>
      <w:bookmarkEnd w:id="15"/>
    </w:p>
    <w:p w14:paraId="27965884">
      <w:pPr>
        <w:pStyle w:val="55"/>
        <w:spacing w:line="440" w:lineRule="exact"/>
        <w:jc w:val="center"/>
        <w:rPr>
          <w:b/>
          <w:color w:val="000000" w:themeColor="text1"/>
          <w:sz w:val="32"/>
          <w:szCs w:val="32"/>
          <w:highlight w:val="none"/>
          <w14:textFill>
            <w14:solidFill>
              <w14:schemeClr w14:val="tx1"/>
            </w14:solidFill>
          </w14:textFill>
        </w:rPr>
      </w:pPr>
      <w:bookmarkStart w:id="16" w:name="_Toc484268464"/>
      <w:r>
        <w:rPr>
          <w:rFonts w:hint="eastAsia"/>
          <w:b/>
          <w:color w:val="000000" w:themeColor="text1"/>
          <w:sz w:val="32"/>
          <w:szCs w:val="32"/>
          <w:highlight w:val="none"/>
          <w14:textFill>
            <w14:solidFill>
              <w14:schemeClr w14:val="tx1"/>
            </w14:solidFill>
          </w14:textFill>
        </w:rPr>
        <w:t>三、招标文件</w:t>
      </w:r>
      <w:bookmarkEnd w:id="16"/>
    </w:p>
    <w:p w14:paraId="1E91501C">
      <w:pPr>
        <w:tabs>
          <w:tab w:val="left" w:pos="7665"/>
        </w:tabs>
        <w:topLinePunct/>
        <w:spacing w:line="440" w:lineRule="exact"/>
        <w:ind w:left="472"/>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6．招标文件的构成</w:t>
      </w:r>
    </w:p>
    <w:p w14:paraId="0F7AB806">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招标文件是</w:t>
      </w:r>
      <w:r>
        <w:rPr>
          <w:rFonts w:hint="eastAsia" w:ascii="宋体" w:hAnsi="宋体"/>
          <w:color w:val="000000" w:themeColor="text1"/>
          <w:sz w:val="24"/>
          <w:highlight w:val="none"/>
          <w:lang w:val="en-US"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准备投标文件和参加投标的依据，同时也是评标的重要依据，具有准法律文件性质。招标文件用以阐明招标项目所需的资质、技术、服务及报价等要求、招标投标程序、有关规定和注意事项以及合同主要条款等。本招标文件包括:投标邀请、投标人须知、投标文件格式、招标项目技术和服务及其他要求、评标办法、</w:t>
      </w:r>
      <w:r>
        <w:rPr>
          <w:rFonts w:hint="eastAsia" w:ascii="宋体" w:hAnsi="宋体"/>
          <w:color w:val="000000" w:themeColor="text1"/>
          <w:sz w:val="24"/>
          <w:highlight w:val="none"/>
          <w:lang w:val="en-US" w:eastAsia="zh-CN"/>
          <w14:textFill>
            <w14:solidFill>
              <w14:schemeClr w14:val="tx1"/>
            </w14:solidFill>
          </w14:textFill>
        </w:rPr>
        <w:t>施工</w:t>
      </w:r>
      <w:r>
        <w:rPr>
          <w:rFonts w:hint="eastAsia" w:ascii="宋体" w:hAnsi="宋体"/>
          <w:color w:val="000000" w:themeColor="text1"/>
          <w:sz w:val="24"/>
          <w:highlight w:val="none"/>
          <w14:textFill>
            <w14:solidFill>
              <w14:schemeClr w14:val="tx1"/>
            </w14:solidFill>
          </w14:textFill>
        </w:rPr>
        <w:t>合同（样例）等。</w:t>
      </w:r>
    </w:p>
    <w:p w14:paraId="4740D132">
      <w:pPr>
        <w:tabs>
          <w:tab w:val="left" w:pos="7665"/>
        </w:tabs>
        <w:topLinePunct/>
        <w:spacing w:line="440" w:lineRule="exact"/>
        <w:ind w:left="472"/>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 招标文件的澄清和修改</w:t>
      </w:r>
    </w:p>
    <w:p w14:paraId="51D183F5">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7.1 </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代理机构可以依法对招标文件进行澄清或者修改。</w:t>
      </w:r>
    </w:p>
    <w:p w14:paraId="7949D47D">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7.2 </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代理机构对已发出的招标文件进行澄清或者修改，在</w:t>
      </w:r>
      <w:r>
        <w:rPr>
          <w:rFonts w:hint="eastAsia" w:ascii="宋体" w:hAnsi="宋体" w:eastAsia="宋体" w:cs="Times New Roman"/>
          <w:color w:val="000000" w:themeColor="text1"/>
          <w:sz w:val="24"/>
          <w:szCs w:val="24"/>
          <w:highlight w:val="none"/>
          <w14:textFill>
            <w14:solidFill>
              <w14:schemeClr w14:val="tx1"/>
            </w14:solidFill>
          </w14:textFill>
        </w:rPr>
        <w:t>全国招标采购公共服务平台</w:t>
      </w:r>
      <w:r>
        <w:rPr>
          <w:rFonts w:hint="eastAsia" w:ascii="宋体" w:hAnsi="宋体" w:cs="Times New Roman"/>
          <w:color w:val="000000" w:themeColor="text1"/>
          <w:sz w:val="24"/>
          <w:szCs w:val="24"/>
          <w:highlight w:val="none"/>
          <w:lang w:eastAsia="zh-CN"/>
          <w14:textFill>
            <w14:solidFill>
              <w14:schemeClr w14:val="tx1"/>
            </w14:solidFill>
          </w14:textFill>
        </w:rPr>
        <w:t>（https://www.hnzbcgxxw.com/）</w:t>
      </w:r>
      <w:r>
        <w:rPr>
          <w:rFonts w:hint="eastAsia" w:ascii="宋体" w:hAnsi="宋体" w:cs="Calibri"/>
          <w:color w:val="000000" w:themeColor="text1"/>
          <w:sz w:val="24"/>
          <w:szCs w:val="24"/>
          <w:highlight w:val="none"/>
          <w14:textFill>
            <w14:solidFill>
              <w14:schemeClr w14:val="tx1"/>
            </w14:solidFill>
          </w14:textFill>
        </w:rPr>
        <w:t>网上</w:t>
      </w:r>
      <w:r>
        <w:rPr>
          <w:rFonts w:hint="eastAsia" w:ascii="宋体" w:hAnsi="宋体"/>
          <w:color w:val="000000" w:themeColor="text1"/>
          <w:sz w:val="24"/>
          <w:highlight w:val="none"/>
          <w14:textFill>
            <w14:solidFill>
              <w14:schemeClr w14:val="tx1"/>
            </w14:solidFill>
          </w14:textFill>
        </w:rPr>
        <w:t>发布。澄清或者修改的内容为招标文件的组成部分，澄清或者修改的内容可能影响投标文件、资格预审申请文件编制的，</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人或者</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代理机构发布澄清公告的时间，应当在投标截止时间至少</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日前；不足上述时间的，应当顺延提交投标文件、资格预审申请文件的截止时间。</w:t>
      </w:r>
    </w:p>
    <w:p w14:paraId="578B7E31">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7.3 投标人认为需要对招标文件进行澄清或者修改的，可以以书面形式向</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人或</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代理机构提出申请，但</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人或</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代理机构可以决定是否采纳投标人的申请事项。对</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文件中的特殊条件、技术、服务及其他要求、评分细则向</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人提出；对</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过程和程序等内容向</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代理机构提出。</w:t>
      </w:r>
    </w:p>
    <w:p w14:paraId="168085E0">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7.4 投标人发现招标文件不合理或者有误的，以书面形式要求</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代理机构澄清。没有书面澄清要求，又参与了该项目投标的</w:t>
      </w:r>
      <w:r>
        <w:rPr>
          <w:rFonts w:hint="eastAsia" w:ascii="宋体" w:hAnsi="宋体"/>
          <w:color w:val="000000" w:themeColor="text1"/>
          <w:sz w:val="24"/>
          <w:highlight w:val="none"/>
          <w:lang w:val="en-US"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将被视为完全认同招标文件。</w:t>
      </w:r>
    </w:p>
    <w:p w14:paraId="085AE940">
      <w:pPr>
        <w:tabs>
          <w:tab w:val="left" w:pos="7665"/>
        </w:tabs>
        <w:topLinePunct/>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7.5 投标人不按招标文件规定的时间、网址查看澄清公告所造成的各种后果，由投标人自行负责。</w:t>
      </w:r>
    </w:p>
    <w:p w14:paraId="2B09CA0E">
      <w:pPr>
        <w:tabs>
          <w:tab w:val="left" w:pos="7665"/>
        </w:tabs>
        <w:topLinePunct/>
        <w:spacing w:line="440" w:lineRule="exact"/>
        <w:ind w:left="472"/>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8. 答疑会和现场考察</w:t>
      </w:r>
    </w:p>
    <w:p w14:paraId="25B7242C">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w:t>
      </w:r>
      <w:r>
        <w:rPr>
          <w:rFonts w:hint="eastAsia" w:ascii="宋体" w:hAnsi="宋体"/>
          <w:color w:val="000000" w:themeColor="text1"/>
          <w:sz w:val="24"/>
          <w:highlight w:val="none"/>
          <w:lang w:val="en-US" w:eastAsia="zh-CN"/>
          <w14:textFill>
            <w14:solidFill>
              <w14:schemeClr w14:val="tx1"/>
            </w14:solidFill>
          </w14:textFill>
        </w:rPr>
        <w:t>投</w:t>
      </w:r>
      <w:r>
        <w:rPr>
          <w:rFonts w:hint="eastAsia" w:ascii="宋体" w:hAnsi="宋体"/>
          <w:color w:val="000000" w:themeColor="text1"/>
          <w:sz w:val="24"/>
          <w:highlight w:val="none"/>
          <w14:textFill>
            <w14:solidFill>
              <w14:schemeClr w14:val="tx1"/>
            </w14:solidFill>
          </w14:textFill>
        </w:rPr>
        <w:t>标人须知前附表。</w:t>
      </w:r>
    </w:p>
    <w:p w14:paraId="29DEE602">
      <w:pPr>
        <w:tabs>
          <w:tab w:val="left" w:pos="7665"/>
        </w:tabs>
        <w:spacing w:line="440" w:lineRule="exact"/>
        <w:rPr>
          <w:rFonts w:ascii="宋体" w:hAnsi="宋体"/>
          <w:color w:val="000000" w:themeColor="text1"/>
          <w:sz w:val="24"/>
          <w:highlight w:val="none"/>
          <w14:textFill>
            <w14:solidFill>
              <w14:schemeClr w14:val="tx1"/>
            </w14:solidFill>
          </w14:textFill>
        </w:rPr>
      </w:pPr>
    </w:p>
    <w:p w14:paraId="6F187715">
      <w:pPr>
        <w:pStyle w:val="55"/>
        <w:spacing w:line="440" w:lineRule="exact"/>
        <w:jc w:val="center"/>
        <w:rPr>
          <w:b/>
          <w:color w:val="000000" w:themeColor="text1"/>
          <w:sz w:val="32"/>
          <w:szCs w:val="32"/>
          <w:highlight w:val="none"/>
          <w14:textFill>
            <w14:solidFill>
              <w14:schemeClr w14:val="tx1"/>
            </w14:solidFill>
          </w14:textFill>
        </w:rPr>
      </w:pPr>
      <w:bookmarkStart w:id="17" w:name="_Toc484268465"/>
      <w:r>
        <w:rPr>
          <w:rFonts w:hint="eastAsia"/>
          <w:b/>
          <w:color w:val="000000" w:themeColor="text1"/>
          <w:sz w:val="32"/>
          <w:szCs w:val="32"/>
          <w:highlight w:val="none"/>
          <w14:textFill>
            <w14:solidFill>
              <w14:schemeClr w14:val="tx1"/>
            </w14:solidFill>
          </w14:textFill>
        </w:rPr>
        <w:t>四、投标文件</w:t>
      </w:r>
      <w:bookmarkEnd w:id="17"/>
    </w:p>
    <w:p w14:paraId="0DD17CB5">
      <w:pPr>
        <w:tabs>
          <w:tab w:val="left" w:pos="7665"/>
        </w:tabs>
        <w:topLinePunct/>
        <w:spacing w:line="440" w:lineRule="exact"/>
        <w:ind w:left="472"/>
        <w:outlineLvl w:val="3"/>
        <w:rPr>
          <w:rFonts w:ascii="宋体" w:hAnsi="宋体"/>
          <w:b/>
          <w:color w:val="000000" w:themeColor="text1"/>
          <w:sz w:val="24"/>
          <w:highlight w:val="none"/>
          <w14:textFill>
            <w14:solidFill>
              <w14:schemeClr w14:val="tx1"/>
            </w14:solidFill>
          </w14:textFill>
        </w:rPr>
      </w:pPr>
    </w:p>
    <w:p w14:paraId="5E5AF6C6">
      <w:pPr>
        <w:tabs>
          <w:tab w:val="left" w:pos="7665"/>
        </w:tabs>
        <w:topLinePunct/>
        <w:spacing w:line="440" w:lineRule="exact"/>
        <w:ind w:left="472"/>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9．投标文件的语言</w:t>
      </w:r>
      <w:r>
        <w:rPr>
          <w:rFonts w:hint="eastAsia"/>
          <w:b/>
          <w:color w:val="000000" w:themeColor="text1"/>
          <w:sz w:val="24"/>
          <w:szCs w:val="24"/>
          <w:highlight w:val="none"/>
          <w14:textFill>
            <w14:solidFill>
              <w14:schemeClr w14:val="tx1"/>
            </w14:solidFill>
          </w14:textFill>
        </w:rPr>
        <w:t>（实质性要求）</w:t>
      </w:r>
    </w:p>
    <w:p w14:paraId="18B1CC72">
      <w:pPr>
        <w:tabs>
          <w:tab w:val="left" w:pos="1134"/>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9.1 投标人提交的投标文件以及投标人与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就有关投标的所有来往书面文件均须使用中文。投标文件中如附有外文资料，必须逐一对应翻译成中文并加盖投标人印章后附在相关外文资料后面，否则，所提供的外文资料将被视为未提供该资料。（说明：供应商的法定代表人为外籍人士的，法定代表人的签字和护照除外。）</w:t>
      </w:r>
    </w:p>
    <w:p w14:paraId="5BCD5C8E">
      <w:pPr>
        <w:tabs>
          <w:tab w:val="left" w:pos="1134"/>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9.2 翻译的中文资料与外文资料如果出现差异和矛盾时，以中文为准。涉嫌虚假响应的按照相关法律法规处理。</w:t>
      </w:r>
    </w:p>
    <w:p w14:paraId="6082CCA2">
      <w:pPr>
        <w:tabs>
          <w:tab w:val="left" w:pos="7665"/>
        </w:tabs>
        <w:topLinePunct/>
        <w:spacing w:line="440" w:lineRule="exact"/>
        <w:ind w:left="472"/>
        <w:outlineLvl w:val="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10．计量单位</w:t>
      </w:r>
    </w:p>
    <w:p w14:paraId="25B98F42">
      <w:pPr>
        <w:spacing w:line="440" w:lineRule="exact"/>
        <w:ind w:firstLine="470" w:firstLineChars="196"/>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除招标文件中另有规定外，本次</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项目所有合同项下的投标均采用国家法定的计量单位。</w:t>
      </w:r>
    </w:p>
    <w:p w14:paraId="521A9365">
      <w:pPr>
        <w:tabs>
          <w:tab w:val="left" w:pos="7665"/>
        </w:tabs>
        <w:topLinePunct/>
        <w:spacing w:line="440" w:lineRule="exact"/>
        <w:outlineLvl w:val="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11. 投标货币</w:t>
      </w:r>
    </w:p>
    <w:p w14:paraId="36612AC2">
      <w:pPr>
        <w:tabs>
          <w:tab w:val="left" w:pos="7665"/>
        </w:tabs>
        <w:spacing w:line="440" w:lineRule="exact"/>
        <w:ind w:left="13" w:hanging="118"/>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本次招标项目的投标</w:t>
      </w:r>
      <w:r>
        <w:rPr>
          <w:rFonts w:hint="eastAsia" w:ascii="宋体" w:hAnsi="宋体"/>
          <w:color w:val="000000" w:themeColor="text1"/>
          <w:sz w:val="24"/>
          <w:highlight w:val="none"/>
          <w:lang w:val="en-US" w:eastAsia="zh-CN"/>
          <w14:textFill>
            <w14:solidFill>
              <w14:schemeClr w14:val="tx1"/>
            </w14:solidFill>
          </w14:textFill>
        </w:rPr>
        <w:t>报价</w:t>
      </w:r>
      <w:r>
        <w:rPr>
          <w:rFonts w:hint="eastAsia" w:ascii="宋体" w:hAnsi="宋体"/>
          <w:color w:val="000000" w:themeColor="text1"/>
          <w:sz w:val="24"/>
          <w:highlight w:val="none"/>
          <w14:textFill>
            <w14:solidFill>
              <w14:schemeClr w14:val="tx1"/>
            </w14:solidFill>
          </w14:textFill>
        </w:rPr>
        <w:t>以人民币报价。</w:t>
      </w:r>
    </w:p>
    <w:p w14:paraId="4AED19DE">
      <w:pPr>
        <w:tabs>
          <w:tab w:val="left" w:pos="7665"/>
        </w:tabs>
        <w:topLinePunct/>
        <w:spacing w:line="440" w:lineRule="exact"/>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12. 联合体投标</w:t>
      </w:r>
      <w:r>
        <w:rPr>
          <w:rFonts w:hint="eastAsia"/>
          <w:b/>
          <w:color w:val="000000" w:themeColor="text1"/>
          <w:sz w:val="24"/>
          <w:szCs w:val="24"/>
          <w:highlight w:val="none"/>
          <w14:textFill>
            <w14:solidFill>
              <w14:schemeClr w14:val="tx1"/>
            </w14:solidFill>
          </w14:textFill>
        </w:rPr>
        <w:t>（实质性要求）</w:t>
      </w:r>
    </w:p>
    <w:p w14:paraId="2547BB11">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12.1 两个以上</w:t>
      </w:r>
      <w:r>
        <w:rPr>
          <w:rFonts w:hint="eastAsia" w:ascii="宋体" w:hAnsi="宋体"/>
          <w:color w:val="000000" w:themeColor="text1"/>
          <w:sz w:val="24"/>
          <w:highlight w:val="none"/>
          <w:lang w:val="en-US"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可以组成一个联合体投标，以一个投标人的身份投标。以联合体形式参加投标的，联合体各方均应当符合</w:t>
      </w:r>
      <w:r>
        <w:rPr>
          <w:rFonts w:hint="eastAsia" w:ascii="宋体" w:hAnsi="宋体"/>
          <w:color w:val="000000" w:themeColor="text1"/>
          <w:sz w:val="24"/>
          <w:highlight w:val="none"/>
          <w:lang w:val="en-US" w:eastAsia="zh-CN"/>
          <w14:textFill>
            <w14:solidFill>
              <w14:schemeClr w14:val="tx1"/>
            </w14:solidFill>
          </w14:textFill>
        </w:rPr>
        <w:t>相关</w:t>
      </w:r>
      <w:r>
        <w:rPr>
          <w:rFonts w:hint="eastAsia" w:ascii="宋体" w:hAnsi="宋体"/>
          <w:color w:val="000000" w:themeColor="text1"/>
          <w:sz w:val="24"/>
          <w:highlight w:val="none"/>
          <w14:textFill>
            <w14:solidFill>
              <w14:schemeClr w14:val="tx1"/>
            </w14:solidFill>
          </w14:textFill>
        </w:rPr>
        <w:t>规定的条件。</w:t>
      </w:r>
    </w:p>
    <w:p w14:paraId="2D9FBD70">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12.2 联合体各方之间应当签订联合体投标协议，明确约定联合体各方承担的工作和相应的责任，并按招标文件要求提交</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人或</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w:t>
      </w:r>
    </w:p>
    <w:p w14:paraId="7D5FDD47">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12.3 联合体应当确定其中一个单位为投标的全权代表（牵头方），负责参加投标的一切事务，并承担投标及履约中应承担的全部责任与义务。</w:t>
      </w:r>
    </w:p>
    <w:p w14:paraId="203EABAE">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12.4 联合体各方应当共同与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人签订</w:t>
      </w:r>
      <w:r>
        <w:rPr>
          <w:rFonts w:hint="eastAsia" w:ascii="宋体" w:hAnsi="宋体"/>
          <w:color w:val="000000" w:themeColor="text1"/>
          <w:sz w:val="24"/>
          <w:highlight w:val="none"/>
          <w:lang w:val="en-US" w:eastAsia="zh-CN"/>
          <w14:textFill>
            <w14:solidFill>
              <w14:schemeClr w14:val="tx1"/>
            </w14:solidFill>
          </w14:textFill>
        </w:rPr>
        <w:t>施工</w:t>
      </w:r>
      <w:r>
        <w:rPr>
          <w:rFonts w:hint="eastAsia" w:ascii="宋体" w:hAnsi="宋体"/>
          <w:color w:val="000000" w:themeColor="text1"/>
          <w:sz w:val="24"/>
          <w:highlight w:val="none"/>
          <w14:textFill>
            <w14:solidFill>
              <w14:schemeClr w14:val="tx1"/>
            </w14:solidFill>
          </w14:textFill>
        </w:rPr>
        <w:t>合同，就</w:t>
      </w:r>
      <w:r>
        <w:rPr>
          <w:rFonts w:hint="eastAsia" w:ascii="宋体" w:hAnsi="宋体"/>
          <w:color w:val="000000" w:themeColor="text1"/>
          <w:sz w:val="24"/>
          <w:highlight w:val="none"/>
          <w:lang w:val="en-US" w:eastAsia="zh-CN"/>
          <w14:textFill>
            <w14:solidFill>
              <w14:schemeClr w14:val="tx1"/>
            </w14:solidFill>
          </w14:textFill>
        </w:rPr>
        <w:t>施工</w:t>
      </w:r>
      <w:r>
        <w:rPr>
          <w:rFonts w:hint="eastAsia" w:ascii="宋体" w:hAnsi="宋体"/>
          <w:color w:val="000000" w:themeColor="text1"/>
          <w:sz w:val="24"/>
          <w:highlight w:val="none"/>
          <w14:textFill>
            <w14:solidFill>
              <w14:schemeClr w14:val="tx1"/>
            </w14:solidFill>
          </w14:textFill>
        </w:rPr>
        <w:t>合同约定的事项对</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人承担连带责任。</w:t>
      </w:r>
    </w:p>
    <w:p w14:paraId="0317B942">
      <w:pPr>
        <w:spacing w:line="440" w:lineRule="exact"/>
        <w:ind w:firstLine="480" w:firstLineChars="200"/>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12.5 联合体中有同类资质的</w:t>
      </w:r>
      <w:r>
        <w:rPr>
          <w:rFonts w:hint="eastAsia" w:ascii="宋体" w:hAnsi="宋体"/>
          <w:color w:val="000000" w:themeColor="text1"/>
          <w:sz w:val="24"/>
          <w:highlight w:val="none"/>
          <w:lang w:val="en-US"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按照联合体分工承担相同工作的，应当按照资质等级较低的</w:t>
      </w:r>
      <w:r>
        <w:rPr>
          <w:rFonts w:hint="eastAsia" w:ascii="宋体" w:hAnsi="宋体"/>
          <w:color w:val="000000" w:themeColor="text1"/>
          <w:sz w:val="24"/>
          <w:highlight w:val="none"/>
          <w:lang w:val="en-US"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确定资质等级。</w:t>
      </w:r>
    </w:p>
    <w:p w14:paraId="1D4A64CA">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13. 知识产权</w:t>
      </w:r>
    </w:p>
    <w:p w14:paraId="060A4CD5">
      <w:pPr>
        <w:pStyle w:val="10"/>
        <w:spacing w:line="44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13.1 投标人在本项目使用的任何产品和服务（包括部分使用）时，不得产生因第三方提出侵犯其专利权、商标权或其它知识产权而引起的法律和经济纠纷，如因专利权、商标权或其它知识产权而引起法律和经济纠纷，由投标人承担所有相关责任。</w:t>
      </w:r>
    </w:p>
    <w:p w14:paraId="782E1666">
      <w:pPr>
        <w:pStyle w:val="10"/>
        <w:spacing w:line="44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13.2 </w:t>
      </w:r>
      <w:r>
        <w:rPr>
          <w:rFonts w:hint="eastAsia" w:hAnsi="宋体"/>
          <w:color w:val="000000" w:themeColor="text1"/>
          <w:sz w:val="24"/>
          <w:szCs w:val="24"/>
          <w:highlight w:val="none"/>
          <w:lang w:val="en-US" w:eastAsia="zh-CN"/>
          <w14:textFill>
            <w14:solidFill>
              <w14:schemeClr w14:val="tx1"/>
            </w14:solidFill>
          </w14:textFill>
        </w:rPr>
        <w:t>招标</w:t>
      </w:r>
      <w:r>
        <w:rPr>
          <w:rFonts w:hint="eastAsia" w:hAnsi="宋体"/>
          <w:color w:val="000000" w:themeColor="text1"/>
          <w:sz w:val="24"/>
          <w:szCs w:val="24"/>
          <w:highlight w:val="none"/>
          <w14:textFill>
            <w14:solidFill>
              <w14:schemeClr w14:val="tx1"/>
            </w14:solidFill>
          </w14:textFill>
        </w:rPr>
        <w:t>人享有本项目实施过程中产生的知识成果及知识产权。</w:t>
      </w:r>
    </w:p>
    <w:p w14:paraId="68A9BAA4">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13.3 投标人如欲在项目实施过程中采用自有知识成果，使用该知识成果后，投标人需向</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人提供开发接口和开发手册等技术文档，并无限期技术支持，</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人享有永久使用权（含</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人委托第三方在该项目后续开发的使用权）。</w:t>
      </w:r>
    </w:p>
    <w:p w14:paraId="60C1C389">
      <w:pPr>
        <w:spacing w:line="440" w:lineRule="exact"/>
        <w:ind w:firstLine="460" w:firstLineChars="192"/>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13.4 如采用投标人所不拥有的知识产权，则在投标报价中必须包括合法获取该知识产权的相关费用。 </w:t>
      </w:r>
    </w:p>
    <w:p w14:paraId="493EC4A0">
      <w:pPr>
        <w:spacing w:line="440" w:lineRule="exact"/>
        <w:ind w:firstLine="463" w:firstLineChars="19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未单独提供承诺视同为完全响应该条内容，</w:t>
      </w:r>
      <w:r>
        <w:rPr>
          <w:rFonts w:hint="eastAsia" w:ascii="宋体" w:hAnsi="宋体"/>
          <w:b/>
          <w:color w:val="000000" w:themeColor="text1"/>
          <w:sz w:val="24"/>
          <w:szCs w:val="24"/>
          <w:highlight w:val="none"/>
          <w:lang w:val="en-US" w:eastAsia="zh-CN"/>
          <w14:textFill>
            <w14:solidFill>
              <w14:schemeClr w14:val="tx1"/>
            </w14:solidFill>
          </w14:textFill>
        </w:rPr>
        <w:t>招标</w:t>
      </w:r>
      <w:r>
        <w:rPr>
          <w:rFonts w:hint="eastAsia" w:ascii="宋体" w:hAnsi="宋体"/>
          <w:b/>
          <w:color w:val="000000" w:themeColor="text1"/>
          <w:sz w:val="24"/>
          <w:szCs w:val="24"/>
          <w:highlight w:val="none"/>
          <w14:textFill>
            <w14:solidFill>
              <w14:schemeClr w14:val="tx1"/>
            </w14:solidFill>
          </w14:textFill>
        </w:rPr>
        <w:t>人不再就此增加任何费用，如因专利权、商标权或其它知识产权而引起法律和经济纠纷，由投标人承担所有相关责任。</w:t>
      </w:r>
    </w:p>
    <w:p w14:paraId="7A8469A0">
      <w:pPr>
        <w:tabs>
          <w:tab w:val="left" w:pos="7665"/>
        </w:tabs>
        <w:topLinePunct/>
        <w:spacing w:line="440" w:lineRule="exact"/>
        <w:ind w:firstLine="480" w:firstLineChars="200"/>
        <w:outlineLvl w:val="3"/>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w:t>
      </w:r>
      <w:r>
        <w:rPr>
          <w:rFonts w:hint="eastAsia" w:ascii="宋体" w:hAnsi="宋体"/>
          <w:b/>
          <w:color w:val="000000" w:themeColor="text1"/>
          <w:sz w:val="24"/>
          <w:highlight w:val="none"/>
          <w14:textFill>
            <w14:solidFill>
              <w14:schemeClr w14:val="tx1"/>
            </w14:solidFill>
          </w14:textFill>
        </w:rPr>
        <w:t>投标文件由以下内容组成</w:t>
      </w:r>
    </w:p>
    <w:p w14:paraId="51EDF14A">
      <w:pPr>
        <w:spacing w:line="440" w:lineRule="exact"/>
        <w:ind w:firstLine="460" w:firstLineChars="192"/>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详见第三章投标文件格式</w:t>
      </w:r>
    </w:p>
    <w:p w14:paraId="6C8E17B6">
      <w:pPr>
        <w:tabs>
          <w:tab w:val="left" w:pos="7665"/>
        </w:tabs>
        <w:topLinePunct/>
        <w:spacing w:line="440" w:lineRule="exact"/>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15. 投标文件格式</w:t>
      </w:r>
    </w:p>
    <w:p w14:paraId="23B296BB">
      <w:pPr>
        <w:tabs>
          <w:tab w:val="left" w:pos="7665"/>
        </w:tabs>
        <w:spacing w:line="440" w:lineRule="exact"/>
        <w:ind w:left="13" w:leftChars="6"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15.1 投标人应执行投标文件格式的规定要求。</w:t>
      </w:r>
    </w:p>
    <w:p w14:paraId="2D18D5EE">
      <w:pPr>
        <w:tabs>
          <w:tab w:val="left" w:pos="7665"/>
        </w:tabs>
        <w:spacing w:line="440" w:lineRule="exact"/>
        <w:ind w:left="13" w:leftChars="6"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15.2没有格式要求的由投标人自行编写。</w:t>
      </w:r>
    </w:p>
    <w:p w14:paraId="2B3CFD36">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16．投标保证金</w:t>
      </w:r>
    </w:p>
    <w:p w14:paraId="7DE59D1A">
      <w:pPr>
        <w:tabs>
          <w:tab w:val="left" w:pos="7665"/>
        </w:tabs>
        <w:topLinePunct/>
        <w:spacing w:line="440" w:lineRule="exact"/>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lang w:val="en-US" w:eastAsia="zh-CN"/>
          <w14:textFill>
            <w14:solidFill>
              <w14:schemeClr w14:val="tx1"/>
            </w14:solidFill>
          </w14:textFill>
        </w:rPr>
        <w:t>详见投标人须知前附表。</w:t>
      </w:r>
    </w:p>
    <w:p w14:paraId="056823A5">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17．投标有效期</w:t>
      </w:r>
      <w:r>
        <w:rPr>
          <w:rFonts w:hint="eastAsia"/>
          <w:b/>
          <w:color w:val="000000" w:themeColor="text1"/>
          <w:sz w:val="24"/>
          <w:szCs w:val="24"/>
          <w:highlight w:val="none"/>
          <w14:textFill>
            <w14:solidFill>
              <w14:schemeClr w14:val="tx1"/>
            </w14:solidFill>
          </w14:textFill>
        </w:rPr>
        <w:t>（实质性要求）</w:t>
      </w:r>
    </w:p>
    <w:p w14:paraId="1BE5D32A">
      <w:pPr>
        <w:tabs>
          <w:tab w:val="left" w:pos="7665"/>
        </w:tabs>
        <w:spacing w:line="440" w:lineRule="exact"/>
        <w:ind w:left="13" w:leftChars="6"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17.1 本项目投标有效期为投标截止之日起90天。投标人投标文件中必须载明投标有效期，投标文件中载明的投标有效期可以长于招标文件规定的期限，但不得短于招标文件规定的期限。否则，其投标文件将作为无效投标处理。</w:t>
      </w:r>
    </w:p>
    <w:p w14:paraId="0BE63247">
      <w:pPr>
        <w:tabs>
          <w:tab w:val="left" w:pos="7665"/>
        </w:tabs>
        <w:spacing w:line="440" w:lineRule="exact"/>
        <w:ind w:left="13" w:leftChars="6" w:firstLine="360" w:firstLineChars="1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17.2 因不可抗力事件，</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人可于投标有效期届满之前与投标人协商延长投标有效期。投标人拒绝延长投标有效期的，不得再参与该项目后续</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活动，但由此给投标人造成的损失，</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 xml:space="preserve">人可以自主决定是否可以给予适当补偿。投标人同意延长投标有效期的，不能修改投标文件。 </w:t>
      </w:r>
    </w:p>
    <w:p w14:paraId="46643625">
      <w:pPr>
        <w:tabs>
          <w:tab w:val="left" w:pos="7665"/>
        </w:tabs>
        <w:spacing w:line="440" w:lineRule="exact"/>
        <w:ind w:left="13" w:leftChars="6"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17.3 因</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需求</w:t>
      </w:r>
      <w:r>
        <w:rPr>
          <w:rFonts w:hint="eastAsia" w:ascii="宋体" w:hAnsi="宋体"/>
          <w:color w:val="000000" w:themeColor="text1"/>
          <w:sz w:val="24"/>
          <w:highlight w:val="none"/>
          <w14:textFill>
            <w14:solidFill>
              <w14:schemeClr w14:val="tx1"/>
            </w14:solidFill>
          </w14:textFill>
        </w:rPr>
        <w:t>作出必要调整，</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人可于投标有效期届满之前与投标人协商延长投标有效期。投标人拒绝延长投标有效期的，不得再参与该项目后续</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活动，但由此给投标人造成的损失，</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人应当予以赔偿或者合理补偿。投标人同意延长投标有效期的，不能修改投标文件。</w:t>
      </w:r>
      <w:bookmarkStart w:id="18" w:name="_Toc217446052"/>
      <w:bookmarkStart w:id="19" w:name="_Toc183582225"/>
      <w:bookmarkStart w:id="20" w:name="_Toc183682362"/>
    </w:p>
    <w:p w14:paraId="3B289FB4">
      <w:pPr>
        <w:tabs>
          <w:tab w:val="left" w:pos="7665"/>
        </w:tabs>
        <w:topLinePunct/>
        <w:spacing w:line="440" w:lineRule="exact"/>
        <w:ind w:firstLine="482" w:firstLineChars="200"/>
        <w:rPr>
          <w:rFonts w:hAnsi="宋体"/>
          <w:b/>
          <w:color w:val="000000" w:themeColor="text1"/>
          <w:kern w:val="24"/>
          <w:sz w:val="24"/>
          <w:highlight w:val="none"/>
          <w14:textFill>
            <w14:solidFill>
              <w14:schemeClr w14:val="tx1"/>
            </w14:solidFill>
          </w14:textFill>
        </w:rPr>
      </w:pPr>
      <w:r>
        <w:rPr>
          <w:rFonts w:hint="eastAsia" w:hAnsi="宋体"/>
          <w:b/>
          <w:color w:val="000000" w:themeColor="text1"/>
          <w:kern w:val="24"/>
          <w:sz w:val="24"/>
          <w:highlight w:val="none"/>
          <w14:textFill>
            <w14:solidFill>
              <w14:schemeClr w14:val="tx1"/>
            </w14:solidFill>
          </w14:textFill>
        </w:rPr>
        <w:t>18．投标文件的印制和签署</w:t>
      </w:r>
      <w:bookmarkEnd w:id="18"/>
      <w:bookmarkEnd w:id="19"/>
      <w:bookmarkEnd w:id="20"/>
    </w:p>
    <w:p w14:paraId="5D3C0BA7">
      <w:pPr>
        <w:tabs>
          <w:tab w:val="left" w:pos="1095"/>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18</w:t>
      </w:r>
      <w:r>
        <w:rPr>
          <w:rFonts w:hAnsi="宋体"/>
          <w:color w:val="000000" w:themeColor="text1"/>
          <w:kern w:val="24"/>
          <w:sz w:val="24"/>
          <w:highlight w:val="none"/>
          <w14:textFill>
            <w14:solidFill>
              <w14:schemeClr w14:val="tx1"/>
            </w14:solidFill>
          </w14:textFill>
        </w:rPr>
        <w:t>.</w:t>
      </w:r>
      <w:r>
        <w:rPr>
          <w:rFonts w:hint="eastAsia" w:hAnsi="宋体"/>
          <w:color w:val="000000" w:themeColor="text1"/>
          <w:kern w:val="24"/>
          <w:sz w:val="24"/>
          <w:highlight w:val="none"/>
          <w14:textFill>
            <w14:solidFill>
              <w14:schemeClr w14:val="tx1"/>
            </w14:solidFill>
          </w14:textFill>
        </w:rPr>
        <w:t>1 投标人应当准备投标文件正本、副本、电子文档（以.doc或.docx 或PDF 格式存档的 U 盘，电子投标文件与纸质投标文件不一致的，以纸质投标文件为准</w:t>
      </w:r>
      <w:r>
        <w:rPr>
          <w:rFonts w:hint="eastAsia" w:hAnsi="宋体"/>
          <w:color w:val="000000" w:themeColor="text1"/>
          <w:kern w:val="24"/>
          <w:sz w:val="24"/>
          <w:highlight w:val="none"/>
          <w:lang w:eastAsia="zh-CN"/>
          <w14:textFill>
            <w14:solidFill>
              <w14:schemeClr w14:val="tx1"/>
            </w14:solidFill>
          </w14:textFill>
        </w:rPr>
        <w:t>。</w:t>
      </w:r>
      <w:r>
        <w:rPr>
          <w:rFonts w:hint="eastAsia" w:hAnsi="宋体"/>
          <w:color w:val="000000" w:themeColor="text1"/>
          <w:kern w:val="24"/>
          <w:sz w:val="24"/>
          <w:highlight w:val="none"/>
          <w14:textFill>
            <w14:solidFill>
              <w14:schemeClr w14:val="tx1"/>
            </w14:solidFill>
          </w14:textFill>
        </w:rPr>
        <w:t>份数见投标须知前附表。投标文件的正本和副本应在其封面右上角清楚地标明“正本”或“副本”字样。若正本和副本有不一致的内容，以正本书面投标文件为准。投标文件副本可采用正本的复印件。</w:t>
      </w:r>
    </w:p>
    <w:p w14:paraId="2CDB2470">
      <w:pPr>
        <w:tabs>
          <w:tab w:val="left" w:pos="1095"/>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18.2 投标文件的打印和书写应清楚工整，任何行间插字、涂改或增删，必须由投标人的法定代表人或其被授权人签字或盖个人印鉴。字迹潦草、表达不清或可能导致非唯一理解的投标文件可能视为无效投标。</w:t>
      </w:r>
    </w:p>
    <w:p w14:paraId="3EB655B7">
      <w:pPr>
        <w:tabs>
          <w:tab w:val="left" w:pos="1080"/>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18.3 投标文件正本和副本胶装成册并编目编码。</w:t>
      </w:r>
    </w:p>
    <w:p w14:paraId="530A2ED0">
      <w:pPr>
        <w:tabs>
          <w:tab w:val="left" w:pos="1080"/>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18.4 投标文件应根据招标文件的要求制作，签署、盖章和内容应完整。</w:t>
      </w:r>
    </w:p>
    <w:p w14:paraId="6C6D900C">
      <w:pPr>
        <w:tabs>
          <w:tab w:val="left" w:pos="1080"/>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18.5 投标文件的装订应体现节俭、环保原则，不提倡豪华装订。</w:t>
      </w:r>
    </w:p>
    <w:p w14:paraId="22D4BDFC">
      <w:pPr>
        <w:tabs>
          <w:tab w:val="left" w:pos="7665"/>
        </w:tabs>
        <w:topLinePunct/>
        <w:spacing w:line="440" w:lineRule="exact"/>
        <w:ind w:firstLine="482" w:firstLineChars="200"/>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19.投标文件的密封和标注</w:t>
      </w:r>
    </w:p>
    <w:p w14:paraId="0E900435">
      <w:pPr>
        <w:tabs>
          <w:tab w:val="left" w:pos="1080"/>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19.1 投标人应在投标文件正本和所有副本的封面上注明投标人名称、项目编号、项目名称及分包号(如有分包)，未分包即只有一个包的在投标文件格式封面分包空格处可以用“1”或“/”标示，也可以不填(空白)。</w:t>
      </w:r>
    </w:p>
    <w:p w14:paraId="36C1FE38">
      <w:pPr>
        <w:tabs>
          <w:tab w:val="left" w:pos="1080"/>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19.2 投标文件正本、所有副本密封要求：见投标须知前附表。</w:t>
      </w:r>
    </w:p>
    <w:p w14:paraId="22DCCF5B">
      <w:pPr>
        <w:tabs>
          <w:tab w:val="left" w:pos="1080"/>
        </w:tabs>
        <w:topLinePunct/>
        <w:spacing w:line="440" w:lineRule="exact"/>
        <w:ind w:firstLine="480" w:firstLineChars="200"/>
        <w:rPr>
          <w:rFonts w:hAnsi="宋体"/>
          <w:color w:val="000000" w:themeColor="text1"/>
          <w:kern w:val="24"/>
          <w:sz w:val="24"/>
          <w:highlight w:val="none"/>
          <w14:textFill>
            <w14:solidFill>
              <w14:schemeClr w14:val="tx1"/>
            </w14:solidFill>
          </w14:textFill>
        </w:rPr>
      </w:pPr>
      <w:r>
        <w:rPr>
          <w:rFonts w:hint="eastAsia" w:hAnsi="宋体"/>
          <w:color w:val="000000" w:themeColor="text1"/>
          <w:kern w:val="24"/>
          <w:sz w:val="24"/>
          <w:highlight w:val="none"/>
          <w14:textFill>
            <w14:solidFill>
              <w14:schemeClr w14:val="tx1"/>
            </w14:solidFill>
          </w14:textFill>
        </w:rPr>
        <w:t>19.3</w:t>
      </w:r>
      <w:r>
        <w:rPr>
          <w:rFonts w:hint="eastAsia" w:hAnsi="宋体"/>
          <w:bCs/>
          <w:color w:val="000000" w:themeColor="text1"/>
          <w:kern w:val="24"/>
          <w:sz w:val="24"/>
          <w:highlight w:val="none"/>
          <w14:textFill>
            <w14:solidFill>
              <w14:schemeClr w14:val="tx1"/>
            </w14:solidFill>
          </w14:textFill>
        </w:rPr>
        <w:t>未密封的将被拒绝接收，</w:t>
      </w:r>
      <w:r>
        <w:rPr>
          <w:rFonts w:hAnsi="宋体"/>
          <w:bCs/>
          <w:color w:val="000000" w:themeColor="text1"/>
          <w:kern w:val="24"/>
          <w:sz w:val="24"/>
          <w:highlight w:val="none"/>
          <w14:textFill>
            <w14:solidFill>
              <w14:schemeClr w14:val="tx1"/>
            </w14:solidFill>
          </w14:textFill>
        </w:rPr>
        <w:t>密封袋未按要求盖章或密封不严实，但</w:t>
      </w:r>
      <w:r>
        <w:rPr>
          <w:rFonts w:hint="eastAsia" w:hAnsi="宋体"/>
          <w:bCs/>
          <w:color w:val="000000" w:themeColor="text1"/>
          <w:kern w:val="24"/>
          <w:sz w:val="24"/>
          <w:highlight w:val="none"/>
          <w:lang w:val="en-US" w:eastAsia="zh-CN"/>
          <w14:textFill>
            <w14:solidFill>
              <w14:schemeClr w14:val="tx1"/>
            </w14:solidFill>
          </w14:textFill>
        </w:rPr>
        <w:t>投标</w:t>
      </w:r>
      <w:r>
        <w:rPr>
          <w:rFonts w:hAnsi="宋体"/>
          <w:bCs/>
          <w:color w:val="000000" w:themeColor="text1"/>
          <w:kern w:val="24"/>
          <w:sz w:val="24"/>
          <w:highlight w:val="none"/>
          <w14:textFill>
            <w14:solidFill>
              <w14:schemeClr w14:val="tx1"/>
            </w14:solidFill>
          </w14:textFill>
        </w:rPr>
        <w:t>文件正文件内容看不见的，仍视为有效</w:t>
      </w:r>
      <w:r>
        <w:rPr>
          <w:rFonts w:hint="eastAsia" w:hAnsi="宋体"/>
          <w:bCs/>
          <w:color w:val="000000" w:themeColor="text1"/>
          <w:kern w:val="24"/>
          <w:sz w:val="24"/>
          <w:highlight w:val="none"/>
          <w:lang w:eastAsia="zh-CN"/>
          <w14:textFill>
            <w14:solidFill>
              <w14:schemeClr w14:val="tx1"/>
            </w14:solidFill>
          </w14:textFill>
        </w:rPr>
        <w:t>投标文件</w:t>
      </w:r>
      <w:r>
        <w:rPr>
          <w:rFonts w:hAnsi="宋体"/>
          <w:bCs/>
          <w:color w:val="000000" w:themeColor="text1"/>
          <w:kern w:val="24"/>
          <w:sz w:val="24"/>
          <w:highlight w:val="none"/>
          <w14:textFill>
            <w14:solidFill>
              <w14:schemeClr w14:val="tx1"/>
            </w14:solidFill>
          </w14:textFill>
        </w:rPr>
        <w:t>予以接收</w:t>
      </w:r>
      <w:r>
        <w:rPr>
          <w:rFonts w:hint="eastAsia" w:hAnsi="宋体"/>
          <w:bCs/>
          <w:color w:val="000000" w:themeColor="text1"/>
          <w:kern w:val="24"/>
          <w:sz w:val="24"/>
          <w:highlight w:val="none"/>
          <w14:textFill>
            <w14:solidFill>
              <w14:schemeClr w14:val="tx1"/>
            </w14:solidFill>
          </w14:textFill>
        </w:rPr>
        <w:t>。</w:t>
      </w:r>
    </w:p>
    <w:p w14:paraId="2CA7C981">
      <w:pPr>
        <w:tabs>
          <w:tab w:val="left" w:pos="7665"/>
        </w:tabs>
        <w:topLinePunct/>
        <w:spacing w:line="440" w:lineRule="exact"/>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20.投标文件的签署</w:t>
      </w:r>
    </w:p>
    <w:p w14:paraId="516793E1">
      <w:pPr>
        <w:tabs>
          <w:tab w:val="left" w:pos="7665"/>
        </w:tabs>
        <w:topLinePunct/>
        <w:spacing w:line="440" w:lineRule="exact"/>
        <w:ind w:firstLine="482" w:firstLineChars="200"/>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详见投标须知前附表。</w:t>
      </w:r>
    </w:p>
    <w:p w14:paraId="58D7C7FA">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21．投标文件的递交</w:t>
      </w:r>
      <w:r>
        <w:rPr>
          <w:rFonts w:hint="eastAsia"/>
          <w:b/>
          <w:color w:val="000000" w:themeColor="text1"/>
          <w:sz w:val="24"/>
          <w:szCs w:val="24"/>
          <w:highlight w:val="none"/>
          <w14:textFill>
            <w14:solidFill>
              <w14:schemeClr w14:val="tx1"/>
            </w14:solidFill>
          </w14:textFill>
        </w:rPr>
        <w:t>（实质性要求）</w:t>
      </w:r>
    </w:p>
    <w:p w14:paraId="7C24E21B">
      <w:pPr>
        <w:tabs>
          <w:tab w:val="left" w:pos="1095"/>
        </w:tabs>
        <w:spacing w:line="440" w:lineRule="exact"/>
        <w:ind w:firstLine="460" w:firstLineChars="192"/>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21.1 投标人应在招标文件规定的投标截止时间前递交投标文件。</w:t>
      </w:r>
    </w:p>
    <w:p w14:paraId="781F2529">
      <w:pPr>
        <w:tabs>
          <w:tab w:val="left" w:pos="7665"/>
        </w:tabs>
        <w:topLinePunct/>
        <w:spacing w:line="440" w:lineRule="exact"/>
        <w:ind w:firstLine="480" w:firstLineChars="200"/>
        <w:outlineLvl w:val="3"/>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21.2 投标截止时间以后送达的投标文件将不予接收。</w:t>
      </w:r>
    </w:p>
    <w:p w14:paraId="1E508D28">
      <w:pPr>
        <w:tabs>
          <w:tab w:val="left" w:pos="7665"/>
        </w:tabs>
        <w:topLinePunct/>
        <w:spacing w:line="440" w:lineRule="exact"/>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22．投标文件的修改和撤回</w:t>
      </w:r>
    </w:p>
    <w:p w14:paraId="5A4D7E68">
      <w:pPr>
        <w:topLinePunct/>
        <w:spacing w:line="440" w:lineRule="exact"/>
        <w:ind w:firstLine="480" w:firstLineChars="200"/>
        <w:rPr>
          <w:rFonts w:hAnsi="宋体" w:cs="宋体"/>
          <w:color w:val="000000" w:themeColor="text1"/>
          <w:kern w:val="24"/>
          <w:sz w:val="24"/>
          <w:highlight w:val="none"/>
          <w14:textFill>
            <w14:solidFill>
              <w14:schemeClr w14:val="tx1"/>
            </w14:solidFill>
          </w14:textFill>
        </w:rPr>
      </w:pPr>
      <w:r>
        <w:rPr>
          <w:rFonts w:hint="eastAsia" w:hAnsi="宋体" w:cs="宋体"/>
          <w:color w:val="000000" w:themeColor="text1"/>
          <w:kern w:val="24"/>
          <w:sz w:val="24"/>
          <w:highlight w:val="none"/>
          <w14:textFill>
            <w14:solidFill>
              <w14:schemeClr w14:val="tx1"/>
            </w14:solidFill>
          </w14:textFill>
        </w:rPr>
        <w:t>22．1 投标人在递交了投标文件后，可以修改或撤回其投标文件，但必须在规定的投标截止时间前，以书面形式通知</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hAnsi="宋体" w:cs="宋体"/>
          <w:color w:val="000000" w:themeColor="text1"/>
          <w:kern w:val="24"/>
          <w:sz w:val="24"/>
          <w:highlight w:val="none"/>
          <w14:textFill>
            <w14:solidFill>
              <w14:schemeClr w14:val="tx1"/>
            </w14:solidFill>
          </w14:textFill>
        </w:rPr>
        <w:t>代理机构。</w:t>
      </w:r>
    </w:p>
    <w:p w14:paraId="5F28F7FE">
      <w:pPr>
        <w:topLinePunct/>
        <w:spacing w:line="440" w:lineRule="exact"/>
        <w:ind w:firstLine="480" w:firstLineChars="200"/>
        <w:rPr>
          <w:rFonts w:hAnsi="宋体" w:cs="宋体"/>
          <w:color w:val="000000" w:themeColor="text1"/>
          <w:kern w:val="24"/>
          <w:sz w:val="24"/>
          <w:highlight w:val="none"/>
          <w14:textFill>
            <w14:solidFill>
              <w14:schemeClr w14:val="tx1"/>
            </w14:solidFill>
          </w14:textFill>
        </w:rPr>
      </w:pPr>
      <w:r>
        <w:rPr>
          <w:rFonts w:hint="eastAsia" w:hAnsi="宋体" w:cs="宋体"/>
          <w:color w:val="000000" w:themeColor="text1"/>
          <w:kern w:val="24"/>
          <w:sz w:val="24"/>
          <w:highlight w:val="none"/>
          <w14:textFill>
            <w14:solidFill>
              <w14:schemeClr w14:val="tx1"/>
            </w14:solidFill>
          </w14:textFill>
        </w:rPr>
        <w:t>22．2 投标人的修改书或撤回通知书，应由其法定代表人或被授权人签署并盖单位印章。修改书应按投标人须知规定进行密封和标注，并在密封袋上标注“修改”字样。</w:t>
      </w:r>
    </w:p>
    <w:p w14:paraId="694F4D7A">
      <w:pPr>
        <w:topLinePunct/>
        <w:spacing w:line="440" w:lineRule="exact"/>
        <w:ind w:firstLine="480" w:firstLineChars="200"/>
        <w:rPr>
          <w:rFonts w:hAnsi="宋体" w:cs="宋体"/>
          <w:color w:val="000000" w:themeColor="text1"/>
          <w:kern w:val="24"/>
          <w:sz w:val="24"/>
          <w:highlight w:val="none"/>
          <w14:textFill>
            <w14:solidFill>
              <w14:schemeClr w14:val="tx1"/>
            </w14:solidFill>
          </w14:textFill>
        </w:rPr>
      </w:pPr>
      <w:r>
        <w:rPr>
          <w:rFonts w:hint="eastAsia" w:hAnsi="宋体" w:cs="宋体"/>
          <w:color w:val="000000" w:themeColor="text1"/>
          <w:kern w:val="24"/>
          <w:sz w:val="24"/>
          <w:highlight w:val="none"/>
          <w14:textFill>
            <w14:solidFill>
              <w14:schemeClr w14:val="tx1"/>
            </w14:solidFill>
          </w14:textFill>
        </w:rPr>
        <w:t>22．3 在投标截止时间之后，投标人不得对其递交的投标文件做任何修改或撤回投标。</w:t>
      </w:r>
    </w:p>
    <w:p w14:paraId="4E8A0FF5">
      <w:pPr>
        <w:pStyle w:val="55"/>
        <w:spacing w:line="440" w:lineRule="exact"/>
        <w:jc w:val="center"/>
        <w:rPr>
          <w:b/>
          <w:color w:val="000000" w:themeColor="text1"/>
          <w:sz w:val="32"/>
          <w:szCs w:val="32"/>
          <w:highlight w:val="none"/>
          <w14:textFill>
            <w14:solidFill>
              <w14:schemeClr w14:val="tx1"/>
            </w14:solidFill>
          </w14:textFill>
        </w:rPr>
      </w:pPr>
      <w:bookmarkStart w:id="21" w:name="EB82a6b068ab534aa6b5ff18752951d466"/>
      <w:bookmarkEnd w:id="21"/>
      <w:bookmarkStart w:id="22" w:name="EBf4647e67992548b0adc9c9ebe0ea108a"/>
      <w:bookmarkEnd w:id="22"/>
    </w:p>
    <w:p w14:paraId="050FC2DD">
      <w:pPr>
        <w:pStyle w:val="55"/>
        <w:spacing w:line="440" w:lineRule="exact"/>
        <w:jc w:val="center"/>
        <w:rPr>
          <w:b/>
          <w:color w:val="000000" w:themeColor="text1"/>
          <w:sz w:val="32"/>
          <w:szCs w:val="32"/>
          <w:highlight w:val="none"/>
          <w14:textFill>
            <w14:solidFill>
              <w14:schemeClr w14:val="tx1"/>
            </w14:solidFill>
          </w14:textFill>
        </w:rPr>
      </w:pPr>
      <w:bookmarkStart w:id="23" w:name="_Toc484268466"/>
      <w:r>
        <w:rPr>
          <w:rFonts w:hint="eastAsia"/>
          <w:b/>
          <w:color w:val="000000" w:themeColor="text1"/>
          <w:sz w:val="32"/>
          <w:szCs w:val="32"/>
          <w:highlight w:val="none"/>
          <w14:textFill>
            <w14:solidFill>
              <w14:schemeClr w14:val="tx1"/>
            </w14:solidFill>
          </w14:textFill>
        </w:rPr>
        <w:t>五、开标和中标</w:t>
      </w:r>
      <w:bookmarkEnd w:id="23"/>
    </w:p>
    <w:p w14:paraId="0FF0AE7E">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23．开标</w:t>
      </w:r>
    </w:p>
    <w:p w14:paraId="6A5BF015">
      <w:pPr>
        <w:tabs>
          <w:tab w:val="left" w:pos="7665"/>
        </w:tabs>
        <w:topLinePunct/>
        <w:spacing w:line="440" w:lineRule="exact"/>
        <w:ind w:firstLine="480" w:firstLineChars="200"/>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23.1 </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代理机构在招标文件规定的时间和地点组织开标。</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人、投标人须派代表参加并签到以证明其出席。拟参加</w:t>
      </w:r>
      <w:r>
        <w:rPr>
          <w:rFonts w:hint="eastAsia" w:ascii="宋体" w:hAnsi="宋体"/>
          <w:color w:val="000000" w:themeColor="text1"/>
          <w:sz w:val="24"/>
          <w:szCs w:val="20"/>
          <w:highlight w:val="none"/>
          <w14:textFill>
            <w14:solidFill>
              <w14:schemeClr w14:val="tx1"/>
            </w14:solidFill>
          </w14:textFill>
        </w:rPr>
        <w:t>评标的</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szCs w:val="20"/>
          <w:highlight w:val="none"/>
          <w14:textFill>
            <w14:solidFill>
              <w14:schemeClr w14:val="tx1"/>
            </w14:solidFill>
          </w14:textFill>
        </w:rPr>
        <w:t>人代表不得参加开标活动。</w:t>
      </w:r>
    </w:p>
    <w:p w14:paraId="5188964C">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23.2 </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 xml:space="preserve">人须派本单位监督人员1名到场监督。 </w:t>
      </w:r>
    </w:p>
    <w:p w14:paraId="191B87A7">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23.3 开标时间到时，</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lang w:val="en-US" w:eastAsia="zh-CN"/>
          <w14:textFill>
            <w14:solidFill>
              <w14:schemeClr w14:val="tx1"/>
            </w14:solidFill>
          </w14:textFill>
        </w:rPr>
        <w:t>代理机构不再接受投标文件</w:t>
      </w:r>
      <w:r>
        <w:rPr>
          <w:rFonts w:hint="eastAsia" w:hAnsi="宋体"/>
          <w:color w:val="000000" w:themeColor="text1"/>
          <w:sz w:val="24"/>
          <w:highlight w:val="none"/>
          <w14:textFill>
            <w14:solidFill>
              <w14:schemeClr w14:val="tx1"/>
            </w14:solidFill>
          </w14:textFill>
        </w:rPr>
        <w:t>。</w:t>
      </w:r>
    </w:p>
    <w:p w14:paraId="73D5D29F">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23.4 开标相关事项：</w:t>
      </w:r>
    </w:p>
    <w:p w14:paraId="41ED7541">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开标时，由投标人或其推选的代表检查投标文件的密封情况。经确认无误后，</w:t>
      </w:r>
      <w:r>
        <w:rPr>
          <w:rFonts w:ascii="宋体" w:hAnsi="宋体"/>
          <w:color w:val="000000" w:themeColor="text1"/>
          <w:sz w:val="24"/>
          <w:highlight w:val="none"/>
          <w14:textFill>
            <w14:solidFill>
              <w14:schemeClr w14:val="tx1"/>
            </w14:solidFill>
          </w14:textFill>
        </w:rPr>
        <w:t>由</w:t>
      </w:r>
      <w:r>
        <w:rPr>
          <w:rFonts w:hint="eastAsia" w:ascii="宋体" w:hAnsi="宋体"/>
          <w:color w:val="000000" w:themeColor="text1"/>
          <w:sz w:val="24"/>
          <w:highlight w:val="none"/>
          <w:lang w:val="en-US" w:eastAsia="zh-CN"/>
          <w14:textFill>
            <w14:solidFill>
              <w14:schemeClr w14:val="tx1"/>
            </w14:solidFill>
          </w14:textFill>
        </w:rPr>
        <w:t>招标</w:t>
      </w:r>
      <w:r>
        <w:rPr>
          <w:rFonts w:ascii="宋体" w:hAnsi="宋体"/>
          <w:color w:val="000000" w:themeColor="text1"/>
          <w:sz w:val="24"/>
          <w:highlight w:val="none"/>
          <w14:textFill>
            <w14:solidFill>
              <w14:schemeClr w14:val="tx1"/>
            </w14:solidFill>
          </w14:textFill>
        </w:rPr>
        <w:t>人或者</w:t>
      </w:r>
      <w:r>
        <w:rPr>
          <w:rFonts w:hint="eastAsia" w:ascii="宋体" w:hAnsi="宋体"/>
          <w:color w:val="000000" w:themeColor="text1"/>
          <w:sz w:val="24"/>
          <w:highlight w:val="none"/>
          <w:lang w:val="en-US" w:eastAsia="zh-CN"/>
          <w14:textFill>
            <w14:solidFill>
              <w14:schemeClr w14:val="tx1"/>
            </w14:solidFill>
          </w14:textFill>
        </w:rPr>
        <w:t>招标</w:t>
      </w:r>
      <w:r>
        <w:rPr>
          <w:rFonts w:ascii="宋体" w:hAnsi="宋体"/>
          <w:color w:val="000000" w:themeColor="text1"/>
          <w:sz w:val="24"/>
          <w:highlight w:val="none"/>
          <w14:textFill>
            <w14:solidFill>
              <w14:schemeClr w14:val="tx1"/>
            </w14:solidFill>
          </w14:textFill>
        </w:rPr>
        <w:t>代理机构工作人员当众拆封，宣布投标人名称、投标价格和招标文件规定的需要宣布的其他内容。</w:t>
      </w:r>
    </w:p>
    <w:p w14:paraId="7A888F25">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投标人或者其推选的代表确认投标文件情况，投标人或者其推选的代表对其他投标人的投标文件密封情况有异议的，可以当场反映开标主持人或者现场监督人员进行处理，但不得干扰、阻挠开标工作的正常进行。</w:t>
      </w:r>
    </w:p>
    <w:p w14:paraId="6B058887">
      <w:pPr>
        <w:tabs>
          <w:tab w:val="left" w:pos="7665"/>
        </w:tabs>
        <w:topLinePunct/>
        <w:spacing w:line="440" w:lineRule="exact"/>
        <w:ind w:firstLine="480" w:firstLineChars="200"/>
        <w:rPr>
          <w:rFonts w:ascii="宋体"/>
          <w:color w:val="000000" w:themeColor="text1"/>
          <w:sz w:val="24"/>
          <w:highlight w:val="none"/>
          <w14:textFill>
            <w14:solidFill>
              <w14:schemeClr w14:val="tx1"/>
            </w14:solidFill>
          </w14:textFill>
        </w:rPr>
      </w:pPr>
      <w:r>
        <w:rPr>
          <w:rFonts w:ascii="宋体"/>
          <w:color w:val="000000" w:themeColor="text1"/>
          <w:sz w:val="24"/>
          <w:highlight w:val="none"/>
          <w14:textFill>
            <w14:solidFill>
              <w14:schemeClr w14:val="tx1"/>
            </w14:solidFill>
          </w14:textFill>
        </w:rPr>
        <w:t>(2)</w:t>
      </w:r>
      <w:r>
        <w:rPr>
          <w:rFonts w:hint="eastAsia" w:ascii="宋体"/>
          <w:color w:val="000000" w:themeColor="text1"/>
          <w:sz w:val="24"/>
          <w:highlight w:val="none"/>
          <w14:textFill>
            <w14:solidFill>
              <w14:schemeClr w14:val="tx1"/>
            </w14:solidFill>
          </w14:textFill>
        </w:rPr>
        <w:t>开标时，“开标一览表”中的大写金额与小写金额不一致的，以大写金额为准。投标文件中有关明细表内容与“开标一览表”不一致的，按规定进行修正和处理。</w:t>
      </w:r>
    </w:p>
    <w:p w14:paraId="6501D9CB">
      <w:pPr>
        <w:tabs>
          <w:tab w:val="left" w:pos="7665"/>
        </w:tabs>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（3）投标人代表对开标过程和开标记录有疑义，以及认为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代理机构相关工作人员有需要回避的情形的，应当场提出询问或者回避申请。</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代理机构对投标人代表提出的询问或者回避申请应当及时处理。</w:t>
      </w:r>
    </w:p>
    <w:p w14:paraId="2123F4AE">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23.5 开标程序</w:t>
      </w:r>
    </w:p>
    <w:p w14:paraId="78D8F112">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主持人按照招标文件规定的开标时间宣布开标，按照规定主持开标会。</w:t>
      </w:r>
    </w:p>
    <w:p w14:paraId="6585C476">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23.5.1主持人将按下列程序进行开标：</w:t>
      </w:r>
    </w:p>
    <w:p w14:paraId="0741EA02">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（1）进入开标倒计时时宣布参加开标会的监督人员、</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人工作人员、主持人、会议记录等参会人员；</w:t>
      </w:r>
    </w:p>
    <w:p w14:paraId="5B714687">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（2）宣布会场纪律和有关注意事项；</w:t>
      </w:r>
    </w:p>
    <w:p w14:paraId="78F40DD2">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（3）宣布投标截止时间已到，开标会开始；</w:t>
      </w:r>
    </w:p>
    <w:p w14:paraId="451F4B5F">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lang w:val="en-US" w:eastAsia="zh-CN"/>
          <w14:textFill>
            <w14:solidFill>
              <w14:schemeClr w14:val="tx1"/>
            </w14:solidFill>
          </w14:textFill>
        </w:rPr>
        <w:t>宣布</w:t>
      </w:r>
      <w:r>
        <w:rPr>
          <w:rFonts w:hint="eastAsia" w:ascii="宋体" w:hAnsi="宋体"/>
          <w:color w:val="000000" w:themeColor="text1"/>
          <w:sz w:val="24"/>
          <w:highlight w:val="none"/>
          <w14:textFill>
            <w14:solidFill>
              <w14:schemeClr w14:val="tx1"/>
            </w14:solidFill>
          </w14:textFill>
        </w:rPr>
        <w:t>供应商名单；</w:t>
      </w:r>
    </w:p>
    <w:p w14:paraId="1B6BAA36">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 根据投标人或者其推选的代表对投标文件密封的检查结果，当众宣布投标文件的密封情况。</w:t>
      </w:r>
    </w:p>
    <w:p w14:paraId="2FD631BE">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监督人员，经现场核实后，监督人员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14:paraId="2A8E054B">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（7）开标结束</w:t>
      </w:r>
    </w:p>
    <w:p w14:paraId="62E11072">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持人宣布开标会结束，所有投标人代表应立即退场（招标文件要求有演示、介绍等的除外）。同时所有投标人应保持通讯设备的畅通，以方便在评标过程中评标委员会要求投标人对投标文件的必要澄清、说明和纠正。</w:t>
      </w:r>
    </w:p>
    <w:p w14:paraId="1B5348A4">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主持人宣布开标会结束后，在监督人员的监督下将投标文件移送至评标室。</w:t>
      </w:r>
    </w:p>
    <w:p w14:paraId="33404208">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24.资格审查</w:t>
      </w:r>
    </w:p>
    <w:p w14:paraId="231897D1">
      <w:pPr>
        <w:tabs>
          <w:tab w:val="left" w:pos="7665"/>
        </w:tabs>
        <w:topLinePunct/>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详见投标人须知前附表</w:t>
      </w:r>
    </w:p>
    <w:p w14:paraId="382713E5">
      <w:pPr>
        <w:tabs>
          <w:tab w:val="left" w:pos="7665"/>
        </w:tabs>
        <w:topLinePunct/>
        <w:spacing w:line="440" w:lineRule="exact"/>
        <w:ind w:firstLine="472" w:firstLineChars="196"/>
        <w:outlineLvl w:val="3"/>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25．评标、定标</w:t>
      </w:r>
    </w:p>
    <w:p w14:paraId="1A0E7EBC">
      <w:pPr>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详见第五章评标办法。</w:t>
      </w:r>
    </w:p>
    <w:p w14:paraId="77353916">
      <w:pPr>
        <w:spacing w:line="440" w:lineRule="exact"/>
        <w:ind w:firstLine="472" w:firstLineChars="196"/>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26.评标情况公告</w:t>
      </w:r>
    </w:p>
    <w:p w14:paraId="10673921">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所有</w:t>
      </w:r>
      <w:r>
        <w:rPr>
          <w:rFonts w:hint="eastAsia" w:ascii="宋体" w:hAnsi="宋体"/>
          <w:color w:val="000000" w:themeColor="text1"/>
          <w:sz w:val="24"/>
          <w:highlight w:val="none"/>
          <w:lang w:val="en-US" w:eastAsia="zh-CN"/>
          <w14:textFill>
            <w14:solidFill>
              <w14:schemeClr w14:val="tx1"/>
            </w14:solidFill>
          </w14:textFill>
        </w:rPr>
        <w:t>投标人的</w:t>
      </w:r>
      <w:r>
        <w:rPr>
          <w:rFonts w:hint="eastAsia" w:ascii="宋体" w:hAnsi="宋体"/>
          <w:color w:val="000000" w:themeColor="text1"/>
          <w:sz w:val="24"/>
          <w:highlight w:val="none"/>
          <w14:textFill>
            <w14:solidFill>
              <w14:schemeClr w14:val="tx1"/>
            </w14:solidFill>
          </w14:textFill>
        </w:rPr>
        <w:t>评标结果等将</w:t>
      </w:r>
      <w:r>
        <w:rPr>
          <w:rFonts w:hint="eastAsia" w:ascii="宋体" w:hAnsi="宋体"/>
          <w:color w:val="000000" w:themeColor="text1"/>
          <w:sz w:val="24"/>
          <w:highlight w:val="none"/>
          <w:lang w:val="en-US" w:eastAsia="zh-CN"/>
          <w14:textFill>
            <w14:solidFill>
              <w14:schemeClr w14:val="tx1"/>
            </w14:solidFill>
          </w14:textFill>
        </w:rPr>
        <w:t>在</w:t>
      </w:r>
      <w:r>
        <w:rPr>
          <w:rFonts w:hint="eastAsia" w:ascii="宋体" w:hAnsi="宋体" w:eastAsia="宋体" w:cs="Times New Roman"/>
          <w:color w:val="000000" w:themeColor="text1"/>
          <w:sz w:val="24"/>
          <w:szCs w:val="24"/>
          <w:highlight w:val="none"/>
          <w14:textFill>
            <w14:solidFill>
              <w14:schemeClr w14:val="tx1"/>
            </w14:solidFill>
          </w14:textFill>
        </w:rPr>
        <w:t>全国招标采购公共服务平台</w:t>
      </w:r>
      <w:r>
        <w:rPr>
          <w:rFonts w:hint="eastAsia" w:ascii="宋体" w:hAnsi="宋体" w:cs="Times New Roman"/>
          <w:color w:val="000000" w:themeColor="text1"/>
          <w:sz w:val="24"/>
          <w:szCs w:val="24"/>
          <w:highlight w:val="none"/>
          <w:lang w:eastAsia="zh-CN"/>
          <w14:textFill>
            <w14:solidFill>
              <w14:schemeClr w14:val="tx1"/>
            </w14:solidFill>
          </w14:textFill>
        </w:rPr>
        <w:t>（https://www.hnzbcgxxw.com/）</w:t>
      </w:r>
      <w:r>
        <w:rPr>
          <w:rFonts w:hint="eastAsia" w:ascii="宋体" w:hAnsi="宋体"/>
          <w:color w:val="000000" w:themeColor="text1"/>
          <w:sz w:val="24"/>
          <w:highlight w:val="none"/>
          <w:lang w:val="en-US" w:eastAsia="zh-CN"/>
          <w14:textFill>
            <w14:solidFill>
              <w14:schemeClr w14:val="tx1"/>
            </w14:solidFill>
          </w14:textFill>
        </w:rPr>
        <w:t>网上</w:t>
      </w:r>
      <w:r>
        <w:rPr>
          <w:rFonts w:hint="eastAsia" w:ascii="宋体" w:hAnsi="宋体"/>
          <w:color w:val="000000" w:themeColor="text1"/>
          <w:sz w:val="24"/>
          <w:highlight w:val="none"/>
          <w14:textFill>
            <w14:solidFill>
              <w14:schemeClr w14:val="tx1"/>
            </w14:solidFill>
          </w14:textFill>
        </w:rPr>
        <w:t>公告。</w:t>
      </w:r>
    </w:p>
    <w:p w14:paraId="4BF9C478">
      <w:pPr>
        <w:spacing w:line="440" w:lineRule="exact"/>
        <w:ind w:firstLine="472" w:firstLineChars="196"/>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27.中标通知书</w:t>
      </w:r>
    </w:p>
    <w:p w14:paraId="178A1EB8">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27.1 中标通知书为签订合同的依据之一，是合同的有效组成部分。</w:t>
      </w:r>
    </w:p>
    <w:p w14:paraId="0E262CB8">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27.2 中标公告发出后，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按规定</w:t>
      </w:r>
      <w:r>
        <w:rPr>
          <w:rFonts w:hint="eastAsia" w:ascii="宋体" w:hAnsi="宋体"/>
          <w:color w:val="000000" w:themeColor="text1"/>
          <w:sz w:val="24"/>
          <w:highlight w:val="none"/>
          <w14:textFill>
            <w14:solidFill>
              <w14:schemeClr w14:val="tx1"/>
            </w14:solidFill>
          </w14:textFill>
        </w:rPr>
        <w:t>发放。</w:t>
      </w:r>
    </w:p>
    <w:p w14:paraId="1AA31AEC">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27.3 中标通知书对</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人和中标人均具有法律效力。中标通知书发出后，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人改变中标结果，或者中标人无正当理由放弃中标的，应当承担相应的法律责任。</w:t>
      </w:r>
    </w:p>
    <w:p w14:paraId="381A1DFB">
      <w:pPr>
        <w:tabs>
          <w:tab w:val="left" w:pos="7665"/>
        </w:tabs>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27.4 中标人的投标文件本应作为无效投标处理或者有法律法规规章制度规定的中标无效情形的，</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代理机构在取得有权主体的认定以后，将宣布发出的中标通知书无效，并收回发出的中标通知书（中标人也应当缴回），依法重新确定中标人或者重新开展</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活动。</w:t>
      </w:r>
    </w:p>
    <w:p w14:paraId="6725EBF1">
      <w:pPr>
        <w:spacing w:line="440" w:lineRule="exact"/>
        <w:rPr>
          <w:color w:val="000000" w:themeColor="text1"/>
          <w:highlight w:val="none"/>
          <w14:textFill>
            <w14:solidFill>
              <w14:schemeClr w14:val="tx1"/>
            </w14:solidFill>
          </w14:textFill>
        </w:rPr>
      </w:pPr>
      <w:bookmarkStart w:id="24" w:name="EB8e75bb01f88242b4a93bd89260f6f557"/>
      <w:bookmarkEnd w:id="24"/>
    </w:p>
    <w:p w14:paraId="5E12CCBA">
      <w:pPr>
        <w:spacing w:line="440" w:lineRule="exact"/>
        <w:rPr>
          <w:color w:val="000000" w:themeColor="text1"/>
          <w:highlight w:val="none"/>
          <w14:textFill>
            <w14:solidFill>
              <w14:schemeClr w14:val="tx1"/>
            </w14:solidFill>
          </w14:textFill>
        </w:rPr>
      </w:pPr>
    </w:p>
    <w:p w14:paraId="679F0B02">
      <w:pPr>
        <w:pStyle w:val="55"/>
        <w:spacing w:line="440" w:lineRule="exact"/>
        <w:jc w:val="center"/>
        <w:rPr>
          <w:b/>
          <w:color w:val="000000" w:themeColor="text1"/>
          <w:sz w:val="32"/>
          <w:szCs w:val="32"/>
          <w:highlight w:val="none"/>
          <w14:textFill>
            <w14:solidFill>
              <w14:schemeClr w14:val="tx1"/>
            </w14:solidFill>
          </w14:textFill>
        </w:rPr>
      </w:pPr>
      <w:bookmarkStart w:id="25" w:name="EB4504f99ba6bb4619914f2ce702da1400"/>
      <w:bookmarkEnd w:id="25"/>
      <w:bookmarkStart w:id="26" w:name="EB4d684781c96440d2ab21f99c3e2ae035"/>
      <w:bookmarkEnd w:id="26"/>
      <w:bookmarkStart w:id="27" w:name="_Toc484268467"/>
      <w:r>
        <w:rPr>
          <w:rFonts w:hint="eastAsia"/>
          <w:b/>
          <w:color w:val="000000" w:themeColor="text1"/>
          <w:sz w:val="32"/>
          <w:szCs w:val="32"/>
          <w:highlight w:val="none"/>
          <w14:textFill>
            <w14:solidFill>
              <w14:schemeClr w14:val="tx1"/>
            </w14:solidFill>
          </w14:textFill>
        </w:rPr>
        <w:t>六、签订及履行合同和验收</w:t>
      </w:r>
      <w:bookmarkEnd w:id="27"/>
    </w:p>
    <w:p w14:paraId="3143B7D7">
      <w:pPr>
        <w:spacing w:line="440" w:lineRule="exac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28. 签订合同</w:t>
      </w:r>
    </w:p>
    <w:p w14:paraId="7FE70B91">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28.1 中标人应在中标通知书发出之日起三十日内与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人签订合同。由于中标人的原因逾期未与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人签订合同的，将视为放弃中标，取消其中标资格并将按相关规定进行处理。</w:t>
      </w:r>
    </w:p>
    <w:p w14:paraId="2FA53383">
      <w:pPr>
        <w:spacing w:line="440" w:lineRule="exact"/>
        <w:ind w:firstLine="420" w:firstLineChars="17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28.2 </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人不得向中标人提出任何不合理的要求，作为签订合同的条件，不得与中标人私下订立背离合同实质性内容的任何协议，所签订的合同不得对招标文件和中标人投标文件确定的事项进行修改。</w:t>
      </w:r>
    </w:p>
    <w:p w14:paraId="3656C430">
      <w:pPr>
        <w:spacing w:line="440" w:lineRule="exact"/>
        <w:ind w:firstLine="420" w:firstLineChars="17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28.3 中标人因不可抗力原因不能履行合同或放弃中标的，</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人可以与排在中标人之后第一位的中标候选人签订合同，以此类推。</w:t>
      </w:r>
    </w:p>
    <w:p w14:paraId="12E3FA74">
      <w:pPr>
        <w:adjustRightInd w:val="0"/>
        <w:spacing w:line="440" w:lineRule="exact"/>
        <w:ind w:firstLine="480" w:firstLineChars="200"/>
        <w:jc w:val="left"/>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招标文件所附《合同（样例）》是</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人与中标人签订合同的基本条款（如合同主要条款的内容与招标文件中的投标人须知、招标项目技术、商务及其他要求有冲突的，以投标人须知、招标项目技术、商务及其他要求为准），投标人应认真阅读。对此，请投标人参加投标前慎重考虑相关商业风险。</w:t>
      </w:r>
    </w:p>
    <w:p w14:paraId="16190683">
      <w:pPr>
        <w:spacing w:line="440" w:lineRule="exact"/>
        <w:ind w:firstLine="420" w:firstLineChars="175"/>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28.4 本项目合同的签订采用</w:t>
      </w:r>
      <w:r>
        <w:rPr>
          <w:rFonts w:hint="eastAsia" w:ascii="宋体" w:hAnsi="宋体"/>
          <w:b/>
          <w:color w:val="000000" w:themeColor="text1"/>
          <w:sz w:val="24"/>
          <w:highlight w:val="none"/>
          <w14:textFill>
            <w14:solidFill>
              <w14:schemeClr w14:val="tx1"/>
            </w14:solidFill>
          </w14:textFill>
        </w:rPr>
        <w:t>纸质方式。</w:t>
      </w:r>
    </w:p>
    <w:p w14:paraId="2FBDDDDB">
      <w:pPr>
        <w:spacing w:line="440" w:lineRule="exact"/>
        <w:ind w:firstLine="482" w:firstLineChars="200"/>
        <w:rPr>
          <w:rFonts w:ascii="宋体"/>
          <w:b/>
          <w:color w:val="000000" w:themeColor="text1"/>
          <w:sz w:val="24"/>
          <w:szCs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29. 合同分包</w:t>
      </w:r>
      <w:r>
        <w:rPr>
          <w:rFonts w:hint="eastAsia" w:ascii="宋体"/>
          <w:b/>
          <w:color w:val="000000" w:themeColor="text1"/>
          <w:sz w:val="24"/>
          <w:szCs w:val="24"/>
          <w:highlight w:val="none"/>
          <w14:textFill>
            <w14:solidFill>
              <w14:schemeClr w14:val="tx1"/>
            </w14:solidFill>
          </w14:textFill>
        </w:rPr>
        <w:t>（实质性要求）</w:t>
      </w:r>
    </w:p>
    <w:p w14:paraId="4C08478D">
      <w:pPr>
        <w:spacing w:line="440" w:lineRule="exact"/>
        <w:ind w:firstLine="480" w:firstLineChars="200"/>
        <w:rPr>
          <w:rFonts w:ascii="宋体" w:hAnsi="宋体"/>
          <w:b/>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本条款适用于允许分包的项目。</w:t>
      </w:r>
    </w:p>
    <w:p w14:paraId="1F1732B4">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29.1 经</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人同意，中标人可以依法采取分包方式履行合同。这种要求应当在合同签订之前征得采</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人同意，并且分包供应商履行的分包项目的品牌、规格型号及技术要求、服务内容等，必须与中标的一致。</w:t>
      </w:r>
    </w:p>
    <w:p w14:paraId="73114226">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分包履行合同的部分应当为</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项目的非主体、非关键性工作，不属于中标人的主要合同义务。</w:t>
      </w:r>
    </w:p>
    <w:p w14:paraId="6CB3525B">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29.2 合同实行分包履行的，中标人就</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项目和分包项目向</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人负责，分包供应商就分包项目承担责任。</w:t>
      </w:r>
    </w:p>
    <w:p w14:paraId="49D90012">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30.合同转包</w:t>
      </w:r>
      <w:r>
        <w:rPr>
          <w:rFonts w:hint="eastAsia" w:ascii="宋体"/>
          <w:b/>
          <w:color w:val="000000" w:themeColor="text1"/>
          <w:sz w:val="24"/>
          <w:szCs w:val="24"/>
          <w:highlight w:val="none"/>
          <w14:textFill>
            <w14:solidFill>
              <w14:schemeClr w14:val="tx1"/>
            </w14:solidFill>
          </w14:textFill>
        </w:rPr>
        <w:t>（实质性要求）</w:t>
      </w:r>
    </w:p>
    <w:p w14:paraId="6894C9B4">
      <w:pPr>
        <w:spacing w:line="440" w:lineRule="exact"/>
        <w:ind w:firstLine="540" w:firstLineChars="2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项目严禁中标人将任何合同义务转包。本项目所称转包，是指中标人将合同义务转让给第三人，并退出现有合同当事人双方的权利义务关系，受让人（即第三人）成为合同的另一方当事人的行为。</w:t>
      </w:r>
    </w:p>
    <w:p w14:paraId="69915F3F">
      <w:pPr>
        <w:spacing w:line="440" w:lineRule="exact"/>
        <w:ind w:firstLine="540" w:firstLineChars="2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中标人转包的，视同拒绝履行合同义务，将依法追究法律责任。</w:t>
      </w:r>
    </w:p>
    <w:p w14:paraId="4848E1DE">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31. 补充合同</w:t>
      </w:r>
    </w:p>
    <w:p w14:paraId="68703CEC">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合同履行过程中，</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 xml:space="preserve">人需要追加与合同标的相同的货物或者服务的，在不改变合同其他条款的前提下，可以与中标供应商协商签订补充合同，但所有补充合同的金额不得超过原合同金额的百分之十，该补充合同应当在原合同履行过程中，不得在原合同履行结束后，且货物、工程和服务的名称、价格、履约方式、验收标准等必须与原合同一致。 </w:t>
      </w:r>
    </w:p>
    <w:p w14:paraId="1774C4C1">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32. 履约保证金</w:t>
      </w:r>
      <w:r>
        <w:rPr>
          <w:rFonts w:hint="eastAsia" w:ascii="宋体"/>
          <w:b/>
          <w:color w:val="000000" w:themeColor="text1"/>
          <w:sz w:val="24"/>
          <w:szCs w:val="24"/>
          <w:highlight w:val="none"/>
          <w14:textFill>
            <w14:solidFill>
              <w14:schemeClr w14:val="tx1"/>
            </w14:solidFill>
          </w14:textFill>
        </w:rPr>
        <w:t>（实质性要求）</w:t>
      </w:r>
    </w:p>
    <w:p w14:paraId="0AEA8F11">
      <w:pPr>
        <w:keepNext w:val="0"/>
        <w:keepLines w:val="0"/>
        <w:widowControl/>
        <w:suppressLineNumbers w:val="0"/>
        <w:autoSpaceDE/>
        <w:autoSpaceDN/>
        <w:adjustRightInd/>
        <w:snapToGrid/>
        <w:spacing w:before="0" w:beforeAutospacing="0" w:after="0" w:afterAutospacing="0" w:line="440" w:lineRule="exact"/>
        <w:ind w:left="0" w:right="0" w:firstLine="480" w:firstLineChars="200"/>
        <w:jc w:val="left"/>
        <w:rPr>
          <w:rFonts w:hint="eastAsia" w:ascii="宋体" w:hAnsi="宋体" w:eastAsia="宋体" w:cs="Times New Roman"/>
          <w:bCs w:val="0"/>
          <w:color w:val="000000" w:themeColor="text1"/>
          <w:kern w:val="2"/>
          <w:sz w:val="24"/>
          <w:szCs w:val="22"/>
          <w:highlight w:val="none"/>
          <w:lang w:val="en-US" w:eastAsia="zh-CN" w:bidi="ar"/>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32.1</w:t>
      </w:r>
      <w:r>
        <w:rPr>
          <w:rFonts w:hint="eastAsia" w:ascii="宋体" w:hAnsi="宋体" w:eastAsia="宋体" w:cs="Times New Roman"/>
          <w:bCs w:val="0"/>
          <w:color w:val="000000" w:themeColor="text1"/>
          <w:kern w:val="2"/>
          <w:sz w:val="24"/>
          <w:szCs w:val="22"/>
          <w:highlight w:val="none"/>
          <w:lang w:val="en-US" w:eastAsia="zh-CN" w:bidi="ar"/>
          <w14:textFill>
            <w14:solidFill>
              <w14:schemeClr w14:val="tx1"/>
            </w14:solidFill>
          </w14:textFill>
        </w:rPr>
        <w:t>履约担保的形式为现金担保或银行保函担保。现金担保必须通过中标人的基本账户以银行转账方式提交到甲方指定账户；若已缴纳保证金，后期不得以任何理由或因任何原因要求用银行保函置换现金担保。银行保函为不可撤销，见索即付（注：银行保函格式按照甲方要求提供）。若</w:t>
      </w:r>
      <w:r>
        <w:rPr>
          <w:rFonts w:hint="eastAsia" w:ascii="宋体" w:hAnsi="宋体" w:cs="Times New Roman"/>
          <w:bCs w:val="0"/>
          <w:color w:val="000000" w:themeColor="text1"/>
          <w:kern w:val="2"/>
          <w:sz w:val="24"/>
          <w:szCs w:val="22"/>
          <w:highlight w:val="none"/>
          <w:lang w:val="en-US" w:eastAsia="zh-CN" w:bidi="ar"/>
          <w14:textFill>
            <w14:solidFill>
              <w14:schemeClr w14:val="tx1"/>
            </w14:solidFill>
          </w14:textFill>
        </w:rPr>
        <w:t>中标人</w:t>
      </w:r>
      <w:r>
        <w:rPr>
          <w:rFonts w:hint="eastAsia" w:ascii="宋体" w:hAnsi="宋体" w:eastAsia="宋体" w:cs="Times New Roman"/>
          <w:bCs w:val="0"/>
          <w:color w:val="000000" w:themeColor="text1"/>
          <w:kern w:val="2"/>
          <w:sz w:val="24"/>
          <w:szCs w:val="22"/>
          <w:highlight w:val="none"/>
          <w:lang w:val="en-US" w:eastAsia="zh-CN" w:bidi="ar"/>
          <w14:textFill>
            <w14:solidFill>
              <w14:schemeClr w14:val="tx1"/>
            </w14:solidFill>
          </w14:textFill>
        </w:rPr>
        <w:t>领取中标通知书10个工作日内未能全额缴纳保证金或提供甲方要求的银行保函，</w:t>
      </w:r>
      <w:r>
        <w:rPr>
          <w:rFonts w:hint="eastAsia" w:ascii="宋体" w:hAnsi="宋体" w:cs="Times New Roman"/>
          <w:bCs w:val="0"/>
          <w:color w:val="000000" w:themeColor="text1"/>
          <w:kern w:val="2"/>
          <w:sz w:val="24"/>
          <w:szCs w:val="22"/>
          <w:highlight w:val="none"/>
          <w:lang w:val="en-US" w:eastAsia="zh-CN" w:bidi="ar"/>
          <w14:textFill>
            <w14:solidFill>
              <w14:schemeClr w14:val="tx1"/>
            </w14:solidFill>
          </w14:textFill>
        </w:rPr>
        <w:t>招标人</w:t>
      </w:r>
      <w:r>
        <w:rPr>
          <w:rFonts w:hint="eastAsia" w:ascii="宋体" w:hAnsi="宋体" w:eastAsia="宋体" w:cs="Times New Roman"/>
          <w:bCs w:val="0"/>
          <w:color w:val="000000" w:themeColor="text1"/>
          <w:kern w:val="2"/>
          <w:sz w:val="24"/>
          <w:szCs w:val="22"/>
          <w:highlight w:val="none"/>
          <w:lang w:val="en-US" w:eastAsia="zh-CN" w:bidi="ar"/>
          <w14:textFill>
            <w14:solidFill>
              <w14:schemeClr w14:val="tx1"/>
            </w14:solidFill>
          </w14:textFill>
        </w:rPr>
        <w:t>有权取消</w:t>
      </w:r>
      <w:r>
        <w:rPr>
          <w:rFonts w:hint="eastAsia" w:ascii="宋体" w:hAnsi="宋体" w:cs="Times New Roman"/>
          <w:bCs w:val="0"/>
          <w:color w:val="000000" w:themeColor="text1"/>
          <w:kern w:val="2"/>
          <w:sz w:val="24"/>
          <w:szCs w:val="22"/>
          <w:highlight w:val="none"/>
          <w:lang w:val="en-US" w:eastAsia="zh-CN" w:bidi="ar"/>
          <w14:textFill>
            <w14:solidFill>
              <w14:schemeClr w14:val="tx1"/>
            </w14:solidFill>
          </w14:textFill>
        </w:rPr>
        <w:t>中标人</w:t>
      </w:r>
      <w:r>
        <w:rPr>
          <w:rFonts w:hint="eastAsia" w:ascii="宋体" w:hAnsi="宋体" w:eastAsia="宋体" w:cs="Times New Roman"/>
          <w:bCs w:val="0"/>
          <w:color w:val="000000" w:themeColor="text1"/>
          <w:kern w:val="2"/>
          <w:sz w:val="24"/>
          <w:szCs w:val="22"/>
          <w:highlight w:val="none"/>
          <w:lang w:val="en-US" w:eastAsia="zh-CN" w:bidi="ar"/>
          <w14:textFill>
            <w14:solidFill>
              <w14:schemeClr w14:val="tx1"/>
            </w14:solidFill>
          </w14:textFill>
        </w:rPr>
        <w:t>的中标资格，或有权要求乙方按不低于未提交担保金额的10%承担违约责任和利息。</w:t>
      </w:r>
    </w:p>
    <w:p w14:paraId="3A680568">
      <w:pPr>
        <w:keepNext w:val="0"/>
        <w:keepLines w:val="0"/>
        <w:widowControl/>
        <w:suppressLineNumbers w:val="0"/>
        <w:autoSpaceDE/>
        <w:autoSpaceDN/>
        <w:adjustRightInd/>
        <w:snapToGrid/>
        <w:spacing w:before="0" w:beforeAutospacing="0" w:after="0" w:afterAutospacing="0" w:line="440" w:lineRule="exact"/>
        <w:ind w:left="0" w:right="0" w:firstLine="480" w:firstLineChars="200"/>
        <w:jc w:val="left"/>
        <w:rPr>
          <w:rFonts w:hint="eastAsia" w:ascii="宋体" w:hAnsi="宋体" w:eastAsia="宋体" w:cs="Times New Roman"/>
          <w:color w:val="000000" w:themeColor="text1"/>
          <w:kern w:val="2"/>
          <w:sz w:val="24"/>
          <w:szCs w:val="22"/>
          <w:highlight w:val="none"/>
          <w:shd w:val="clear"/>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32.2 </w:t>
      </w:r>
      <w:r>
        <w:rPr>
          <w:rFonts w:hint="eastAsia" w:ascii="宋体" w:hAnsi="宋体" w:eastAsia="宋体" w:cs="Times New Roman"/>
          <w:bCs w:val="0"/>
          <w:color w:val="000000" w:themeColor="text1"/>
          <w:kern w:val="2"/>
          <w:sz w:val="24"/>
          <w:szCs w:val="22"/>
          <w:highlight w:val="none"/>
          <w:lang w:val="en-US" w:eastAsia="zh-CN" w:bidi="ar"/>
          <w14:textFill>
            <w14:solidFill>
              <w14:schemeClr w14:val="tx1"/>
            </w14:solidFill>
          </w14:textFill>
        </w:rPr>
        <w:t>若乙方在招标文件要求的合同签订时间前仍未提交符合要求的履约担保并承担违约责任的，视为乙方放弃中标资格。</w:t>
      </w:r>
    </w:p>
    <w:p w14:paraId="2D739E4C">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33. 履行合同</w:t>
      </w:r>
    </w:p>
    <w:p w14:paraId="758DA3A3">
      <w:pPr>
        <w:spacing w:line="44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3</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.1 中标人与</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人签订合同后，合同双方应严格执行合同条款，履行合同规定的义务，保证合同的顺利完成。</w:t>
      </w:r>
    </w:p>
    <w:p w14:paraId="6B5333E5">
      <w:pPr>
        <w:spacing w:line="44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3</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.2 在合同履行过程中，如发生合同纠纷，合同双方应按照相关法律法规进行处理。</w:t>
      </w:r>
    </w:p>
    <w:p w14:paraId="76671EE5">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4</w:t>
      </w:r>
      <w:r>
        <w:rPr>
          <w:rFonts w:hint="eastAsia" w:ascii="宋体" w:hAnsi="宋体"/>
          <w:b/>
          <w:color w:val="000000" w:themeColor="text1"/>
          <w:sz w:val="24"/>
          <w:highlight w:val="none"/>
          <w14:textFill>
            <w14:solidFill>
              <w14:schemeClr w14:val="tx1"/>
            </w14:solidFill>
          </w14:textFill>
        </w:rPr>
        <w:t>. 验收</w:t>
      </w:r>
    </w:p>
    <w:p w14:paraId="64B1B7F2">
      <w:pPr>
        <w:spacing w:line="420" w:lineRule="exact"/>
        <w:ind w:firstLine="480" w:firstLineChars="200"/>
        <w:rPr>
          <w:rFonts w:hint="eastAsia"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本项目采</w:t>
      </w:r>
      <w:r>
        <w:rPr>
          <w:rFonts w:hint="eastAsia" w:ascii="宋体" w:hAnsi="宋体"/>
          <w:color w:val="000000" w:themeColor="text1"/>
          <w:sz w:val="24"/>
          <w:szCs w:val="24"/>
          <w:highlight w:val="none"/>
          <w:lang w:val="en-US" w:eastAsia="zh-CN"/>
          <w14:textFill>
            <w14:solidFill>
              <w14:schemeClr w14:val="tx1"/>
            </w14:solidFill>
          </w14:textFill>
        </w:rPr>
        <w:t>招标</w:t>
      </w:r>
      <w:r>
        <w:rPr>
          <w:rFonts w:hint="eastAsia" w:ascii="宋体" w:hAnsi="宋体"/>
          <w:color w:val="000000" w:themeColor="text1"/>
          <w:sz w:val="24"/>
          <w:szCs w:val="24"/>
          <w:highlight w:val="none"/>
          <w14:textFill>
            <w14:solidFill>
              <w14:schemeClr w14:val="tx1"/>
            </w14:solidFill>
          </w14:textFill>
        </w:rPr>
        <w:t>人应</w:t>
      </w:r>
      <w:r>
        <w:rPr>
          <w:rFonts w:hint="eastAsia" w:ascii="宋体" w:hAnsi="宋体"/>
          <w:color w:val="000000" w:themeColor="text1"/>
          <w:sz w:val="24"/>
          <w:szCs w:val="24"/>
          <w:highlight w:val="none"/>
          <w:lang w:val="en-US" w:eastAsia="zh-CN"/>
          <w14:textFill>
            <w14:solidFill>
              <w14:schemeClr w14:val="tx1"/>
            </w14:solidFill>
          </w14:textFill>
        </w:rPr>
        <w:t>参考</w:t>
      </w:r>
      <w:r>
        <w:rPr>
          <w:rFonts w:hint="eastAsia" w:ascii="宋体" w:hAnsi="宋体"/>
          <w:color w:val="000000" w:themeColor="text1"/>
          <w:sz w:val="24"/>
          <w:szCs w:val="24"/>
          <w:highlight w:val="none"/>
          <w14:textFill>
            <w14:solidFill>
              <w14:schemeClr w14:val="tx1"/>
            </w14:solidFill>
          </w14:textFill>
        </w:rPr>
        <w:t>相关法律法规的要求组织验收</w:t>
      </w:r>
      <w:r>
        <w:rPr>
          <w:rFonts w:hint="eastAsia" w:ascii="宋体" w:hAnsi="宋体"/>
          <w:color w:val="000000" w:themeColor="text1"/>
          <w:sz w:val="24"/>
          <w:szCs w:val="24"/>
          <w:highlight w:val="none"/>
          <w:lang w:eastAsia="zh-CN"/>
          <w14:textFill>
            <w14:solidFill>
              <w14:schemeClr w14:val="tx1"/>
            </w14:solidFill>
          </w14:textFill>
        </w:rPr>
        <w:t>。</w:t>
      </w:r>
    </w:p>
    <w:p w14:paraId="56D19D4B">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5</w:t>
      </w:r>
      <w:r>
        <w:rPr>
          <w:rFonts w:hint="eastAsia" w:ascii="宋体" w:hAnsi="宋体"/>
          <w:b/>
          <w:color w:val="000000" w:themeColor="text1"/>
          <w:sz w:val="24"/>
          <w:highlight w:val="none"/>
          <w14:textFill>
            <w14:solidFill>
              <w14:schemeClr w14:val="tx1"/>
            </w14:solidFill>
          </w14:textFill>
        </w:rPr>
        <w:t>.资金支付</w:t>
      </w:r>
    </w:p>
    <w:p w14:paraId="28B6AA27">
      <w:pPr>
        <w:spacing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人将按照</w:t>
      </w:r>
      <w:r>
        <w:rPr>
          <w:rFonts w:hint="eastAsia" w:ascii="宋体" w:hAnsi="宋体"/>
          <w:color w:val="000000" w:themeColor="text1"/>
          <w:sz w:val="24"/>
          <w:highlight w:val="none"/>
          <w:lang w:val="en-US" w:eastAsia="zh-CN"/>
          <w14:textFill>
            <w14:solidFill>
              <w14:schemeClr w14:val="tx1"/>
            </w14:solidFill>
          </w14:textFill>
        </w:rPr>
        <w:t>招标文件、</w:t>
      </w:r>
      <w:r>
        <w:rPr>
          <w:rFonts w:hint="eastAsia" w:ascii="宋体" w:hAnsi="宋体"/>
          <w:color w:val="000000" w:themeColor="text1"/>
          <w:sz w:val="24"/>
          <w:highlight w:val="none"/>
          <w14:textFill>
            <w14:solidFill>
              <w14:schemeClr w14:val="tx1"/>
            </w14:solidFill>
          </w14:textFill>
        </w:rPr>
        <w:t>合同规定，及时向中标</w:t>
      </w:r>
      <w:r>
        <w:rPr>
          <w:rFonts w:hint="eastAsia" w:ascii="宋体" w:hAnsi="宋体"/>
          <w:color w:val="000000" w:themeColor="text1"/>
          <w:sz w:val="24"/>
          <w:highlight w:val="none"/>
          <w:lang w:val="en-US" w:eastAsia="zh-CN"/>
          <w14:textFill>
            <w14:solidFill>
              <w14:schemeClr w14:val="tx1"/>
            </w14:solidFill>
          </w14:textFill>
        </w:rPr>
        <w:t>人</w:t>
      </w:r>
      <w:r>
        <w:rPr>
          <w:rFonts w:hint="eastAsia" w:ascii="宋体" w:hAnsi="宋体"/>
          <w:color w:val="000000" w:themeColor="text1"/>
          <w:sz w:val="24"/>
          <w:highlight w:val="none"/>
          <w14:textFill>
            <w14:solidFill>
              <w14:schemeClr w14:val="tx1"/>
            </w14:solidFill>
          </w14:textFill>
        </w:rPr>
        <w:t>支付资金。</w:t>
      </w:r>
    </w:p>
    <w:p w14:paraId="4F82FBDA">
      <w:pPr>
        <w:spacing w:line="440" w:lineRule="exact"/>
        <w:rPr>
          <w:color w:val="000000" w:themeColor="text1"/>
          <w:highlight w:val="none"/>
          <w14:textFill>
            <w14:solidFill>
              <w14:schemeClr w14:val="tx1"/>
            </w14:solidFill>
          </w14:textFill>
        </w:rPr>
      </w:pPr>
      <w:bookmarkStart w:id="28" w:name="EBf553b88a6f06460b94164af85fe6978e"/>
      <w:bookmarkEnd w:id="28"/>
    </w:p>
    <w:p w14:paraId="2B2F0A17">
      <w:pPr>
        <w:pStyle w:val="55"/>
        <w:spacing w:line="440" w:lineRule="exact"/>
        <w:jc w:val="center"/>
        <w:rPr>
          <w:b/>
          <w:color w:val="000000" w:themeColor="text1"/>
          <w:sz w:val="32"/>
          <w:szCs w:val="32"/>
          <w:highlight w:val="none"/>
          <w14:textFill>
            <w14:solidFill>
              <w14:schemeClr w14:val="tx1"/>
            </w14:solidFill>
          </w14:textFill>
        </w:rPr>
      </w:pPr>
      <w:bookmarkStart w:id="29" w:name="EB60cccdc96a7c4bb1a13557c8406625bc"/>
      <w:bookmarkEnd w:id="29"/>
      <w:bookmarkStart w:id="30" w:name="EB5ee3005de82242e9810bbae9c2dfb4e5"/>
      <w:bookmarkEnd w:id="30"/>
      <w:bookmarkStart w:id="31" w:name="_Toc484268468"/>
      <w:r>
        <w:rPr>
          <w:rFonts w:hint="eastAsia"/>
          <w:b/>
          <w:color w:val="000000" w:themeColor="text1"/>
          <w:sz w:val="32"/>
          <w:szCs w:val="32"/>
          <w:highlight w:val="none"/>
          <w14:textFill>
            <w14:solidFill>
              <w14:schemeClr w14:val="tx1"/>
            </w14:solidFill>
          </w14:textFill>
        </w:rPr>
        <w:t>七、投标纪律要求</w:t>
      </w:r>
      <w:bookmarkEnd w:id="31"/>
    </w:p>
    <w:p w14:paraId="2978F344">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6</w:t>
      </w:r>
      <w:r>
        <w:rPr>
          <w:rFonts w:hint="eastAsia" w:ascii="宋体" w:hAnsi="宋体"/>
          <w:b/>
          <w:color w:val="000000" w:themeColor="text1"/>
          <w:sz w:val="24"/>
          <w:highlight w:val="none"/>
          <w14:textFill>
            <w14:solidFill>
              <w14:schemeClr w14:val="tx1"/>
            </w14:solidFill>
          </w14:textFill>
        </w:rPr>
        <w:t>. 投标人不得有下列情形：</w:t>
      </w:r>
    </w:p>
    <w:p w14:paraId="2261B270">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（1）提供虚假材料谋取中标；</w:t>
      </w:r>
    </w:p>
    <w:p w14:paraId="68BB416F">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（2）采取不正当手段诋毁、排挤其他投标人；</w:t>
      </w:r>
    </w:p>
    <w:p w14:paraId="6BBFCCED">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（3）与</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人、</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代理机构、其他投标人恶意串通；</w:t>
      </w:r>
    </w:p>
    <w:p w14:paraId="416AEC73">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（4）向</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人、</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代理机构、评标委员会成员行贿或者提供其他不正当利益；</w:t>
      </w:r>
    </w:p>
    <w:p w14:paraId="758E89AC">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（5）在招标过程中与</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人、</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代理机构进行协商谈判；</w:t>
      </w:r>
    </w:p>
    <w:p w14:paraId="61243E35">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（6）中标或者成交后无正当理由拒不与</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人签订合同；</w:t>
      </w:r>
    </w:p>
    <w:p w14:paraId="0FF94E07">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（7）未按照</w:t>
      </w:r>
      <w:r>
        <w:rPr>
          <w:rFonts w:hint="eastAsia" w:ascii="宋体" w:hAnsi="宋体"/>
          <w:b/>
          <w:color w:val="000000" w:themeColor="text1"/>
          <w:sz w:val="24"/>
          <w:highlight w:val="none"/>
          <w:lang w:val="en-US" w:eastAsia="zh-CN"/>
          <w14:textFill>
            <w14:solidFill>
              <w14:schemeClr w14:val="tx1"/>
            </w14:solidFill>
          </w14:textFill>
        </w:rPr>
        <w:t>招标</w:t>
      </w:r>
      <w:r>
        <w:rPr>
          <w:rFonts w:hint="eastAsia" w:ascii="宋体" w:hAnsi="宋体"/>
          <w:b/>
          <w:color w:val="000000" w:themeColor="text1"/>
          <w:sz w:val="24"/>
          <w:highlight w:val="none"/>
          <w14:textFill>
            <w14:solidFill>
              <w14:schemeClr w14:val="tx1"/>
            </w14:solidFill>
          </w14:textFill>
        </w:rPr>
        <w:t>文件确定的事项签订合同；</w:t>
      </w:r>
    </w:p>
    <w:p w14:paraId="47DEA3EE">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（8）将合同转包或者违规分包；</w:t>
      </w:r>
    </w:p>
    <w:p w14:paraId="55540565">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（9）提供假冒伪劣产品；</w:t>
      </w:r>
    </w:p>
    <w:p w14:paraId="7D9C979C">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（10）擅自变更、中止或者终止合同；</w:t>
      </w:r>
    </w:p>
    <w:p w14:paraId="3160A945">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（11）拒绝有关部门的监督检查或者向监督检查部门提供虚假情况；</w:t>
      </w:r>
    </w:p>
    <w:p w14:paraId="32115360">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（12）法律法规规定的其他情形。</w:t>
      </w:r>
    </w:p>
    <w:p w14:paraId="15B7BC4D">
      <w:pPr>
        <w:spacing w:line="44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投标人有上述情形的，按照规定追究法律责任，具备（1）-（10）条情形之一的，同时将取消中标资格或者认定中标无效。</w:t>
      </w:r>
    </w:p>
    <w:p w14:paraId="082347A0">
      <w:pPr>
        <w:spacing w:line="440" w:lineRule="exact"/>
        <w:rPr>
          <w:color w:val="000000" w:themeColor="text1"/>
          <w:highlight w:val="none"/>
          <w14:textFill>
            <w14:solidFill>
              <w14:schemeClr w14:val="tx1"/>
            </w14:solidFill>
          </w14:textFill>
        </w:rPr>
      </w:pPr>
      <w:bookmarkStart w:id="32" w:name="EB2ac647fc606747f7a5cc3f67404a80eb"/>
      <w:bookmarkEnd w:id="32"/>
    </w:p>
    <w:p w14:paraId="33EA4FA8">
      <w:pPr>
        <w:pStyle w:val="55"/>
        <w:spacing w:line="440" w:lineRule="exact"/>
        <w:jc w:val="center"/>
        <w:rPr>
          <w:rFonts w:hint="eastAsia" w:eastAsia="宋体"/>
          <w:b/>
          <w:color w:val="000000" w:themeColor="text1"/>
          <w:sz w:val="32"/>
          <w:szCs w:val="32"/>
          <w:highlight w:val="none"/>
          <w:lang w:eastAsia="zh-CN"/>
          <w14:textFill>
            <w14:solidFill>
              <w14:schemeClr w14:val="tx1"/>
            </w14:solidFill>
          </w14:textFill>
        </w:rPr>
      </w:pPr>
      <w:bookmarkStart w:id="33" w:name="EBc9ae1c5953ce451ba6e6d47b64756c02"/>
      <w:bookmarkEnd w:id="33"/>
      <w:bookmarkStart w:id="34" w:name="EBdcf276fdffec47dcb76bd2e3f003d9ac"/>
      <w:bookmarkEnd w:id="34"/>
      <w:bookmarkStart w:id="35" w:name="_Toc484268469"/>
      <w:r>
        <w:rPr>
          <w:rFonts w:hint="eastAsia"/>
          <w:b/>
          <w:color w:val="000000" w:themeColor="text1"/>
          <w:sz w:val="32"/>
          <w:szCs w:val="32"/>
          <w:highlight w:val="none"/>
          <w14:textFill>
            <w14:solidFill>
              <w14:schemeClr w14:val="tx1"/>
            </w14:solidFill>
          </w14:textFill>
        </w:rPr>
        <w:t>八、</w:t>
      </w:r>
      <w:bookmarkEnd w:id="35"/>
      <w:r>
        <w:rPr>
          <w:rFonts w:hint="eastAsia"/>
          <w:b/>
          <w:color w:val="000000" w:themeColor="text1"/>
          <w:sz w:val="32"/>
          <w:szCs w:val="32"/>
          <w:highlight w:val="none"/>
          <w:lang w:val="en-US" w:eastAsia="zh-CN"/>
          <w14:textFill>
            <w14:solidFill>
              <w14:schemeClr w14:val="tx1"/>
            </w14:solidFill>
          </w14:textFill>
        </w:rPr>
        <w:t>异议</w:t>
      </w:r>
    </w:p>
    <w:p w14:paraId="7A8E5AAE">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37.异议的接收和处理按照以下方式办理。</w:t>
      </w:r>
    </w:p>
    <w:p w14:paraId="3CE956F8">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投标人或者其他利害关系人对依法必须进行招标的项目的评标结果有异议的，应当在中标候选人公示期间提出。异议应当有明确的请求和必要的证明材料。超过异议时效等不符合受理条件的投诉，不予受理。</w:t>
      </w:r>
    </w:p>
    <w:p w14:paraId="17C321AB">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（二）质疑人提出异议应当提交质疑书（详见本章后附件1），应当包括下列主要内容:</w:t>
      </w:r>
    </w:p>
    <w:p w14:paraId="28CDC18E">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1.质疑人名称、地址、有效联系人、联系电话;</w:t>
      </w:r>
    </w:p>
    <w:p w14:paraId="20E53744">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2.与质疑事项有关的当事人的名称;</w:t>
      </w:r>
    </w:p>
    <w:p w14:paraId="081A3D70">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3.质疑的具体事实、具体理由;</w:t>
      </w:r>
    </w:p>
    <w:p w14:paraId="3D7CFF66">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4.相关请求和主张:</w:t>
      </w:r>
    </w:p>
    <w:p w14:paraId="7C6BA0EA">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5.有效的证据材料;</w:t>
      </w:r>
    </w:p>
    <w:p w14:paraId="6DD9D5A9">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6.提起质疑的日期。</w:t>
      </w:r>
    </w:p>
    <w:p w14:paraId="7F0326FB">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（三）质疑人是法人的，质疑书必须由其</w:t>
      </w:r>
      <w:r>
        <w:rPr>
          <w:rFonts w:hint="eastAsia" w:ascii="宋体" w:hAnsi="宋体"/>
          <w:color w:val="000000" w:themeColor="text1"/>
          <w:sz w:val="24"/>
          <w:highlight w:val="none"/>
          <w:lang w:eastAsia="zh-CN"/>
          <w14:textFill>
            <w14:solidFill>
              <w14:schemeClr w14:val="tx1"/>
            </w14:solidFill>
          </w14:textFill>
        </w:rPr>
        <w:t>法定代表</w:t>
      </w:r>
      <w:r>
        <w:rPr>
          <w:rFonts w:hint="eastAsia" w:ascii="宋体" w:hAnsi="宋体"/>
          <w:color w:val="000000" w:themeColor="text1"/>
          <w:sz w:val="24"/>
          <w:highlight w:val="none"/>
          <w14:textFill>
            <w14:solidFill>
              <w14:schemeClr w14:val="tx1"/>
            </w14:solidFill>
          </w14:textFill>
        </w:rPr>
        <w:t>人或者授权代表签字并加盖公章;其他组织或者个人提出质疑的，质疑书必须由其主要负责人或者提出质疑的本人签字，并附真实有效身份证明复印件。</w:t>
      </w:r>
    </w:p>
    <w:p w14:paraId="709C904F">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（四）有下列情形之一的，招标人可以不予受理，并向质疑人发出不予受理通知书:</w:t>
      </w:r>
    </w:p>
    <w:p w14:paraId="544017F1">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1.质疑人不是投标人、潜在投标人或者其他利害关系人;</w:t>
      </w:r>
    </w:p>
    <w:p w14:paraId="6E0332BE">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2.未在规定的异议期限内提出的;</w:t>
      </w:r>
    </w:p>
    <w:p w14:paraId="57645C0F">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3.应当以书面形式提出但未以书面形式提出的;</w:t>
      </w:r>
    </w:p>
    <w:p w14:paraId="193F1AB5">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4.质疑书未按照要求签字盖章的;</w:t>
      </w:r>
    </w:p>
    <w:p w14:paraId="0759D96E">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5.质疑书未提供有效联系人和联系方式的;</w:t>
      </w:r>
    </w:p>
    <w:p w14:paraId="4C4F6DC2">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6.针对依法应当保密的信息和资料提出质疑的;</w:t>
      </w:r>
    </w:p>
    <w:p w14:paraId="73BF0EBD">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7.开标现场已经投标人确认的事项，开标后投标人又就该事项提出质疑的;</w:t>
      </w:r>
    </w:p>
    <w:p w14:paraId="4D00F277">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8.招标人已经做出明确答复，无新的事实证据，又就同一问题提出异议的;</w:t>
      </w:r>
    </w:p>
    <w:p w14:paraId="2BEF8170">
      <w:pPr>
        <w:spacing w:line="440" w:lineRule="exact"/>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9.质疑人违反《中华人民共和国招标投标法》等法律</w:t>
      </w:r>
      <w:r>
        <w:rPr>
          <w:rFonts w:hint="eastAsia" w:ascii="宋体" w:hAnsi="宋体"/>
          <w:color w:val="000000" w:themeColor="text1"/>
          <w:sz w:val="24"/>
          <w:highlight w:val="none"/>
          <w:lang w:eastAsia="zh-CN"/>
          <w14:textFill>
            <w14:solidFill>
              <w14:schemeClr w14:val="tx1"/>
            </w14:solidFill>
          </w14:textFill>
        </w:rPr>
        <w:t>规定</w:t>
      </w:r>
      <w:r>
        <w:rPr>
          <w:rFonts w:hint="eastAsia" w:ascii="宋体" w:hAnsi="宋体"/>
          <w:color w:val="000000" w:themeColor="text1"/>
          <w:sz w:val="24"/>
          <w:highlight w:val="none"/>
          <w14:textFill>
            <w14:solidFill>
              <w14:schemeClr w14:val="tx1"/>
            </w14:solidFill>
          </w14:textFill>
        </w:rPr>
        <w:t>，捏造事实、伪造材料或者以非法手段取得证明材料提出投诉的。</w:t>
      </w:r>
    </w:p>
    <w:p w14:paraId="60879535">
      <w:pPr>
        <w:spacing w:line="440" w:lineRule="exact"/>
        <w:ind w:firstLine="460" w:firstLineChars="192"/>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（五）质疑人故意捏造事实、伪造证明材料或者以非法手段取得证明材料进行质疑，给他人造成损失的，依法承担赔偿责任。</w:t>
      </w:r>
    </w:p>
    <w:p w14:paraId="07148A1C">
      <w:pPr>
        <w:pStyle w:val="55"/>
        <w:spacing w:line="440" w:lineRule="exact"/>
        <w:jc w:val="center"/>
        <w:rPr>
          <w:b/>
          <w:color w:val="000000" w:themeColor="text1"/>
          <w:sz w:val="32"/>
          <w:szCs w:val="32"/>
          <w:highlight w:val="none"/>
          <w14:textFill>
            <w14:solidFill>
              <w14:schemeClr w14:val="tx1"/>
            </w14:solidFill>
          </w14:textFill>
        </w:rPr>
      </w:pPr>
      <w:bookmarkStart w:id="36" w:name="_Toc484268470"/>
      <w:r>
        <w:rPr>
          <w:rFonts w:hint="eastAsia"/>
          <w:b/>
          <w:color w:val="000000" w:themeColor="text1"/>
          <w:sz w:val="32"/>
          <w:szCs w:val="32"/>
          <w:highlight w:val="none"/>
          <w14:textFill>
            <w14:solidFill>
              <w14:schemeClr w14:val="tx1"/>
            </w14:solidFill>
          </w14:textFill>
        </w:rPr>
        <w:t>九、其他</w:t>
      </w:r>
      <w:bookmarkEnd w:id="36"/>
    </w:p>
    <w:p w14:paraId="03D9BB4D">
      <w:pPr>
        <w:spacing w:line="440" w:lineRule="exact"/>
        <w:ind w:firstLine="460" w:firstLineChars="192"/>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38</w:t>
      </w:r>
      <w:r>
        <w:rPr>
          <w:rFonts w:hint="eastAsia" w:ascii="宋体" w:hAnsi="宋体"/>
          <w:color w:val="000000" w:themeColor="text1"/>
          <w:sz w:val="24"/>
          <w:highlight w:val="none"/>
          <w14:textFill>
            <w14:solidFill>
              <w14:schemeClr w14:val="tx1"/>
            </w14:solidFill>
          </w14:textFill>
        </w:rPr>
        <w:t>.本招标文件中所</w:t>
      </w:r>
      <w:r>
        <w:rPr>
          <w:rFonts w:hint="eastAsia" w:ascii="宋体" w:hAnsi="宋体"/>
          <w:color w:val="000000" w:themeColor="text1"/>
          <w:sz w:val="24"/>
          <w:highlight w:val="none"/>
          <w:lang w:eastAsia="zh-CN"/>
          <w14:textFill>
            <w14:solidFill>
              <w14:schemeClr w14:val="tx1"/>
            </w14:solidFill>
          </w14:textFill>
        </w:rPr>
        <w:t>引用</w:t>
      </w:r>
      <w:r>
        <w:rPr>
          <w:rFonts w:hint="eastAsia" w:ascii="宋体" w:hAnsi="宋体"/>
          <w:color w:val="000000" w:themeColor="text1"/>
          <w:sz w:val="24"/>
          <w:highlight w:val="none"/>
          <w14:textFill>
            <w14:solidFill>
              <w14:schemeClr w14:val="tx1"/>
            </w14:solidFill>
          </w14:textFill>
        </w:rPr>
        <w:t>相关法律制度规定，在</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14:textFill>
            <w14:solidFill>
              <w14:schemeClr w14:val="tx1"/>
            </w14:solidFill>
          </w14:textFill>
        </w:rPr>
        <w:t>中有变化的，按照变化后的相关法律法规规章制度规定执行。</w:t>
      </w:r>
    </w:p>
    <w:p w14:paraId="22889B51">
      <w:pPr>
        <w:spacing w:line="440" w:lineRule="exact"/>
        <w:ind w:firstLine="480" w:firstLineChars="200"/>
        <w:jc w:val="left"/>
        <w:rPr>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39</w:t>
      </w:r>
      <w:r>
        <w:rPr>
          <w:rFonts w:hint="eastAsia"/>
          <w:color w:val="000000" w:themeColor="text1"/>
          <w:sz w:val="24"/>
          <w:highlight w:val="none"/>
          <w14:textFill>
            <w14:solidFill>
              <w14:schemeClr w14:val="tx1"/>
            </w14:solidFill>
          </w14:textFill>
        </w:rPr>
        <w:t>.招标文件中的重大违法记录中的较大数额罚款的具体金额标准是：若</w:t>
      </w:r>
      <w:r>
        <w:rPr>
          <w:rFonts w:hint="eastAsia"/>
          <w:color w:val="000000" w:themeColor="text1"/>
          <w:sz w:val="24"/>
          <w:highlight w:val="none"/>
          <w:lang w:val="en-US" w:eastAsia="zh-CN"/>
          <w14:textFill>
            <w14:solidFill>
              <w14:schemeClr w14:val="tx1"/>
            </w14:solidFill>
          </w14:textFill>
        </w:rPr>
        <w:t>招标</w:t>
      </w:r>
      <w:r>
        <w:rPr>
          <w:rFonts w:hint="eastAsia"/>
          <w:color w:val="000000" w:themeColor="text1"/>
          <w:sz w:val="24"/>
          <w:highlight w:val="none"/>
          <w14:textFill>
            <w14:solidFill>
              <w14:schemeClr w14:val="tx1"/>
            </w14:solidFill>
          </w14:textFill>
        </w:rPr>
        <w:t>项目所属行业行政主管部门对较大数额罚款金额标准有明文规定的，从其规定；若</w:t>
      </w:r>
      <w:r>
        <w:rPr>
          <w:rFonts w:hint="eastAsia"/>
          <w:color w:val="000000" w:themeColor="text1"/>
          <w:sz w:val="24"/>
          <w:highlight w:val="none"/>
          <w:lang w:val="en-US" w:eastAsia="zh-CN"/>
          <w14:textFill>
            <w14:solidFill>
              <w14:schemeClr w14:val="tx1"/>
            </w14:solidFill>
          </w14:textFill>
        </w:rPr>
        <w:t>招标</w:t>
      </w:r>
      <w:r>
        <w:rPr>
          <w:rFonts w:hint="eastAsia"/>
          <w:color w:val="000000" w:themeColor="text1"/>
          <w:sz w:val="24"/>
          <w:highlight w:val="none"/>
          <w14:textFill>
            <w14:solidFill>
              <w14:schemeClr w14:val="tx1"/>
            </w14:solidFill>
          </w14:textFill>
        </w:rPr>
        <w:t>项目所属行业行政主管部门对较大数额罚款金额标准未明文规定的，以四川省人民政府规定的行政处罚罚款听证标准金额为准。</w:t>
      </w:r>
    </w:p>
    <w:p w14:paraId="46F9F72F">
      <w:pPr>
        <w:spacing w:line="440" w:lineRule="exact"/>
        <w:rPr>
          <w:color w:val="000000" w:themeColor="text1"/>
          <w:highlight w:val="none"/>
          <w14:textFill>
            <w14:solidFill>
              <w14:schemeClr w14:val="tx1"/>
            </w14:solidFill>
          </w14:textFill>
        </w:rPr>
        <w:sectPr>
          <w:footerReference r:id="rId3" w:type="default"/>
          <w:pgSz w:w="11906" w:h="16838"/>
          <w:pgMar w:top="1871" w:right="1134" w:bottom="1758" w:left="1361" w:header="851" w:footer="992" w:gutter="0"/>
          <w:pgNumType w:fmt="decimal"/>
          <w:cols w:space="425" w:num="1"/>
          <w:docGrid w:type="lines" w:linePitch="312" w:charSpace="0"/>
        </w:sectPr>
      </w:pPr>
      <w:bookmarkStart w:id="37" w:name="EBd7a729c224ef474c8526ff01e57c724b"/>
      <w:bookmarkEnd w:id="37"/>
    </w:p>
    <w:p w14:paraId="26438B17">
      <w:pPr>
        <w:spacing w:line="440" w:lineRule="exact"/>
        <w:jc w:val="left"/>
        <w:rPr>
          <w:rFonts w:hint="eastAsia"/>
          <w:color w:val="000000" w:themeColor="text1"/>
          <w:sz w:val="28"/>
          <w:szCs w:val="24"/>
          <w:highlight w:val="none"/>
          <w:lang w:val="en-US" w:eastAsia="zh-CN"/>
          <w14:textFill>
            <w14:solidFill>
              <w14:schemeClr w14:val="tx1"/>
            </w14:solidFill>
          </w14:textFill>
        </w:rPr>
      </w:pPr>
      <w:r>
        <w:rPr>
          <w:rFonts w:hint="eastAsia"/>
          <w:color w:val="000000" w:themeColor="text1"/>
          <w:sz w:val="28"/>
          <w:szCs w:val="24"/>
          <w:highlight w:val="none"/>
          <w:lang w:eastAsia="zh-CN"/>
          <w14:textFill>
            <w14:solidFill>
              <w14:schemeClr w14:val="tx1"/>
            </w14:solidFill>
          </w14:textFill>
        </w:rPr>
        <w:t>附件</w:t>
      </w:r>
      <w:r>
        <w:rPr>
          <w:rFonts w:hint="eastAsia"/>
          <w:color w:val="000000" w:themeColor="text1"/>
          <w:sz w:val="28"/>
          <w:szCs w:val="24"/>
          <w:highlight w:val="none"/>
          <w:lang w:val="en-US" w:eastAsia="zh-CN"/>
          <w14:textFill>
            <w14:solidFill>
              <w14:schemeClr w14:val="tx1"/>
            </w14:solidFill>
          </w14:textFill>
        </w:rPr>
        <w:t>1：</w:t>
      </w:r>
    </w:p>
    <w:p w14:paraId="75A1E209">
      <w:pPr>
        <w:spacing w:line="440" w:lineRule="exact"/>
        <w:jc w:val="left"/>
        <w:rPr>
          <w:rFonts w:hint="eastAsia"/>
          <w:color w:val="000000" w:themeColor="text1"/>
          <w:sz w:val="28"/>
          <w:szCs w:val="24"/>
          <w:highlight w:val="none"/>
          <w:lang w:val="en-US" w:eastAsia="zh-CN"/>
          <w14:textFill>
            <w14:solidFill>
              <w14:schemeClr w14:val="tx1"/>
            </w14:solidFill>
          </w14:textFill>
        </w:rPr>
      </w:pPr>
    </w:p>
    <w:p w14:paraId="53094D2B">
      <w:pPr>
        <w:spacing w:line="440" w:lineRule="exact"/>
        <w:jc w:val="left"/>
        <w:rPr>
          <w:rFonts w:hint="eastAsia"/>
          <w:color w:val="000000" w:themeColor="text1"/>
          <w:sz w:val="28"/>
          <w:szCs w:val="24"/>
          <w:highlight w:val="none"/>
          <w:lang w:val="en-US" w:eastAsia="zh-CN"/>
          <w14:textFill>
            <w14:solidFill>
              <w14:schemeClr w14:val="tx1"/>
            </w14:solidFill>
          </w14:textFill>
        </w:rPr>
      </w:pPr>
    </w:p>
    <w:p w14:paraId="0D79198E">
      <w:pPr>
        <w:spacing w:before="143" w:line="219" w:lineRule="auto"/>
        <w:ind w:left="1036"/>
        <w:jc w:val="center"/>
        <w:rPr>
          <w:color w:val="000000" w:themeColor="text1"/>
          <w:sz w:val="16"/>
          <w:szCs w:val="18"/>
          <w:highlight w:val="none"/>
          <w14:textFill>
            <w14:solidFill>
              <w14:schemeClr w14:val="tx1"/>
            </w14:solidFill>
          </w14:textFill>
        </w:rPr>
      </w:pPr>
      <w:r>
        <w:rPr>
          <w:rFonts w:ascii="宋体" w:hAnsi="宋体" w:eastAsia="宋体" w:cs="宋体"/>
          <w:b/>
          <w:bCs/>
          <w:color w:val="000000" w:themeColor="text1"/>
          <w:spacing w:val="54"/>
          <w:sz w:val="32"/>
          <w:szCs w:val="32"/>
          <w:highlight w:val="none"/>
          <w:u w:val="single" w:color="auto"/>
          <w14:textFill>
            <w14:solidFill>
              <w14:schemeClr w14:val="tx1"/>
            </w14:solidFill>
          </w14:textFill>
        </w:rPr>
        <w:t>(招标项目及标段名称)</w:t>
      </w:r>
      <w:r>
        <w:rPr>
          <w:rFonts w:hint="eastAsia" w:ascii="宋体" w:hAnsi="宋体" w:eastAsia="宋体" w:cs="宋体"/>
          <w:b/>
          <w:bCs/>
          <w:color w:val="000000" w:themeColor="text1"/>
          <w:spacing w:val="54"/>
          <w:sz w:val="32"/>
          <w:szCs w:val="32"/>
          <w:highlight w:val="none"/>
          <w:u w:val="single" w:color="auto"/>
          <w:lang w:val="en-US" w:eastAsia="zh-CN"/>
          <w14:textFill>
            <w14:solidFill>
              <w14:schemeClr w14:val="tx1"/>
            </w14:solidFill>
          </w14:textFill>
        </w:rPr>
        <w:t>质疑书</w:t>
      </w:r>
    </w:p>
    <w:p w14:paraId="309E75E7">
      <w:pPr>
        <w:pStyle w:val="2"/>
        <w:spacing w:line="354" w:lineRule="auto"/>
        <w:rPr>
          <w:color w:val="000000" w:themeColor="text1"/>
          <w:sz w:val="16"/>
          <w:szCs w:val="18"/>
          <w:highlight w:val="none"/>
          <w14:textFill>
            <w14:solidFill>
              <w14:schemeClr w14:val="tx1"/>
            </w14:solidFill>
          </w14:textFill>
        </w:rPr>
      </w:pPr>
    </w:p>
    <w:p w14:paraId="48FCC46B">
      <w:pPr>
        <w:spacing w:before="75" w:line="222" w:lineRule="auto"/>
        <w:ind w:left="29"/>
        <w:rPr>
          <w:rFonts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color w:val="000000" w:themeColor="text1"/>
          <w:spacing w:val="14"/>
          <w:sz w:val="20"/>
          <w:szCs w:val="20"/>
          <w:highlight w:val="none"/>
          <w:lang w:eastAsia="zh-CN"/>
          <w14:textFill>
            <w14:solidFill>
              <w14:schemeClr w14:val="tx1"/>
            </w14:solidFill>
          </w14:textFill>
        </w:rPr>
        <w:t>质疑</w:t>
      </w:r>
      <w:r>
        <w:rPr>
          <w:rFonts w:ascii="仿宋" w:hAnsi="仿宋" w:eastAsia="仿宋" w:cs="仿宋"/>
          <w:color w:val="000000" w:themeColor="text1"/>
          <w:spacing w:val="14"/>
          <w:sz w:val="20"/>
          <w:szCs w:val="20"/>
          <w:highlight w:val="none"/>
          <w14:textFill>
            <w14:solidFill>
              <w14:schemeClr w14:val="tx1"/>
            </w14:solidFill>
          </w14:textFill>
        </w:rPr>
        <w:t>人</w:t>
      </w:r>
      <w:r>
        <w:rPr>
          <w:rFonts w:ascii="仿宋" w:hAnsi="仿宋" w:eastAsia="仿宋" w:cs="仿宋"/>
          <w:color w:val="000000" w:themeColor="text1"/>
          <w:spacing w:val="-26"/>
          <w:sz w:val="20"/>
          <w:szCs w:val="20"/>
          <w:highlight w:val="none"/>
          <w14:textFill>
            <w14:solidFill>
              <w14:schemeClr w14:val="tx1"/>
            </w14:solidFill>
          </w14:textFill>
        </w:rPr>
        <w:t xml:space="preserve"> </w:t>
      </w:r>
      <w:r>
        <w:rPr>
          <w:rFonts w:ascii="仿宋" w:hAnsi="仿宋" w:eastAsia="仿宋" w:cs="仿宋"/>
          <w:color w:val="000000" w:themeColor="text1"/>
          <w:spacing w:val="14"/>
          <w:sz w:val="20"/>
          <w:szCs w:val="20"/>
          <w:highlight w:val="none"/>
          <w14:textFill>
            <w14:solidFill>
              <w14:schemeClr w14:val="tx1"/>
            </w14:solidFill>
          </w14:textFill>
        </w:rPr>
        <w:t>：</w:t>
      </w:r>
      <w:r>
        <w:rPr>
          <w:rFonts w:ascii="仿宋" w:hAnsi="仿宋" w:eastAsia="仿宋" w:cs="仿宋"/>
          <w:color w:val="000000" w:themeColor="text1"/>
          <w:spacing w:val="-6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1549784B">
      <w:pPr>
        <w:spacing w:before="281" w:line="222"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14"/>
          <w:sz w:val="20"/>
          <w:szCs w:val="20"/>
          <w:highlight w:val="none"/>
          <w14:textFill>
            <w14:solidFill>
              <w14:schemeClr w14:val="tx1"/>
            </w14:solidFill>
          </w14:textFill>
        </w:rPr>
        <w:t>住所地</w:t>
      </w:r>
      <w:r>
        <w:rPr>
          <w:rFonts w:ascii="仿宋" w:hAnsi="仿宋" w:eastAsia="仿宋" w:cs="仿宋"/>
          <w:color w:val="000000" w:themeColor="text1"/>
          <w:spacing w:val="-26"/>
          <w:sz w:val="20"/>
          <w:szCs w:val="20"/>
          <w:highlight w:val="none"/>
          <w14:textFill>
            <w14:solidFill>
              <w14:schemeClr w14:val="tx1"/>
            </w14:solidFill>
          </w14:textFill>
        </w:rPr>
        <w:t xml:space="preserve"> </w:t>
      </w:r>
      <w:r>
        <w:rPr>
          <w:rFonts w:ascii="仿宋" w:hAnsi="仿宋" w:eastAsia="仿宋" w:cs="仿宋"/>
          <w:color w:val="000000" w:themeColor="text1"/>
          <w:spacing w:val="14"/>
          <w:sz w:val="20"/>
          <w:szCs w:val="20"/>
          <w:highlight w:val="none"/>
          <w14:textFill>
            <w14:solidFill>
              <w14:schemeClr w14:val="tx1"/>
            </w14:solidFill>
          </w14:textFill>
        </w:rPr>
        <w:t>：</w:t>
      </w:r>
      <w:r>
        <w:rPr>
          <w:rFonts w:ascii="仿宋" w:hAnsi="仿宋" w:eastAsia="仿宋" w:cs="仿宋"/>
          <w:color w:val="000000" w:themeColor="text1"/>
          <w:spacing w:val="-7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6829E61D">
      <w:pPr>
        <w:spacing w:before="283" w:line="222"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1"/>
          <w:sz w:val="20"/>
          <w:szCs w:val="20"/>
          <w:highlight w:val="none"/>
          <w14:textFill>
            <w14:solidFill>
              <w14:schemeClr w14:val="tx1"/>
            </w14:solidFill>
          </w14:textFill>
        </w:rPr>
        <w:t>邮编</w:t>
      </w:r>
      <w:r>
        <w:rPr>
          <w:rFonts w:ascii="仿宋" w:hAnsi="仿宋" w:eastAsia="仿宋" w:cs="仿宋"/>
          <w:color w:val="000000" w:themeColor="text1"/>
          <w:spacing w:val="-17"/>
          <w:sz w:val="20"/>
          <w:szCs w:val="20"/>
          <w:highlight w:val="none"/>
          <w14:textFill>
            <w14:solidFill>
              <w14:schemeClr w14:val="tx1"/>
            </w14:solidFill>
          </w14:textFill>
        </w:rPr>
        <w:t xml:space="preserve"> </w:t>
      </w:r>
      <w:r>
        <w:rPr>
          <w:rFonts w:ascii="仿宋" w:hAnsi="仿宋" w:eastAsia="仿宋" w:cs="仿宋"/>
          <w:color w:val="000000" w:themeColor="text1"/>
          <w:spacing w:val="-1"/>
          <w:sz w:val="20"/>
          <w:szCs w:val="20"/>
          <w:highlight w:val="none"/>
          <w14:textFill>
            <w14:solidFill>
              <w14:schemeClr w14:val="tx1"/>
            </w14:solidFill>
          </w14:textFill>
        </w:rPr>
        <w:t>：</w:t>
      </w:r>
      <w:r>
        <w:rPr>
          <w:rFonts w:ascii="仿宋" w:hAnsi="仿宋" w:eastAsia="仿宋" w:cs="仿宋"/>
          <w:color w:val="000000" w:themeColor="text1"/>
          <w:spacing w:val="-8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65DFB1F4">
      <w:pPr>
        <w:tabs>
          <w:tab w:val="left" w:pos="8509"/>
          <w:tab w:val="left" w:pos="8529"/>
        </w:tabs>
        <w:spacing w:before="284" w:line="449" w:lineRule="auto"/>
        <w:ind w:left="29" w:right="165"/>
        <w:jc w:val="both"/>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27"/>
          <w:sz w:val="20"/>
          <w:szCs w:val="20"/>
          <w:highlight w:val="none"/>
          <w14:textFill>
            <w14:solidFill>
              <w14:schemeClr w14:val="tx1"/>
            </w14:solidFill>
          </w14:textFill>
        </w:rPr>
        <w:t>法定代表人</w:t>
      </w:r>
      <w:r>
        <w:rPr>
          <w:rFonts w:ascii="仿宋" w:hAnsi="仿宋" w:eastAsia="仿宋" w:cs="仿宋"/>
          <w:color w:val="000000" w:themeColor="text1"/>
          <w:spacing w:val="-22"/>
          <w:sz w:val="20"/>
          <w:szCs w:val="20"/>
          <w:highlight w:val="none"/>
          <w14:textFill>
            <w14:solidFill>
              <w14:schemeClr w14:val="tx1"/>
            </w14:solidFill>
          </w14:textFill>
        </w:rPr>
        <w:t xml:space="preserve"> </w:t>
      </w:r>
      <w:r>
        <w:rPr>
          <w:rFonts w:ascii="仿宋" w:hAnsi="仿宋" w:eastAsia="仿宋" w:cs="仿宋"/>
          <w:color w:val="000000" w:themeColor="text1"/>
          <w:spacing w:val="27"/>
          <w:sz w:val="20"/>
          <w:szCs w:val="20"/>
          <w:highlight w:val="none"/>
          <w14:textFill>
            <w14:solidFill>
              <w14:schemeClr w14:val="tx1"/>
            </w14:solidFill>
          </w14:textFill>
        </w:rPr>
        <w:t>：</w:t>
      </w:r>
      <w:r>
        <w:rPr>
          <w:rFonts w:ascii="仿宋" w:hAnsi="仿宋" w:eastAsia="仿宋" w:cs="仿宋"/>
          <w:color w:val="000000" w:themeColor="text1"/>
          <w:spacing w:val="-7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ab/>
      </w:r>
      <w:r>
        <w:rPr>
          <w:rFonts w:ascii="仿宋" w:hAnsi="仿宋" w:eastAsia="仿宋" w:cs="仿宋"/>
          <w:color w:val="000000" w:themeColor="text1"/>
          <w:sz w:val="20"/>
          <w:szCs w:val="20"/>
          <w:highlight w:val="none"/>
          <w:u w:val="single" w:color="auto"/>
          <w14:textFill>
            <w14:solidFill>
              <w14:schemeClr w14:val="tx1"/>
            </w14:solidFill>
          </w14:textFill>
        </w:rPr>
        <w:tab/>
      </w:r>
      <w:r>
        <w:rPr>
          <w:rFonts w:ascii="仿宋" w:hAnsi="仿宋" w:eastAsia="仿宋" w:cs="仿宋"/>
          <w:color w:val="000000" w:themeColor="text1"/>
          <w:sz w:val="20"/>
          <w:szCs w:val="20"/>
          <w:highlight w:val="none"/>
          <w14:textFill>
            <w14:solidFill>
              <w14:schemeClr w14:val="tx1"/>
            </w14:solidFill>
          </w14:textFill>
        </w:rPr>
        <w:t xml:space="preserve"> </w:t>
      </w:r>
    </w:p>
    <w:p w14:paraId="739BA2A5">
      <w:pPr>
        <w:tabs>
          <w:tab w:val="left" w:pos="8509"/>
          <w:tab w:val="left" w:pos="8529"/>
        </w:tabs>
        <w:spacing w:before="284" w:line="449" w:lineRule="auto"/>
        <w:ind w:left="29" w:right="165"/>
        <w:jc w:val="both"/>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24"/>
          <w:sz w:val="20"/>
          <w:szCs w:val="20"/>
          <w:highlight w:val="none"/>
          <w14:textFill>
            <w14:solidFill>
              <w14:schemeClr w14:val="tx1"/>
            </w14:solidFill>
          </w14:textFill>
        </w:rPr>
        <w:t>联</w:t>
      </w:r>
      <w:r>
        <w:rPr>
          <w:rFonts w:ascii="仿宋" w:hAnsi="仿宋" w:eastAsia="仿宋" w:cs="仿宋"/>
          <w:color w:val="000000" w:themeColor="text1"/>
          <w:spacing w:val="-16"/>
          <w:sz w:val="20"/>
          <w:szCs w:val="20"/>
          <w:highlight w:val="none"/>
          <w14:textFill>
            <w14:solidFill>
              <w14:schemeClr w14:val="tx1"/>
            </w14:solidFill>
          </w14:textFill>
        </w:rPr>
        <w:t xml:space="preserve"> </w:t>
      </w:r>
      <w:r>
        <w:rPr>
          <w:rFonts w:ascii="仿宋" w:hAnsi="仿宋" w:eastAsia="仿宋" w:cs="仿宋"/>
          <w:color w:val="000000" w:themeColor="text1"/>
          <w:spacing w:val="-24"/>
          <w:sz w:val="20"/>
          <w:szCs w:val="20"/>
          <w:highlight w:val="none"/>
          <w14:textFill>
            <w14:solidFill>
              <w14:schemeClr w14:val="tx1"/>
            </w14:solidFill>
          </w14:textFill>
        </w:rPr>
        <w:t>系</w:t>
      </w:r>
      <w:r>
        <w:rPr>
          <w:rFonts w:ascii="仿宋" w:hAnsi="仿宋" w:eastAsia="仿宋" w:cs="仿宋"/>
          <w:color w:val="000000" w:themeColor="text1"/>
          <w:spacing w:val="-1"/>
          <w:sz w:val="20"/>
          <w:szCs w:val="20"/>
          <w:highlight w:val="none"/>
          <w14:textFill>
            <w14:solidFill>
              <w14:schemeClr w14:val="tx1"/>
            </w14:solidFill>
          </w14:textFill>
        </w:rPr>
        <w:t xml:space="preserve"> </w:t>
      </w:r>
      <w:r>
        <w:rPr>
          <w:rFonts w:ascii="仿宋" w:hAnsi="仿宋" w:eastAsia="仿宋" w:cs="仿宋"/>
          <w:color w:val="000000" w:themeColor="text1"/>
          <w:spacing w:val="-24"/>
          <w:sz w:val="20"/>
          <w:szCs w:val="20"/>
          <w:highlight w:val="none"/>
          <w14:textFill>
            <w14:solidFill>
              <w14:schemeClr w14:val="tx1"/>
            </w14:solidFill>
          </w14:textFill>
        </w:rPr>
        <w:t>电</w:t>
      </w:r>
      <w:r>
        <w:rPr>
          <w:rFonts w:ascii="仿宋" w:hAnsi="仿宋" w:eastAsia="仿宋" w:cs="仿宋"/>
          <w:color w:val="000000" w:themeColor="text1"/>
          <w:spacing w:val="-27"/>
          <w:sz w:val="20"/>
          <w:szCs w:val="20"/>
          <w:highlight w:val="none"/>
          <w14:textFill>
            <w14:solidFill>
              <w14:schemeClr w14:val="tx1"/>
            </w14:solidFill>
          </w14:textFill>
        </w:rPr>
        <w:t xml:space="preserve"> </w:t>
      </w:r>
      <w:r>
        <w:rPr>
          <w:rFonts w:ascii="仿宋" w:hAnsi="仿宋" w:eastAsia="仿宋" w:cs="仿宋"/>
          <w:color w:val="000000" w:themeColor="text1"/>
          <w:spacing w:val="-24"/>
          <w:sz w:val="20"/>
          <w:szCs w:val="20"/>
          <w:highlight w:val="none"/>
          <w14:textFill>
            <w14:solidFill>
              <w14:schemeClr w14:val="tx1"/>
            </w14:solidFill>
          </w14:textFill>
        </w:rPr>
        <w:t>话</w:t>
      </w:r>
      <w:r>
        <w:rPr>
          <w:rFonts w:ascii="仿宋" w:hAnsi="仿宋" w:eastAsia="仿宋" w:cs="仿宋"/>
          <w:color w:val="000000" w:themeColor="text1"/>
          <w:spacing w:val="-111"/>
          <w:sz w:val="20"/>
          <w:szCs w:val="20"/>
          <w:highlight w:val="none"/>
          <w14:textFill>
            <w14:solidFill>
              <w14:schemeClr w14:val="tx1"/>
            </w14:solidFill>
          </w14:textFill>
        </w:rPr>
        <w:t xml:space="preserve"> </w:t>
      </w:r>
      <w:r>
        <w:rPr>
          <w:rFonts w:hint="eastAsia" w:ascii="仿宋" w:hAnsi="仿宋" w:eastAsia="仿宋" w:cs="仿宋"/>
          <w:color w:val="000000" w:themeColor="text1"/>
          <w:spacing w:val="-111"/>
          <w:sz w:val="20"/>
          <w:szCs w:val="20"/>
          <w:highlight w:val="none"/>
          <w:lang w:eastAsia="zh-CN"/>
          <w14:textFill>
            <w14:solidFill>
              <w14:schemeClr w14:val="tx1"/>
            </w14:solidFill>
          </w14:textFill>
        </w:rPr>
        <w:t>：</w:t>
      </w:r>
      <w:r>
        <w:rPr>
          <w:rFonts w:ascii="仿宋" w:hAnsi="仿宋" w:eastAsia="仿宋" w:cs="仿宋"/>
          <w:color w:val="000000" w:themeColor="text1"/>
          <w:sz w:val="20"/>
          <w:szCs w:val="20"/>
          <w:highlight w:val="none"/>
          <w:u w:val="single" w:color="auto"/>
          <w14:textFill>
            <w14:solidFill>
              <w14:schemeClr w14:val="tx1"/>
            </w14:solidFill>
          </w14:textFill>
        </w:rPr>
        <w:tab/>
      </w:r>
      <w:r>
        <w:rPr>
          <w:rFonts w:ascii="仿宋" w:hAnsi="仿宋" w:eastAsia="仿宋" w:cs="仿宋"/>
          <w:color w:val="000000" w:themeColor="text1"/>
          <w:sz w:val="20"/>
          <w:szCs w:val="20"/>
          <w:highlight w:val="none"/>
          <w14:textFill>
            <w14:solidFill>
              <w14:schemeClr w14:val="tx1"/>
            </w14:solidFill>
          </w14:textFill>
        </w:rPr>
        <w:t xml:space="preserve"> </w:t>
      </w:r>
    </w:p>
    <w:p w14:paraId="4A954D57">
      <w:pPr>
        <w:tabs>
          <w:tab w:val="left" w:pos="8509"/>
          <w:tab w:val="left" w:pos="8529"/>
        </w:tabs>
        <w:spacing w:before="284" w:line="449" w:lineRule="auto"/>
        <w:ind w:left="29" w:right="165"/>
        <w:jc w:val="both"/>
        <w:rPr>
          <w:rFonts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color w:val="000000" w:themeColor="text1"/>
          <w:spacing w:val="22"/>
          <w:sz w:val="20"/>
          <w:szCs w:val="20"/>
          <w:highlight w:val="none"/>
          <w:lang w:eastAsia="zh-CN"/>
          <w14:textFill>
            <w14:solidFill>
              <w14:schemeClr w14:val="tx1"/>
            </w14:solidFill>
          </w14:textFill>
        </w:rPr>
        <w:t>质疑</w:t>
      </w:r>
      <w:r>
        <w:rPr>
          <w:rFonts w:ascii="仿宋" w:hAnsi="仿宋" w:eastAsia="仿宋" w:cs="仿宋"/>
          <w:color w:val="000000" w:themeColor="text1"/>
          <w:spacing w:val="22"/>
          <w:sz w:val="20"/>
          <w:szCs w:val="20"/>
          <w:highlight w:val="none"/>
          <w14:textFill>
            <w14:solidFill>
              <w14:schemeClr w14:val="tx1"/>
            </w14:solidFill>
          </w14:textFill>
        </w:rPr>
        <w:t>人授权代表：</w:t>
      </w:r>
      <w:r>
        <w:rPr>
          <w:rFonts w:ascii="仿宋" w:hAnsi="仿宋" w:eastAsia="仿宋" w:cs="仿宋"/>
          <w:color w:val="000000" w:themeColor="text1"/>
          <w:spacing w:val="107"/>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5EDB172E">
      <w:pPr>
        <w:spacing w:line="220"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1"/>
          <w:sz w:val="20"/>
          <w:szCs w:val="20"/>
          <w:highlight w:val="none"/>
          <w14:textFill>
            <w14:solidFill>
              <w14:schemeClr w14:val="tx1"/>
            </w14:solidFill>
          </w14:textFill>
        </w:rPr>
        <w:t>性别</w:t>
      </w:r>
      <w:r>
        <w:rPr>
          <w:rFonts w:ascii="仿宋" w:hAnsi="仿宋" w:eastAsia="仿宋" w:cs="仿宋"/>
          <w:color w:val="000000" w:themeColor="text1"/>
          <w:spacing w:val="-21"/>
          <w:sz w:val="20"/>
          <w:szCs w:val="20"/>
          <w:highlight w:val="none"/>
          <w14:textFill>
            <w14:solidFill>
              <w14:schemeClr w14:val="tx1"/>
            </w14:solidFill>
          </w14:textFill>
        </w:rPr>
        <w:t xml:space="preserve"> </w:t>
      </w:r>
      <w:r>
        <w:rPr>
          <w:rFonts w:ascii="仿宋" w:hAnsi="仿宋" w:eastAsia="仿宋" w:cs="仿宋"/>
          <w:color w:val="000000" w:themeColor="text1"/>
          <w:spacing w:val="1"/>
          <w:sz w:val="20"/>
          <w:szCs w:val="20"/>
          <w:highlight w:val="none"/>
          <w14:textFill>
            <w14:solidFill>
              <w14:schemeClr w14:val="tx1"/>
            </w14:solidFill>
          </w14:textFill>
        </w:rPr>
        <w:t>：</w:t>
      </w:r>
      <w:r>
        <w:rPr>
          <w:rFonts w:ascii="仿宋" w:hAnsi="仿宋" w:eastAsia="仿宋" w:cs="仿宋"/>
          <w:color w:val="000000" w:themeColor="text1"/>
          <w:spacing w:val="-6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r>
        <w:rPr>
          <w:rFonts w:ascii="仿宋" w:hAnsi="仿宋" w:eastAsia="仿宋" w:cs="仿宋"/>
          <w:color w:val="000000" w:themeColor="text1"/>
          <w:spacing w:val="1"/>
          <w:sz w:val="20"/>
          <w:szCs w:val="20"/>
          <w:highlight w:val="none"/>
          <w14:textFill>
            <w14:solidFill>
              <w14:schemeClr w14:val="tx1"/>
            </w14:solidFill>
          </w14:textFill>
        </w:rPr>
        <w:t>年龄</w:t>
      </w:r>
      <w:r>
        <w:rPr>
          <w:rFonts w:ascii="仿宋" w:hAnsi="仿宋" w:eastAsia="仿宋" w:cs="仿宋"/>
          <w:color w:val="000000" w:themeColor="text1"/>
          <w:spacing w:val="-14"/>
          <w:sz w:val="20"/>
          <w:szCs w:val="20"/>
          <w:highlight w:val="none"/>
          <w14:textFill>
            <w14:solidFill>
              <w14:schemeClr w14:val="tx1"/>
            </w14:solidFill>
          </w14:textFill>
        </w:rPr>
        <w:t xml:space="preserve"> </w:t>
      </w:r>
      <w:r>
        <w:rPr>
          <w:rFonts w:ascii="仿宋" w:hAnsi="仿宋" w:eastAsia="仿宋" w:cs="仿宋"/>
          <w:color w:val="000000" w:themeColor="text1"/>
          <w:spacing w:val="1"/>
          <w:sz w:val="20"/>
          <w:szCs w:val="20"/>
          <w:highlight w:val="none"/>
          <w14:textFill>
            <w14:solidFill>
              <w14:schemeClr w14:val="tx1"/>
            </w14:solidFill>
          </w14:textFill>
        </w:rPr>
        <w:t>：</w:t>
      </w:r>
      <w:r>
        <w:rPr>
          <w:rFonts w:ascii="仿宋" w:hAnsi="仿宋" w:eastAsia="仿宋" w:cs="仿宋"/>
          <w:color w:val="000000" w:themeColor="text1"/>
          <w:spacing w:val="-7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680A39B8">
      <w:pPr>
        <w:spacing w:before="287" w:line="222"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2"/>
          <w:sz w:val="20"/>
          <w:szCs w:val="20"/>
          <w:highlight w:val="none"/>
          <w14:textFill>
            <w14:solidFill>
              <w14:schemeClr w14:val="tx1"/>
            </w14:solidFill>
          </w14:textFill>
        </w:rPr>
        <w:t>住址</w:t>
      </w:r>
      <w:r>
        <w:rPr>
          <w:rFonts w:ascii="仿宋" w:hAnsi="仿宋" w:eastAsia="仿宋" w:cs="仿宋"/>
          <w:color w:val="000000" w:themeColor="text1"/>
          <w:spacing w:val="-26"/>
          <w:sz w:val="20"/>
          <w:szCs w:val="20"/>
          <w:highlight w:val="none"/>
          <w14:textFill>
            <w14:solidFill>
              <w14:schemeClr w14:val="tx1"/>
            </w14:solidFill>
          </w14:textFill>
        </w:rPr>
        <w:t xml:space="preserve"> </w:t>
      </w:r>
      <w:r>
        <w:rPr>
          <w:rFonts w:ascii="仿宋" w:hAnsi="仿宋" w:eastAsia="仿宋" w:cs="仿宋"/>
          <w:color w:val="000000" w:themeColor="text1"/>
          <w:spacing w:val="2"/>
          <w:sz w:val="20"/>
          <w:szCs w:val="20"/>
          <w:highlight w:val="none"/>
          <w14:textFill>
            <w14:solidFill>
              <w14:schemeClr w14:val="tx1"/>
            </w14:solidFill>
          </w14:textFill>
        </w:rPr>
        <w:t>：</w:t>
      </w:r>
      <w:r>
        <w:rPr>
          <w:rFonts w:ascii="仿宋" w:hAnsi="仿宋" w:eastAsia="仿宋" w:cs="仿宋"/>
          <w:color w:val="000000" w:themeColor="text1"/>
          <w:spacing w:val="-8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30A5FDDE">
      <w:pPr>
        <w:spacing w:before="286" w:line="223"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24"/>
          <w:sz w:val="20"/>
          <w:szCs w:val="20"/>
          <w:highlight w:val="none"/>
          <w14:textFill>
            <w14:solidFill>
              <w14:schemeClr w14:val="tx1"/>
            </w14:solidFill>
          </w14:textFill>
        </w:rPr>
        <w:t>联</w:t>
      </w:r>
      <w:r>
        <w:rPr>
          <w:rFonts w:ascii="仿宋" w:hAnsi="仿宋" w:eastAsia="仿宋" w:cs="仿宋"/>
          <w:color w:val="000000" w:themeColor="text1"/>
          <w:spacing w:val="-28"/>
          <w:sz w:val="20"/>
          <w:szCs w:val="20"/>
          <w:highlight w:val="none"/>
          <w14:textFill>
            <w14:solidFill>
              <w14:schemeClr w14:val="tx1"/>
            </w14:solidFill>
          </w14:textFill>
        </w:rPr>
        <w:t xml:space="preserve"> </w:t>
      </w:r>
      <w:r>
        <w:rPr>
          <w:rFonts w:ascii="仿宋" w:hAnsi="仿宋" w:eastAsia="仿宋" w:cs="仿宋"/>
          <w:color w:val="000000" w:themeColor="text1"/>
          <w:spacing w:val="-24"/>
          <w:sz w:val="20"/>
          <w:szCs w:val="20"/>
          <w:highlight w:val="none"/>
          <w14:textFill>
            <w14:solidFill>
              <w14:schemeClr w14:val="tx1"/>
            </w14:solidFill>
          </w14:textFill>
        </w:rPr>
        <w:t>系 电</w:t>
      </w:r>
      <w:r>
        <w:rPr>
          <w:rFonts w:ascii="仿宋" w:hAnsi="仿宋" w:eastAsia="仿宋" w:cs="仿宋"/>
          <w:color w:val="000000" w:themeColor="text1"/>
          <w:spacing w:val="-40"/>
          <w:sz w:val="20"/>
          <w:szCs w:val="20"/>
          <w:highlight w:val="none"/>
          <w14:textFill>
            <w14:solidFill>
              <w14:schemeClr w14:val="tx1"/>
            </w14:solidFill>
          </w14:textFill>
        </w:rPr>
        <w:t xml:space="preserve"> </w:t>
      </w:r>
      <w:r>
        <w:rPr>
          <w:rFonts w:ascii="仿宋" w:hAnsi="仿宋" w:eastAsia="仿宋" w:cs="仿宋"/>
          <w:color w:val="000000" w:themeColor="text1"/>
          <w:spacing w:val="-24"/>
          <w:sz w:val="20"/>
          <w:szCs w:val="20"/>
          <w:highlight w:val="none"/>
          <w14:textFill>
            <w14:solidFill>
              <w14:schemeClr w14:val="tx1"/>
            </w14:solidFill>
          </w14:textFill>
        </w:rPr>
        <w:t>话</w:t>
      </w:r>
      <w:r>
        <w:rPr>
          <w:rFonts w:ascii="仿宋" w:hAnsi="仿宋" w:eastAsia="仿宋" w:cs="仿宋"/>
          <w:color w:val="000000" w:themeColor="text1"/>
          <w:spacing w:val="-23"/>
          <w:sz w:val="20"/>
          <w:szCs w:val="20"/>
          <w:highlight w:val="none"/>
          <w14:textFill>
            <w14:solidFill>
              <w14:schemeClr w14:val="tx1"/>
            </w14:solidFill>
          </w14:textFill>
        </w:rPr>
        <w:t xml:space="preserve"> </w:t>
      </w:r>
      <w:r>
        <w:rPr>
          <w:rFonts w:ascii="仿宋" w:hAnsi="仿宋" w:eastAsia="仿宋" w:cs="仿宋"/>
          <w:color w:val="000000" w:themeColor="text1"/>
          <w:spacing w:val="-24"/>
          <w:sz w:val="20"/>
          <w:szCs w:val="20"/>
          <w:highlight w:val="none"/>
          <w14:textFill>
            <w14:solidFill>
              <w14:schemeClr w14:val="tx1"/>
            </w14:solidFill>
          </w14:textFill>
        </w:rPr>
        <w:t>：</w:t>
      </w:r>
      <w:r>
        <w:rPr>
          <w:rFonts w:ascii="仿宋" w:hAnsi="仿宋" w:eastAsia="仿宋" w:cs="仿宋"/>
          <w:color w:val="000000" w:themeColor="text1"/>
          <w:spacing w:val="-71"/>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4ADFF788">
      <w:pPr>
        <w:spacing w:before="282" w:line="222"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41"/>
          <w:sz w:val="20"/>
          <w:szCs w:val="20"/>
          <w:highlight w:val="none"/>
          <w14:textFill>
            <w14:solidFill>
              <w14:schemeClr w14:val="tx1"/>
            </w14:solidFill>
          </w14:textFill>
        </w:rPr>
        <w:t>提起</w:t>
      </w:r>
      <w:r>
        <w:rPr>
          <w:rFonts w:hint="eastAsia" w:ascii="仿宋" w:hAnsi="仿宋" w:eastAsia="仿宋" w:cs="仿宋"/>
          <w:color w:val="000000" w:themeColor="text1"/>
          <w:spacing w:val="41"/>
          <w:sz w:val="20"/>
          <w:szCs w:val="20"/>
          <w:highlight w:val="none"/>
          <w:lang w:eastAsia="zh-CN"/>
          <w14:textFill>
            <w14:solidFill>
              <w14:schemeClr w14:val="tx1"/>
            </w14:solidFill>
          </w14:textFill>
        </w:rPr>
        <w:t>质疑</w:t>
      </w:r>
      <w:r>
        <w:rPr>
          <w:rFonts w:ascii="仿宋" w:hAnsi="仿宋" w:eastAsia="仿宋" w:cs="仿宋"/>
          <w:color w:val="000000" w:themeColor="text1"/>
          <w:spacing w:val="41"/>
          <w:sz w:val="20"/>
          <w:szCs w:val="20"/>
          <w:highlight w:val="none"/>
          <w14:textFill>
            <w14:solidFill>
              <w14:schemeClr w14:val="tx1"/>
            </w14:solidFill>
          </w14:textFill>
        </w:rPr>
        <w:t>事项的基本事实</w:t>
      </w:r>
      <w:r>
        <w:rPr>
          <w:rFonts w:ascii="仿宋" w:hAnsi="仿宋" w:eastAsia="仿宋" w:cs="仿宋"/>
          <w:color w:val="000000" w:themeColor="text1"/>
          <w:spacing w:val="-22"/>
          <w:sz w:val="20"/>
          <w:szCs w:val="20"/>
          <w:highlight w:val="none"/>
          <w14:textFill>
            <w14:solidFill>
              <w14:schemeClr w14:val="tx1"/>
            </w14:solidFill>
          </w14:textFill>
        </w:rPr>
        <w:t xml:space="preserve"> </w:t>
      </w:r>
      <w:r>
        <w:rPr>
          <w:rFonts w:ascii="仿宋" w:hAnsi="仿宋" w:eastAsia="仿宋" w:cs="仿宋"/>
          <w:color w:val="000000" w:themeColor="text1"/>
          <w:spacing w:val="41"/>
          <w:sz w:val="20"/>
          <w:szCs w:val="20"/>
          <w:highlight w:val="none"/>
          <w14:textFill>
            <w14:solidFill>
              <w14:schemeClr w14:val="tx1"/>
            </w14:solidFill>
          </w14:textFill>
        </w:rPr>
        <w:t>：</w:t>
      </w:r>
      <w:r>
        <w:rPr>
          <w:rFonts w:ascii="仿宋" w:hAnsi="仿宋" w:eastAsia="仿宋" w:cs="仿宋"/>
          <w:color w:val="000000" w:themeColor="text1"/>
          <w:spacing w:val="-82"/>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66BCB582">
      <w:pPr>
        <w:pStyle w:val="2"/>
        <w:spacing w:line="269" w:lineRule="auto"/>
        <w:rPr>
          <w:color w:val="000000" w:themeColor="text1"/>
          <w:sz w:val="16"/>
          <w:szCs w:val="18"/>
          <w:highlight w:val="none"/>
          <w14:textFill>
            <w14:solidFill>
              <w14:schemeClr w14:val="tx1"/>
            </w14:solidFill>
          </w14:textFill>
        </w:rPr>
      </w:pPr>
      <w:r>
        <w:rPr>
          <w:color w:val="000000" w:themeColor="text1"/>
          <w:sz w:val="16"/>
          <w:szCs w:val="18"/>
          <w:highlight w:val="none"/>
          <w14:textFill>
            <w14:solidFill>
              <w14:schemeClr w14:val="tx1"/>
            </w14:solidFill>
          </w14:textFill>
        </w:rPr>
        <w:drawing>
          <wp:anchor distT="0" distB="0" distL="0" distR="0" simplePos="0" relativeHeight="251663360" behindDoc="0" locked="0" layoutInCell="1" allowOverlap="1">
            <wp:simplePos x="0" y="0"/>
            <wp:positionH relativeFrom="column">
              <wp:posOffset>5715</wp:posOffset>
            </wp:positionH>
            <wp:positionV relativeFrom="paragraph">
              <wp:posOffset>161290</wp:posOffset>
            </wp:positionV>
            <wp:extent cx="5410200" cy="63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
                    <a:stretch>
                      <a:fillRect/>
                    </a:stretch>
                  </pic:blipFill>
                  <pic:spPr>
                    <a:xfrm>
                      <a:off x="0" y="0"/>
                      <a:ext cx="5410151" cy="6350"/>
                    </a:xfrm>
                    <a:prstGeom prst="rect">
                      <a:avLst/>
                    </a:prstGeom>
                  </pic:spPr>
                </pic:pic>
              </a:graphicData>
            </a:graphic>
          </wp:anchor>
        </w:drawing>
      </w:r>
    </w:p>
    <w:p w14:paraId="1F0AEBEE">
      <w:pPr>
        <w:pStyle w:val="2"/>
        <w:spacing w:line="270" w:lineRule="auto"/>
        <w:rPr>
          <w:color w:val="000000" w:themeColor="text1"/>
          <w:sz w:val="16"/>
          <w:szCs w:val="18"/>
          <w:highlight w:val="none"/>
          <w14:textFill>
            <w14:solidFill>
              <w14:schemeClr w14:val="tx1"/>
            </w14:solidFill>
          </w14:textFill>
        </w:rPr>
      </w:pPr>
    </w:p>
    <w:p w14:paraId="7F4222AD">
      <w:pPr>
        <w:spacing w:before="75" w:line="220" w:lineRule="auto"/>
        <w:ind w:left="29"/>
        <w:rPr>
          <w:rFonts w:ascii="仿宋" w:hAnsi="仿宋" w:eastAsia="仿宋" w:cs="仿宋"/>
          <w:color w:val="000000" w:themeColor="text1"/>
          <w:sz w:val="20"/>
          <w:szCs w:val="20"/>
          <w:highlight w:val="none"/>
          <w14:textFill>
            <w14:solidFill>
              <w14:schemeClr w14:val="tx1"/>
            </w14:solidFill>
          </w14:textFill>
        </w:rPr>
      </w:pPr>
      <w:r>
        <w:rPr>
          <w:rFonts w:ascii="仿宋" w:hAnsi="仿宋" w:eastAsia="仿宋" w:cs="仿宋"/>
          <w:color w:val="000000" w:themeColor="text1"/>
          <w:spacing w:val="34"/>
          <w:sz w:val="20"/>
          <w:szCs w:val="20"/>
          <w:highlight w:val="none"/>
          <w14:textFill>
            <w14:solidFill>
              <w14:schemeClr w14:val="tx1"/>
            </w14:solidFill>
          </w14:textFill>
        </w:rPr>
        <w:t>相关请求及主张</w:t>
      </w:r>
      <w:r>
        <w:rPr>
          <w:rFonts w:ascii="仿宋" w:hAnsi="仿宋" w:eastAsia="仿宋" w:cs="仿宋"/>
          <w:color w:val="000000" w:themeColor="text1"/>
          <w:spacing w:val="-22"/>
          <w:sz w:val="20"/>
          <w:szCs w:val="20"/>
          <w:highlight w:val="none"/>
          <w14:textFill>
            <w14:solidFill>
              <w14:schemeClr w14:val="tx1"/>
            </w14:solidFill>
          </w14:textFill>
        </w:rPr>
        <w:t xml:space="preserve"> </w:t>
      </w:r>
      <w:r>
        <w:rPr>
          <w:rFonts w:ascii="仿宋" w:hAnsi="仿宋" w:eastAsia="仿宋" w:cs="仿宋"/>
          <w:color w:val="000000" w:themeColor="text1"/>
          <w:spacing w:val="34"/>
          <w:sz w:val="20"/>
          <w:szCs w:val="20"/>
          <w:highlight w:val="none"/>
          <w14:textFill>
            <w14:solidFill>
              <w14:schemeClr w14:val="tx1"/>
            </w14:solidFill>
          </w14:textFill>
        </w:rPr>
        <w:t>：</w:t>
      </w:r>
      <w:r>
        <w:rPr>
          <w:rFonts w:ascii="仿宋" w:hAnsi="仿宋" w:eastAsia="仿宋" w:cs="仿宋"/>
          <w:color w:val="000000" w:themeColor="text1"/>
          <w:spacing w:val="-82"/>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0EE98704">
      <w:pPr>
        <w:pStyle w:val="2"/>
        <w:spacing w:line="266" w:lineRule="auto"/>
        <w:rPr>
          <w:color w:val="000000" w:themeColor="text1"/>
          <w:sz w:val="16"/>
          <w:szCs w:val="18"/>
          <w:highlight w:val="none"/>
          <w14:textFill>
            <w14:solidFill>
              <w14:schemeClr w14:val="tx1"/>
            </w14:solidFill>
          </w14:textFill>
        </w:rPr>
      </w:pPr>
    </w:p>
    <w:p w14:paraId="65413648">
      <w:pPr>
        <w:pStyle w:val="2"/>
        <w:spacing w:after="0" w:afterLines="101" w:afterAutospacing="0" w:line="266" w:lineRule="auto"/>
        <w:rPr>
          <w:color w:val="000000" w:themeColor="text1"/>
          <w:sz w:val="16"/>
          <w:szCs w:val="18"/>
          <w:highlight w:val="none"/>
          <w14:textFill>
            <w14:solidFill>
              <w14:schemeClr w14:val="tx1"/>
            </w14:solidFill>
          </w14:textFill>
        </w:rPr>
      </w:pPr>
      <w:r>
        <w:rPr>
          <w:color w:val="000000" w:themeColor="text1"/>
          <w:sz w:val="16"/>
          <w:szCs w:val="18"/>
          <w:highlight w:val="none"/>
          <w14:textFill>
            <w14:solidFill>
              <w14:schemeClr w14:val="tx1"/>
            </w14:solidFill>
          </w14:textFill>
        </w:rPr>
        <w:drawing>
          <wp:anchor distT="0" distB="0" distL="0" distR="0" simplePos="0" relativeHeight="251662336" behindDoc="0" locked="0" layoutInCell="1" allowOverlap="1">
            <wp:simplePos x="0" y="0"/>
            <wp:positionH relativeFrom="column">
              <wp:posOffset>5715</wp:posOffset>
            </wp:positionH>
            <wp:positionV relativeFrom="paragraph">
              <wp:posOffset>154305</wp:posOffset>
            </wp:positionV>
            <wp:extent cx="541020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410151" cy="6350"/>
                    </a:xfrm>
                    <a:prstGeom prst="rect">
                      <a:avLst/>
                    </a:prstGeom>
                  </pic:spPr>
                </pic:pic>
              </a:graphicData>
            </a:graphic>
          </wp:anchor>
        </w:drawing>
      </w:r>
    </w:p>
    <w:p w14:paraId="6411EBCB">
      <w:pPr>
        <w:spacing w:beforeAutospacing="0" w:line="220" w:lineRule="auto"/>
        <w:ind w:left="29"/>
        <w:rPr>
          <w:rFonts w:ascii="仿宋" w:hAnsi="仿宋" w:eastAsia="仿宋" w:cs="仿宋"/>
          <w:color w:val="000000" w:themeColor="text1"/>
          <w:sz w:val="20"/>
          <w:szCs w:val="20"/>
          <w:highlight w:val="none"/>
          <w:u w:val="single" w:color="auto"/>
          <w14:textFill>
            <w14:solidFill>
              <w14:schemeClr w14:val="tx1"/>
            </w14:solidFill>
          </w14:textFill>
        </w:rPr>
      </w:pPr>
      <w:r>
        <w:rPr>
          <w:rFonts w:ascii="仿宋" w:hAnsi="仿宋" w:eastAsia="仿宋" w:cs="仿宋"/>
          <w:color w:val="000000" w:themeColor="text1"/>
          <w:spacing w:val="33"/>
          <w:sz w:val="20"/>
          <w:szCs w:val="20"/>
          <w:highlight w:val="none"/>
          <w14:textFill>
            <w14:solidFill>
              <w14:schemeClr w14:val="tx1"/>
            </w14:solidFill>
          </w14:textFill>
        </w:rPr>
        <w:t>有效线索和相关证明材料：</w:t>
      </w:r>
      <w:r>
        <w:rPr>
          <w:rFonts w:ascii="仿宋" w:hAnsi="仿宋" w:eastAsia="仿宋" w:cs="仿宋"/>
          <w:color w:val="000000" w:themeColor="text1"/>
          <w:spacing w:val="97"/>
          <w:sz w:val="20"/>
          <w:szCs w:val="20"/>
          <w:highlight w:val="none"/>
          <w14:textFill>
            <w14:solidFill>
              <w14:schemeClr w14:val="tx1"/>
            </w14:solidFill>
          </w14:textFill>
        </w:rPr>
        <w:t xml:space="preserve"> </w:t>
      </w:r>
      <w:r>
        <w:rPr>
          <w:rFonts w:ascii="仿宋" w:hAnsi="仿宋" w:eastAsia="仿宋" w:cs="仿宋"/>
          <w:color w:val="000000" w:themeColor="text1"/>
          <w:sz w:val="20"/>
          <w:szCs w:val="20"/>
          <w:highlight w:val="none"/>
          <w:u w:val="single" w:color="auto"/>
          <w14:textFill>
            <w14:solidFill>
              <w14:schemeClr w14:val="tx1"/>
            </w14:solidFill>
          </w14:textFill>
        </w:rPr>
        <w:t xml:space="preserve">                                      </w:t>
      </w:r>
    </w:p>
    <w:p w14:paraId="62C661B0">
      <w:pPr>
        <w:spacing w:beforeAutospacing="0" w:line="220" w:lineRule="auto"/>
        <w:ind w:left="29"/>
        <w:rPr>
          <w:rFonts w:hint="eastAsia" w:ascii="仿宋" w:hAnsi="仿宋" w:eastAsia="仿宋" w:cs="仿宋"/>
          <w:color w:val="000000" w:themeColor="text1"/>
          <w:sz w:val="20"/>
          <w:szCs w:val="20"/>
          <w:highlight w:val="none"/>
          <w:u w:val="single" w:color="auto"/>
          <w:lang w:eastAsia="zh-CN"/>
          <w14:textFill>
            <w14:solidFill>
              <w14:schemeClr w14:val="tx1"/>
            </w14:solidFill>
          </w14:textFill>
        </w:rPr>
      </w:pPr>
    </w:p>
    <w:p w14:paraId="02A78830">
      <w:pPr>
        <w:spacing w:beforeAutospacing="0" w:line="220" w:lineRule="auto"/>
        <w:ind w:left="29"/>
        <w:rPr>
          <w:rFonts w:hint="default" w:ascii="仿宋" w:hAnsi="仿宋" w:eastAsia="仿宋" w:cs="仿宋"/>
          <w:color w:val="000000" w:themeColor="text1"/>
          <w:sz w:val="20"/>
          <w:szCs w:val="20"/>
          <w:highlight w:val="none"/>
          <w:u w:val="single" w:color="auto"/>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质疑</w:t>
      </w:r>
      <w:r>
        <w:rPr>
          <w:rFonts w:ascii="仿宋" w:hAnsi="仿宋" w:eastAsia="仿宋" w:cs="仿宋"/>
          <w:color w:val="000000" w:themeColor="text1"/>
          <w:sz w:val="21"/>
          <w:szCs w:val="21"/>
          <w:highlight w:val="none"/>
          <w14:textFill>
            <w14:solidFill>
              <w14:schemeClr w14:val="tx1"/>
            </w14:solidFill>
          </w14:textFill>
        </w:rPr>
        <w:t>人与提起项目有利害关系的证明材料：</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color="auto"/>
          <w:lang w:val="en-US" w:eastAsia="zh-CN"/>
          <w14:textFill>
            <w14:solidFill>
              <w14:schemeClr w14:val="tx1"/>
            </w14:solidFill>
          </w14:textFill>
        </w:rPr>
        <w:t xml:space="preserve">                                </w:t>
      </w:r>
    </w:p>
    <w:p w14:paraId="025E42E1">
      <w:pPr>
        <w:spacing w:before="88" w:line="223" w:lineRule="auto"/>
        <w:ind w:left="19"/>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p>
    <w:p w14:paraId="004CD8EC">
      <w:pPr>
        <w:spacing w:before="88" w:line="223" w:lineRule="auto"/>
        <w:ind w:left="19" w:firstLine="4200" w:firstLineChars="2000"/>
        <w:rPr>
          <w:rFonts w:ascii="仿宋" w:hAnsi="仿宋" w:eastAsia="仿宋" w:cs="仿宋"/>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pacing w:val="37"/>
          <w:sz w:val="21"/>
          <w:szCs w:val="21"/>
          <w:highlight w:val="none"/>
          <w:lang w:eastAsia="zh-CN"/>
          <w14:textFill>
            <w14:solidFill>
              <w14:schemeClr w14:val="tx1"/>
            </w14:solidFill>
          </w14:textFill>
        </w:rPr>
        <w:t>质疑</w:t>
      </w:r>
      <w:r>
        <w:rPr>
          <w:rFonts w:ascii="仿宋" w:hAnsi="仿宋" w:eastAsia="仿宋" w:cs="仿宋"/>
          <w:b/>
          <w:bCs/>
          <w:color w:val="000000" w:themeColor="text1"/>
          <w:spacing w:val="37"/>
          <w:sz w:val="21"/>
          <w:szCs w:val="21"/>
          <w:highlight w:val="none"/>
          <w14:textFill>
            <w14:solidFill>
              <w14:schemeClr w14:val="tx1"/>
            </w14:solidFill>
          </w14:textFill>
        </w:rPr>
        <w:t>人(公章):</w:t>
      </w:r>
      <w:r>
        <w:rPr>
          <w:rFonts w:ascii="仿宋" w:hAnsi="仿宋" w:eastAsia="仿宋" w:cs="仿宋"/>
          <w:color w:val="000000" w:themeColor="text1"/>
          <w:spacing w:val="-14"/>
          <w:sz w:val="21"/>
          <w:szCs w:val="21"/>
          <w:highlight w:val="none"/>
          <w14:textFill>
            <w14:solidFill>
              <w14:schemeClr w14:val="tx1"/>
            </w14:solidFill>
          </w14:textFill>
        </w:rPr>
        <w:t xml:space="preserve"> </w:t>
      </w:r>
      <w:r>
        <w:rPr>
          <w:rFonts w:ascii="仿宋" w:hAnsi="仿宋" w:eastAsia="仿宋" w:cs="仿宋"/>
          <w:color w:val="000000" w:themeColor="text1"/>
          <w:sz w:val="21"/>
          <w:szCs w:val="21"/>
          <w:highlight w:val="none"/>
          <w:u w:val="single" w:color="auto"/>
          <w14:textFill>
            <w14:solidFill>
              <w14:schemeClr w14:val="tx1"/>
            </w14:solidFill>
          </w14:textFill>
        </w:rPr>
        <w:t xml:space="preserve">                 </w:t>
      </w:r>
    </w:p>
    <w:p w14:paraId="29E338B0">
      <w:pPr>
        <w:spacing w:before="235" w:line="222" w:lineRule="auto"/>
        <w:ind w:left="3013" w:firstLine="1003" w:firstLineChars="40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b/>
          <w:bCs/>
          <w:color w:val="000000" w:themeColor="text1"/>
          <w:spacing w:val="20"/>
          <w:sz w:val="21"/>
          <w:szCs w:val="21"/>
          <w:highlight w:val="none"/>
          <w14:textFill>
            <w14:solidFill>
              <w14:schemeClr w14:val="tx1"/>
            </w14:solidFill>
          </w14:textFill>
        </w:rPr>
        <w:t>法定代表人或授权代表(签字)</w:t>
      </w:r>
      <w:r>
        <w:rPr>
          <w:rFonts w:ascii="仿宋" w:hAnsi="仿宋" w:eastAsia="仿宋" w:cs="仿宋"/>
          <w:color w:val="000000" w:themeColor="text1"/>
          <w:spacing w:val="-70"/>
          <w:sz w:val="21"/>
          <w:szCs w:val="21"/>
          <w:highlight w:val="none"/>
          <w14:textFill>
            <w14:solidFill>
              <w14:schemeClr w14:val="tx1"/>
            </w14:solidFill>
          </w14:textFill>
        </w:rPr>
        <w:t xml:space="preserve"> </w:t>
      </w:r>
      <w:r>
        <w:rPr>
          <w:rFonts w:ascii="仿宋" w:hAnsi="仿宋" w:eastAsia="仿宋" w:cs="仿宋"/>
          <w:color w:val="000000" w:themeColor="text1"/>
          <w:sz w:val="21"/>
          <w:szCs w:val="21"/>
          <w:highlight w:val="none"/>
          <w:u w:val="single" w:color="auto"/>
          <w14:textFill>
            <w14:solidFill>
              <w14:schemeClr w14:val="tx1"/>
            </w14:solidFill>
          </w14:textFill>
        </w:rPr>
        <w:t xml:space="preserve">            </w:t>
      </w:r>
    </w:p>
    <w:p w14:paraId="7C9B8DDA">
      <w:pPr>
        <w:spacing w:before="239" w:line="222" w:lineRule="auto"/>
        <w:ind w:left="5109"/>
        <w:rPr>
          <w:rFonts w:ascii="仿宋" w:hAnsi="仿宋" w:eastAsia="仿宋" w:cs="仿宋"/>
          <w:color w:val="000000" w:themeColor="text1"/>
          <w:sz w:val="21"/>
          <w:szCs w:val="21"/>
          <w:highlight w:val="none"/>
          <w14:textFill>
            <w14:solidFill>
              <w14:schemeClr w14:val="tx1"/>
            </w14:solidFill>
          </w14:textFill>
        </w:rPr>
        <w:sectPr>
          <w:footerReference r:id="rId4" w:type="default"/>
          <w:pgSz w:w="11900" w:h="16830"/>
          <w:pgMar w:top="1430" w:right="1785" w:bottom="1274" w:left="1509" w:header="0" w:footer="859" w:gutter="0"/>
          <w:pgNumType w:fmt="decimal"/>
          <w:cols w:space="720" w:num="1"/>
        </w:sectPr>
      </w:pPr>
      <w:r>
        <w:rPr>
          <w:rFonts w:ascii="仿宋" w:hAnsi="仿宋" w:eastAsia="仿宋" w:cs="仿宋"/>
          <w:color w:val="000000" w:themeColor="text1"/>
          <w:spacing w:val="-18"/>
          <w:sz w:val="21"/>
          <w:szCs w:val="21"/>
          <w:highlight w:val="none"/>
          <w14:textFill>
            <w14:solidFill>
              <w14:schemeClr w14:val="tx1"/>
            </w14:solidFill>
          </w14:textFill>
        </w:rPr>
        <w:t>年</w:t>
      </w:r>
      <w:r>
        <w:rPr>
          <w:rFonts w:ascii="仿宋" w:hAnsi="仿宋" w:eastAsia="仿宋" w:cs="仿宋"/>
          <w:color w:val="000000" w:themeColor="text1"/>
          <w:spacing w:val="9"/>
          <w:sz w:val="21"/>
          <w:szCs w:val="21"/>
          <w:highlight w:val="none"/>
          <w14:textFill>
            <w14:solidFill>
              <w14:schemeClr w14:val="tx1"/>
            </w14:solidFill>
          </w14:textFill>
        </w:rPr>
        <w:t xml:space="preserve">   </w:t>
      </w:r>
      <w:r>
        <w:rPr>
          <w:rFonts w:ascii="仿宋" w:hAnsi="仿宋" w:eastAsia="仿宋" w:cs="仿宋"/>
          <w:color w:val="000000" w:themeColor="text1"/>
          <w:spacing w:val="-18"/>
          <w:sz w:val="21"/>
          <w:szCs w:val="21"/>
          <w:highlight w:val="none"/>
          <w14:textFill>
            <w14:solidFill>
              <w14:schemeClr w14:val="tx1"/>
            </w14:solidFill>
          </w14:textFill>
        </w:rPr>
        <w:t>月</w:t>
      </w:r>
      <w:r>
        <w:rPr>
          <w:rFonts w:ascii="仿宋" w:hAnsi="仿宋" w:eastAsia="仿宋" w:cs="仿宋"/>
          <w:color w:val="000000" w:themeColor="text1"/>
          <w:spacing w:val="22"/>
          <w:sz w:val="21"/>
          <w:szCs w:val="21"/>
          <w:highlight w:val="none"/>
          <w14:textFill>
            <w14:solidFill>
              <w14:schemeClr w14:val="tx1"/>
            </w14:solidFill>
          </w14:textFill>
        </w:rPr>
        <w:t xml:space="preserve">   </w:t>
      </w:r>
      <w:r>
        <w:rPr>
          <w:rFonts w:ascii="仿宋" w:hAnsi="仿宋" w:eastAsia="仿宋" w:cs="仿宋"/>
          <w:color w:val="000000" w:themeColor="text1"/>
          <w:spacing w:val="-18"/>
          <w:sz w:val="21"/>
          <w:szCs w:val="21"/>
          <w:highlight w:val="none"/>
          <w14:textFill>
            <w14:solidFill>
              <w14:schemeClr w14:val="tx1"/>
            </w14:solidFill>
          </w14:textFill>
        </w:rPr>
        <w:t>日</w:t>
      </w:r>
    </w:p>
    <w:p w14:paraId="68A8D3A3">
      <w:pPr>
        <w:pStyle w:val="3"/>
        <w:pageBreakBefore/>
        <w:jc w:val="center"/>
        <w:rPr>
          <w:rFonts w:ascii="宋体" w:hAnsi="宋体"/>
          <w:color w:val="000000" w:themeColor="text1"/>
          <w:highlight w:val="none"/>
          <w14:textFill>
            <w14:solidFill>
              <w14:schemeClr w14:val="tx1"/>
            </w14:solidFill>
          </w14:textFill>
        </w:rPr>
      </w:pPr>
      <w:bookmarkStart w:id="38" w:name="_Toc27591"/>
      <w:bookmarkStart w:id="39" w:name="_Toc484268471"/>
      <w:r>
        <w:rPr>
          <w:rFonts w:hint="eastAsia" w:ascii="宋体" w:hAnsi="宋体"/>
          <w:color w:val="000000" w:themeColor="text1"/>
          <w:highlight w:val="none"/>
          <w14:textFill>
            <w14:solidFill>
              <w14:schemeClr w14:val="tx1"/>
            </w14:solidFill>
          </w14:textFill>
        </w:rPr>
        <w:t>第三章  投标文件格式</w:t>
      </w:r>
      <w:bookmarkEnd w:id="38"/>
      <w:bookmarkEnd w:id="39"/>
    </w:p>
    <w:p w14:paraId="613973FE">
      <w:pPr>
        <w:wordWrap w:val="0"/>
        <w:topLinePunct/>
        <w:rPr>
          <w:rFonts w:ascii="宋体" w:hAnsi="宋体"/>
          <w:color w:val="000000" w:themeColor="text1"/>
          <w:highlight w:val="none"/>
          <w14:textFill>
            <w14:solidFill>
              <w14:schemeClr w14:val="tx1"/>
            </w14:solidFill>
          </w14:textFill>
        </w:rPr>
      </w:pPr>
    </w:p>
    <w:p w14:paraId="76CBE6AE">
      <w:pPr>
        <w:wordWrap w:val="0"/>
        <w:topLinePunct/>
        <w:rPr>
          <w:rFonts w:ascii="宋体" w:hAnsi="宋体"/>
          <w:color w:val="000000" w:themeColor="text1"/>
          <w:highlight w:val="none"/>
          <w14:textFill>
            <w14:solidFill>
              <w14:schemeClr w14:val="tx1"/>
            </w14:solidFill>
          </w14:textFill>
        </w:rPr>
      </w:pPr>
    </w:p>
    <w:p w14:paraId="179A6C18">
      <w:pPr>
        <w:wordWrap w:val="0"/>
        <w:topLinePunct/>
        <w:rPr>
          <w:rFonts w:ascii="宋体" w:hAnsi="宋体"/>
          <w:color w:val="000000" w:themeColor="text1"/>
          <w:highlight w:val="none"/>
          <w14:textFill>
            <w14:solidFill>
              <w14:schemeClr w14:val="tx1"/>
            </w14:solidFill>
          </w14:textFill>
        </w:rPr>
      </w:pPr>
    </w:p>
    <w:p w14:paraId="78858C21">
      <w:pPr>
        <w:wordWrap w:val="0"/>
        <w:topLinePunct/>
        <w:rPr>
          <w:rFonts w:ascii="宋体" w:hAnsi="宋体"/>
          <w:color w:val="000000" w:themeColor="text1"/>
          <w:highlight w:val="none"/>
          <w14:textFill>
            <w14:solidFill>
              <w14:schemeClr w14:val="tx1"/>
            </w14:solidFill>
          </w14:textFill>
        </w:rPr>
      </w:pPr>
    </w:p>
    <w:p w14:paraId="57863023">
      <w:pPr>
        <w:wordWrap w:val="0"/>
        <w:topLinePunct/>
        <w:rPr>
          <w:rFonts w:ascii="宋体" w:hAnsi="宋体"/>
          <w:color w:val="000000" w:themeColor="text1"/>
          <w:highlight w:val="none"/>
          <w14:textFill>
            <w14:solidFill>
              <w14:schemeClr w14:val="tx1"/>
            </w14:solidFill>
          </w14:textFill>
        </w:rPr>
      </w:pPr>
    </w:p>
    <w:p w14:paraId="5B096F08">
      <w:pPr>
        <w:wordWrap w:val="0"/>
        <w:topLinePunct/>
        <w:jc w:val="center"/>
        <w:rPr>
          <w:rFonts w:ascii="宋体" w:hAnsi="宋体"/>
          <w:b/>
          <w:color w:val="000000" w:themeColor="text1"/>
          <w:sz w:val="48"/>
          <w:szCs w:val="48"/>
          <w:highlight w:val="none"/>
          <w14:textFill>
            <w14:solidFill>
              <w14:schemeClr w14:val="tx1"/>
            </w14:solidFill>
          </w14:textFill>
        </w:rPr>
      </w:pPr>
    </w:p>
    <w:p w14:paraId="6CB7F355">
      <w:pPr>
        <w:wordWrap w:val="0"/>
        <w:topLinePunct/>
        <w:jc w:val="center"/>
        <w:rPr>
          <w:rFonts w:ascii="宋体" w:hAnsi="宋体"/>
          <w:b/>
          <w:color w:val="000000" w:themeColor="text1"/>
          <w:sz w:val="84"/>
          <w:szCs w:val="84"/>
          <w:highlight w:val="none"/>
          <w14:textFill>
            <w14:solidFill>
              <w14:schemeClr w14:val="tx1"/>
            </w14:solidFill>
          </w14:textFill>
        </w:rPr>
      </w:pPr>
      <w:r>
        <w:rPr>
          <w:rFonts w:hint="eastAsia" w:ascii="宋体" w:hAnsi="宋体"/>
          <w:b/>
          <w:color w:val="000000" w:themeColor="text1"/>
          <w:sz w:val="84"/>
          <w:szCs w:val="84"/>
          <w:highlight w:val="none"/>
          <w14:textFill>
            <w14:solidFill>
              <w14:schemeClr w14:val="tx1"/>
            </w14:solidFill>
          </w14:textFill>
        </w:rPr>
        <w:t>投 标 文 件</w:t>
      </w:r>
    </w:p>
    <w:p w14:paraId="3EE4A9EA">
      <w:pPr>
        <w:wordWrap w:val="0"/>
        <w:topLinePunct/>
        <w:jc w:val="center"/>
        <w:rPr>
          <w:rFonts w:ascii="宋体" w:hAnsi="宋体"/>
          <w:b/>
          <w:color w:val="000000" w:themeColor="text1"/>
          <w:sz w:val="84"/>
          <w:szCs w:val="84"/>
          <w:highlight w:val="none"/>
          <w14:textFill>
            <w14:solidFill>
              <w14:schemeClr w14:val="tx1"/>
            </w14:solidFill>
          </w14:textFill>
        </w:rPr>
      </w:pPr>
    </w:p>
    <w:p w14:paraId="4A6E73F7">
      <w:pPr>
        <w:wordWrap w:val="0"/>
        <w:topLinePunct/>
        <w:spacing w:line="360" w:lineRule="auto"/>
        <w:jc w:val="center"/>
        <w:rPr>
          <w:rFonts w:ascii="宋体" w:hAnsi="宋体"/>
          <w:b/>
          <w:color w:val="000000" w:themeColor="text1"/>
          <w:sz w:val="32"/>
          <w:szCs w:val="32"/>
          <w:highlight w:val="none"/>
          <w14:textFill>
            <w14:solidFill>
              <w14:schemeClr w14:val="tx1"/>
            </w14:solidFill>
          </w14:textFill>
        </w:rPr>
      </w:pPr>
    </w:p>
    <w:p w14:paraId="57224142">
      <w:pPr>
        <w:wordWrap w:val="0"/>
        <w:topLinePunct/>
        <w:spacing w:line="480" w:lineRule="auto"/>
        <w:jc w:val="center"/>
        <w:rPr>
          <w:rFonts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 xml:space="preserve">项目编号: </w:t>
      </w:r>
      <w:r>
        <w:rPr>
          <w:rFonts w:hint="eastAsia" w:ascii="宋体" w:hAnsi="宋体"/>
          <w:b/>
          <w:color w:val="000000" w:themeColor="text1"/>
          <w:sz w:val="36"/>
          <w:szCs w:val="36"/>
          <w:highlight w:val="none"/>
          <w:u w:val="single"/>
          <w14:textFill>
            <w14:solidFill>
              <w14:schemeClr w14:val="tx1"/>
            </w14:solidFill>
          </w14:textFill>
        </w:rPr>
        <w:t>___ ____</w:t>
      </w:r>
    </w:p>
    <w:p w14:paraId="724B5108">
      <w:pPr>
        <w:wordWrap w:val="0"/>
        <w:topLinePunct/>
        <w:jc w:val="center"/>
        <w:rPr>
          <w:rFonts w:ascii="宋体" w:hAnsi="宋体"/>
          <w:b/>
          <w:color w:val="000000" w:themeColor="text1"/>
          <w:sz w:val="32"/>
          <w:szCs w:val="32"/>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项目名称：</w:t>
      </w:r>
      <w:r>
        <w:rPr>
          <w:rFonts w:hint="eastAsia" w:ascii="宋体" w:hAnsi="宋体"/>
          <w:b/>
          <w:color w:val="000000" w:themeColor="text1"/>
          <w:sz w:val="36"/>
          <w:szCs w:val="36"/>
          <w:highlight w:val="none"/>
          <w:u w:val="single"/>
          <w14:textFill>
            <w14:solidFill>
              <w14:schemeClr w14:val="tx1"/>
            </w14:solidFill>
          </w14:textFill>
        </w:rPr>
        <w:t>___</w:t>
      </w:r>
    </w:p>
    <w:p w14:paraId="293E51A5">
      <w:pPr>
        <w:wordWrap w:val="0"/>
        <w:topLinePunct/>
        <w:spacing w:line="480" w:lineRule="auto"/>
        <w:jc w:val="center"/>
        <w:rPr>
          <w:rFonts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 xml:space="preserve"> (第</w:t>
      </w:r>
      <w:r>
        <w:rPr>
          <w:rFonts w:hint="eastAsia" w:ascii="宋体" w:hAnsi="宋体"/>
          <w:b/>
          <w:color w:val="000000" w:themeColor="text1"/>
          <w:sz w:val="36"/>
          <w:szCs w:val="36"/>
          <w:highlight w:val="none"/>
          <w:lang w:val="en-US" w:eastAsia="zh-CN"/>
          <w14:textFill>
            <w14:solidFill>
              <w14:schemeClr w14:val="tx1"/>
            </w14:solidFill>
          </w14:textFill>
        </w:rPr>
        <w:t xml:space="preserve"> </w:t>
      </w:r>
      <w:r>
        <w:rPr>
          <w:rFonts w:hint="eastAsia" w:ascii="宋体" w:hAnsi="宋体"/>
          <w:b/>
          <w:color w:val="000000" w:themeColor="text1"/>
          <w:sz w:val="36"/>
          <w:szCs w:val="36"/>
          <w:highlight w:val="none"/>
          <w14:textFill>
            <w14:solidFill>
              <w14:schemeClr w14:val="tx1"/>
            </w14:solidFill>
          </w14:textFill>
        </w:rPr>
        <w:t>包)</w:t>
      </w:r>
    </w:p>
    <w:p w14:paraId="654B918D">
      <w:pPr>
        <w:wordWrap w:val="0"/>
        <w:topLinePunct/>
        <w:rPr>
          <w:rFonts w:ascii="宋体" w:hAnsi="宋体"/>
          <w:b/>
          <w:color w:val="000000" w:themeColor="text1"/>
          <w:sz w:val="36"/>
          <w:szCs w:val="36"/>
          <w:highlight w:val="none"/>
          <w14:textFill>
            <w14:solidFill>
              <w14:schemeClr w14:val="tx1"/>
            </w14:solidFill>
          </w14:textFill>
        </w:rPr>
      </w:pPr>
    </w:p>
    <w:p w14:paraId="5FC043F6">
      <w:pPr>
        <w:wordWrap w:val="0"/>
        <w:topLinePunct/>
        <w:rPr>
          <w:rFonts w:ascii="宋体" w:hAnsi="宋体"/>
          <w:color w:val="000000" w:themeColor="text1"/>
          <w:sz w:val="36"/>
          <w:szCs w:val="36"/>
          <w:highlight w:val="none"/>
          <w14:textFill>
            <w14:solidFill>
              <w14:schemeClr w14:val="tx1"/>
            </w14:solidFill>
          </w14:textFill>
        </w:rPr>
      </w:pPr>
    </w:p>
    <w:p w14:paraId="68730A7D">
      <w:pPr>
        <w:wordWrap w:val="0"/>
        <w:topLinePunct/>
        <w:rPr>
          <w:rFonts w:ascii="宋体" w:hAnsi="宋体"/>
          <w:color w:val="000000" w:themeColor="text1"/>
          <w:sz w:val="36"/>
          <w:szCs w:val="36"/>
          <w:highlight w:val="none"/>
          <w14:textFill>
            <w14:solidFill>
              <w14:schemeClr w14:val="tx1"/>
            </w14:solidFill>
          </w14:textFill>
        </w:rPr>
      </w:pPr>
    </w:p>
    <w:p w14:paraId="083101C0">
      <w:pPr>
        <w:wordWrap w:val="0"/>
        <w:topLinePunct/>
        <w:rPr>
          <w:rFonts w:ascii="宋体" w:hAnsi="宋体"/>
          <w:color w:val="000000" w:themeColor="text1"/>
          <w:sz w:val="36"/>
          <w:szCs w:val="36"/>
          <w:highlight w:val="none"/>
          <w14:textFill>
            <w14:solidFill>
              <w14:schemeClr w14:val="tx1"/>
            </w14:solidFill>
          </w14:textFill>
        </w:rPr>
      </w:pPr>
    </w:p>
    <w:p w14:paraId="4D351A55">
      <w:pPr>
        <w:topLinePunct/>
        <w:jc w:val="center"/>
        <w:rPr>
          <w:rFonts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投标人名称：(签章)</w:t>
      </w:r>
    </w:p>
    <w:p w14:paraId="6E838C40">
      <w:pPr>
        <w:wordWrap w:val="0"/>
        <w:topLinePunct/>
        <w:rPr>
          <w:rFonts w:ascii="宋体" w:hAnsi="宋体"/>
          <w:b/>
          <w:color w:val="000000" w:themeColor="text1"/>
          <w:sz w:val="36"/>
          <w:szCs w:val="36"/>
          <w:highlight w:val="none"/>
          <w14:textFill>
            <w14:solidFill>
              <w14:schemeClr w14:val="tx1"/>
            </w14:solidFill>
          </w14:textFill>
        </w:rPr>
      </w:pPr>
    </w:p>
    <w:p w14:paraId="4714A2A9">
      <w:pPr>
        <w:widowControl/>
        <w:jc w:val="center"/>
        <w:rPr>
          <w:rFonts w:ascii="宋体" w:hAnsi="宋体"/>
          <w:b/>
          <w:color w:val="000000" w:themeColor="text1"/>
          <w:sz w:val="36"/>
          <w:szCs w:val="36"/>
          <w:highlight w:val="none"/>
          <w14:textFill>
            <w14:solidFill>
              <w14:schemeClr w14:val="tx1"/>
            </w14:solidFill>
          </w14:textFill>
        </w:rPr>
      </w:pPr>
      <w:r>
        <w:rPr>
          <w:rFonts w:hint="eastAsia" w:ascii="宋体" w:hAnsi="宋体" w:cs="Arial Unicode MS"/>
          <w:b/>
          <w:color w:val="000000" w:themeColor="text1"/>
          <w:sz w:val="36"/>
          <w:szCs w:val="36"/>
          <w:highlight w:val="none"/>
          <w14:textFill>
            <w14:solidFill>
              <w14:schemeClr w14:val="tx1"/>
            </w14:solidFill>
          </w14:textFill>
        </w:rPr>
        <w:t xml:space="preserve">年  </w:t>
      </w:r>
      <w:r>
        <w:rPr>
          <w:rFonts w:hint="eastAsia" w:ascii="宋体" w:hAnsi="宋体"/>
          <w:b/>
          <w:color w:val="000000" w:themeColor="text1"/>
          <w:sz w:val="36"/>
          <w:szCs w:val="36"/>
          <w:highlight w:val="none"/>
          <w14:textFill>
            <w14:solidFill>
              <w14:schemeClr w14:val="tx1"/>
            </w14:solidFill>
          </w14:textFill>
        </w:rPr>
        <w:t>月  日</w:t>
      </w:r>
      <w:r>
        <w:rPr>
          <w:rFonts w:ascii="宋体" w:hAnsi="宋体"/>
          <w:b/>
          <w:color w:val="000000" w:themeColor="text1"/>
          <w:sz w:val="36"/>
          <w:szCs w:val="36"/>
          <w:highlight w:val="none"/>
          <w14:textFill>
            <w14:solidFill>
              <w14:schemeClr w14:val="tx1"/>
            </w14:solidFill>
          </w14:textFill>
        </w:rPr>
        <w:br w:type="page"/>
      </w:r>
    </w:p>
    <w:p w14:paraId="0EB285A6">
      <w:pPr>
        <w:tabs>
          <w:tab w:val="left" w:pos="7665"/>
        </w:tabs>
        <w:wordWrap w:val="0"/>
        <w:topLinePunct/>
        <w:spacing w:line="400" w:lineRule="exact"/>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附件：密封袋的格式</w:t>
      </w:r>
    </w:p>
    <w:p w14:paraId="64B660D1">
      <w:pPr>
        <w:tabs>
          <w:tab w:val="left" w:pos="7665"/>
        </w:tabs>
        <w:wordWrap w:val="0"/>
        <w:topLinePunct/>
        <w:spacing w:line="400" w:lineRule="exact"/>
        <w:rPr>
          <w:rFonts w:hAnsi="宋体"/>
          <w:color w:val="000000" w:themeColor="text1"/>
          <w:sz w:val="24"/>
          <w:highlight w:val="none"/>
          <w14:textFill>
            <w14:solidFill>
              <w14:schemeClr w14:val="tx1"/>
            </w14:solidFill>
          </w14:textFill>
        </w:rPr>
      </w:pPr>
    </w:p>
    <w:p w14:paraId="6C7A6CF0">
      <w:pPr>
        <w:tabs>
          <w:tab w:val="left" w:pos="7665"/>
        </w:tabs>
        <w:wordWrap w:val="0"/>
        <w:topLinePunct/>
        <w:spacing w:line="400" w:lineRule="exact"/>
        <w:rPr>
          <w:rFonts w:hAnsi="宋体"/>
          <w:color w:val="000000" w:themeColor="text1"/>
          <w:sz w:val="24"/>
          <w:highlight w:val="none"/>
          <w14:textFill>
            <w14:solidFill>
              <w14:schemeClr w14:val="tx1"/>
            </w14:solidFill>
          </w14:textFill>
        </w:rPr>
      </w:pPr>
    </w:p>
    <w:p w14:paraId="3C54C404">
      <w:pPr>
        <w:tabs>
          <w:tab w:val="left" w:pos="7665"/>
        </w:tabs>
        <w:wordWrap w:val="0"/>
        <w:topLinePunct/>
        <w:spacing w:line="400" w:lineRule="exact"/>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投标文件密封袋格式：</w:t>
      </w:r>
    </w:p>
    <w:tbl>
      <w:tblPr>
        <w:tblStyle w:val="27"/>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7"/>
      </w:tblGrid>
      <w:tr w14:paraId="79C52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8" w:hRule="atLeast"/>
        </w:trPr>
        <w:tc>
          <w:tcPr>
            <w:tcW w:w="9287" w:type="dxa"/>
            <w:tcBorders>
              <w:top w:val="single" w:color="000000" w:sz="4" w:space="0"/>
              <w:left w:val="single" w:color="000000" w:sz="4" w:space="0"/>
              <w:bottom w:val="single" w:color="000000" w:sz="4" w:space="0"/>
              <w:right w:val="single" w:color="000000" w:sz="4" w:space="0"/>
            </w:tcBorders>
          </w:tcPr>
          <w:p w14:paraId="7D92DBA3">
            <w:pPr>
              <w:tabs>
                <w:tab w:val="left" w:pos="7665"/>
              </w:tabs>
              <w:wordWrap w:val="0"/>
              <w:topLinePunct/>
              <w:spacing w:line="400" w:lineRule="exact"/>
              <w:rPr>
                <w:rFonts w:hAnsi="宋体"/>
                <w:color w:val="000000" w:themeColor="text1"/>
                <w:sz w:val="24"/>
                <w:highlight w:val="none"/>
                <w14:textFill>
                  <w14:solidFill>
                    <w14:schemeClr w14:val="tx1"/>
                  </w14:solidFill>
                </w14:textFill>
              </w:rPr>
            </w:pPr>
          </w:p>
          <w:p w14:paraId="781D844C">
            <w:pPr>
              <w:tabs>
                <w:tab w:val="left" w:pos="7665"/>
              </w:tabs>
              <w:wordWrap w:val="0"/>
              <w:topLinePunct/>
              <w:spacing w:line="400" w:lineRule="exact"/>
              <w:ind w:firstLine="2880" w:firstLineChars="1200"/>
              <w:rPr>
                <w:rFonts w:hAnsi="宋体"/>
                <w:color w:val="000000" w:themeColor="text1"/>
                <w:sz w:val="24"/>
                <w:highlight w:val="none"/>
                <w:u w:val="single"/>
                <w14:textFill>
                  <w14:solidFill>
                    <w14:schemeClr w14:val="tx1"/>
                  </w14:solidFill>
                </w14:textFill>
              </w:rPr>
            </w:pPr>
          </w:p>
          <w:p w14:paraId="40C2858F">
            <w:pPr>
              <w:tabs>
                <w:tab w:val="left" w:pos="7665"/>
              </w:tabs>
              <w:wordWrap w:val="0"/>
              <w:topLinePunct/>
              <w:spacing w:line="400" w:lineRule="exact"/>
              <w:ind w:firstLine="2880" w:firstLineChars="1200"/>
              <w:rPr>
                <w:rFonts w:hAnsi="宋体"/>
                <w:color w:val="000000" w:themeColor="text1"/>
                <w:sz w:val="24"/>
                <w:highlight w:val="none"/>
                <w:u w:val="single"/>
                <w14:textFill>
                  <w14:solidFill>
                    <w14:schemeClr w14:val="tx1"/>
                  </w14:solidFill>
                </w14:textFill>
              </w:rPr>
            </w:pPr>
          </w:p>
          <w:p w14:paraId="2F535575">
            <w:pPr>
              <w:tabs>
                <w:tab w:val="left" w:pos="7665"/>
              </w:tabs>
              <w:wordWrap w:val="0"/>
              <w:topLinePunct/>
              <w:spacing w:line="400" w:lineRule="exact"/>
              <w:ind w:firstLine="2880" w:firstLineChars="1200"/>
              <w:rPr>
                <w:rFonts w:hAnsi="宋体"/>
                <w:color w:val="000000" w:themeColor="text1"/>
                <w:sz w:val="24"/>
                <w:highlight w:val="none"/>
                <w:u w:val="single"/>
                <w14:textFill>
                  <w14:solidFill>
                    <w14:schemeClr w14:val="tx1"/>
                  </w14:solidFill>
                </w14:textFill>
              </w:rPr>
            </w:pPr>
          </w:p>
          <w:p w14:paraId="22CEED73">
            <w:pPr>
              <w:tabs>
                <w:tab w:val="left" w:pos="7665"/>
              </w:tabs>
              <w:wordWrap w:val="0"/>
              <w:topLinePunct/>
              <w:spacing w:line="400" w:lineRule="exact"/>
              <w:ind w:firstLine="2880" w:firstLineChars="1200"/>
              <w:rPr>
                <w:rFonts w:hAnsi="宋体"/>
                <w:color w:val="000000" w:themeColor="text1"/>
                <w:sz w:val="24"/>
                <w:highlight w:val="none"/>
                <w:u w:val="single"/>
                <w14:textFill>
                  <w14:solidFill>
                    <w14:schemeClr w14:val="tx1"/>
                  </w14:solidFill>
                </w14:textFill>
              </w:rPr>
            </w:pPr>
          </w:p>
          <w:p w14:paraId="65A9FCB4">
            <w:pPr>
              <w:tabs>
                <w:tab w:val="left" w:pos="7665"/>
              </w:tabs>
              <w:wordWrap w:val="0"/>
              <w:topLinePunct/>
              <w:spacing w:line="400" w:lineRule="exact"/>
              <w:ind w:firstLine="2880" w:firstLineChars="1200"/>
              <w:rPr>
                <w:rFonts w:hAnsi="宋体"/>
                <w:color w:val="000000" w:themeColor="text1"/>
                <w:sz w:val="24"/>
                <w:highlight w:val="none"/>
                <w:u w:val="single"/>
                <w14:textFill>
                  <w14:solidFill>
                    <w14:schemeClr w14:val="tx1"/>
                  </w14:solidFill>
                </w14:textFill>
              </w:rPr>
            </w:pPr>
          </w:p>
          <w:p w14:paraId="3676A470">
            <w:pPr>
              <w:tabs>
                <w:tab w:val="left" w:pos="7665"/>
              </w:tabs>
              <w:topLinePunct/>
              <w:spacing w:line="400" w:lineRule="exact"/>
              <w:jc w:val="center"/>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u w:val="single"/>
                <w14:textFill>
                  <w14:solidFill>
                    <w14:schemeClr w14:val="tx1"/>
                  </w14:solidFill>
                </w14:textFill>
              </w:rPr>
              <w:t xml:space="preserve">(项目名称)                   </w:t>
            </w:r>
            <w:r>
              <w:rPr>
                <w:rFonts w:hint="eastAsia" w:hAnsi="宋体"/>
                <w:color w:val="000000" w:themeColor="text1"/>
                <w:sz w:val="24"/>
                <w:highlight w:val="none"/>
                <w14:textFill>
                  <w14:solidFill>
                    <w14:schemeClr w14:val="tx1"/>
                  </w14:solidFill>
                </w14:textFill>
              </w:rPr>
              <w:t>(第包)</w:t>
            </w:r>
          </w:p>
          <w:p w14:paraId="60565C9C">
            <w:pPr>
              <w:tabs>
                <w:tab w:val="left" w:pos="7665"/>
              </w:tabs>
              <w:wordWrap w:val="0"/>
              <w:topLinePunct/>
              <w:spacing w:line="400" w:lineRule="exact"/>
              <w:jc w:val="center"/>
              <w:rPr>
                <w:rFonts w:hAnsi="宋体"/>
                <w:b/>
                <w:color w:val="000000" w:themeColor="text1"/>
                <w:sz w:val="32"/>
                <w:szCs w:val="32"/>
                <w:highlight w:val="none"/>
                <w14:textFill>
                  <w14:solidFill>
                    <w14:schemeClr w14:val="tx1"/>
                  </w14:solidFill>
                </w14:textFill>
              </w:rPr>
            </w:pPr>
          </w:p>
          <w:p w14:paraId="0470D9A4">
            <w:pPr>
              <w:tabs>
                <w:tab w:val="left" w:pos="7665"/>
              </w:tabs>
              <w:topLinePunct/>
              <w:spacing w:line="400" w:lineRule="exact"/>
              <w:jc w:val="center"/>
              <w:rPr>
                <w:rFonts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投标文件</w:t>
            </w:r>
          </w:p>
          <w:p w14:paraId="7AA148F9">
            <w:pPr>
              <w:tabs>
                <w:tab w:val="left" w:pos="7665"/>
              </w:tabs>
              <w:wordWrap w:val="0"/>
              <w:topLinePunct/>
              <w:spacing w:line="400" w:lineRule="exact"/>
              <w:jc w:val="center"/>
              <w:rPr>
                <w:rFonts w:hAnsi="宋体"/>
                <w:b/>
                <w:color w:val="000000" w:themeColor="text1"/>
                <w:sz w:val="32"/>
                <w:szCs w:val="32"/>
                <w:highlight w:val="none"/>
                <w14:textFill>
                  <w14:solidFill>
                    <w14:schemeClr w14:val="tx1"/>
                  </w14:solidFill>
                </w14:textFill>
              </w:rPr>
            </w:pPr>
          </w:p>
          <w:p w14:paraId="13043D1C">
            <w:pPr>
              <w:tabs>
                <w:tab w:val="left" w:pos="7665"/>
              </w:tabs>
              <w:topLinePunct/>
              <w:spacing w:line="400" w:lineRule="exact"/>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p>
          <w:p w14:paraId="5A20B452">
            <w:pPr>
              <w:tabs>
                <w:tab w:val="left" w:pos="7665"/>
              </w:tabs>
              <w:wordWrap w:val="0"/>
              <w:topLinePunct/>
              <w:spacing w:line="400" w:lineRule="exact"/>
              <w:rPr>
                <w:rFonts w:hAnsi="宋体"/>
                <w:color w:val="000000" w:themeColor="text1"/>
                <w:sz w:val="24"/>
                <w:highlight w:val="none"/>
                <w14:textFill>
                  <w14:solidFill>
                    <w14:schemeClr w14:val="tx1"/>
                  </w14:solidFill>
                </w14:textFill>
              </w:rPr>
            </w:pPr>
          </w:p>
        </w:tc>
      </w:tr>
    </w:tbl>
    <w:p w14:paraId="5EA89DE4">
      <w:pPr>
        <w:wordWrap w:val="0"/>
        <w:topLinePunct/>
        <w:spacing w:line="1000" w:lineRule="exact"/>
        <w:rPr>
          <w:rFonts w:ascii="Arial Unicode MS" w:eastAsia="Arial Unicode MS"/>
          <w:b/>
          <w:color w:val="000000" w:themeColor="text1"/>
          <w:sz w:val="48"/>
          <w:szCs w:val="48"/>
          <w:highlight w:val="none"/>
          <w14:textFill>
            <w14:solidFill>
              <w14:schemeClr w14:val="tx1"/>
            </w14:solidFill>
          </w14:textFill>
        </w:rPr>
      </w:pPr>
    </w:p>
    <w:p w14:paraId="1C52A0A9">
      <w:pPr>
        <w:wordWrap w:val="0"/>
        <w:topLinePunct/>
        <w:spacing w:line="360" w:lineRule="auto"/>
        <w:rPr>
          <w:rFonts w:ascii="宋体" w:hAnsi="宋体"/>
          <w:b/>
          <w:color w:val="000000" w:themeColor="text1"/>
          <w:sz w:val="32"/>
          <w:szCs w:val="32"/>
          <w:highlight w:val="none"/>
          <w14:textFill>
            <w14:solidFill>
              <w14:schemeClr w14:val="tx1"/>
            </w14:solidFill>
          </w14:textFill>
        </w:rPr>
      </w:pPr>
    </w:p>
    <w:p w14:paraId="2CCA31E7">
      <w:pPr>
        <w:widowControl/>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09CDE37E">
      <w:pPr>
        <w:jc w:val="center"/>
        <w:rPr>
          <w:rFonts w:ascii="宋体" w:hAnsi="宋体"/>
          <w:b/>
          <w:color w:val="000000" w:themeColor="text1"/>
          <w:sz w:val="39"/>
          <w:highlight w:val="none"/>
          <w14:textFill>
            <w14:solidFill>
              <w14:schemeClr w14:val="tx1"/>
            </w14:solidFill>
          </w14:textFill>
        </w:rPr>
      </w:pPr>
      <w:r>
        <w:rPr>
          <w:rFonts w:hint="eastAsia" w:ascii="宋体" w:hAnsi="宋体"/>
          <w:b/>
          <w:color w:val="000000" w:themeColor="text1"/>
          <w:sz w:val="39"/>
          <w:highlight w:val="none"/>
          <w14:textFill>
            <w14:solidFill>
              <w14:schemeClr w14:val="tx1"/>
            </w14:solidFill>
          </w14:textFill>
        </w:rPr>
        <w:t>目    录</w:t>
      </w:r>
    </w:p>
    <w:p w14:paraId="375F2BBA">
      <w:pPr>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（投标文件组成）</w:t>
      </w:r>
    </w:p>
    <w:p w14:paraId="03EF4A15">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w:t>
      </w:r>
      <w:r>
        <w:rPr>
          <w:rFonts w:hint="eastAsia" w:cs="宋体"/>
          <w:color w:val="000000" w:themeColor="text1"/>
          <w:sz w:val="24"/>
          <w:highlight w:val="none"/>
          <w14:textFill>
            <w14:solidFill>
              <w14:schemeClr w14:val="tx1"/>
            </w14:solidFill>
          </w14:textFill>
        </w:rPr>
        <w:t>评审索引</w:t>
      </w:r>
    </w:p>
    <w:p w14:paraId="10C53F8C">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w:t>
      </w:r>
      <w:r>
        <w:rPr>
          <w:rFonts w:ascii="宋体" w:hAnsi="宋体"/>
          <w:color w:val="000000" w:themeColor="text1"/>
          <w:sz w:val="24"/>
          <w:highlight w:val="none"/>
          <w14:textFill>
            <w14:solidFill>
              <w14:schemeClr w14:val="tx1"/>
            </w14:solidFill>
          </w14:textFill>
        </w:rPr>
        <w:t>投标函</w:t>
      </w:r>
    </w:p>
    <w:p w14:paraId="6A9ADDA3">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三、法定代表人（负责人）授权书或法定代表人（负责人）证明书</w:t>
      </w:r>
    </w:p>
    <w:p w14:paraId="7A7C6B56">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四、开标一览表</w:t>
      </w:r>
    </w:p>
    <w:p w14:paraId="5398DF03">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五、投标人基本情况一览表</w:t>
      </w:r>
    </w:p>
    <w:p w14:paraId="695194DF">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w:t>
      </w:r>
      <w:r>
        <w:rPr>
          <w:rFonts w:ascii="宋体" w:hAnsi="宋体"/>
          <w:color w:val="000000" w:themeColor="text1"/>
          <w:sz w:val="24"/>
          <w:highlight w:val="none"/>
          <w14:textFill>
            <w14:solidFill>
              <w14:schemeClr w14:val="tx1"/>
            </w14:solidFill>
          </w14:textFill>
        </w:rPr>
        <w:t>法人或者其他组织的营业执照等证明文件，自然人的身份证明</w:t>
      </w:r>
    </w:p>
    <w:p w14:paraId="7A85672E">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七、法律、行政法规规定的其他条件的证明材料</w:t>
      </w:r>
    </w:p>
    <w:p w14:paraId="1EB4B85C">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八、根据项目提出的特殊条件的证明材料</w:t>
      </w:r>
    </w:p>
    <w:p w14:paraId="331E877C">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九、投标承诺及声明 </w:t>
      </w:r>
    </w:p>
    <w:p w14:paraId="78E161EB">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十、报价明细表</w:t>
      </w:r>
    </w:p>
    <w:p w14:paraId="4A13F7C2">
      <w:pPr>
        <w:wordWrap w:val="0"/>
        <w:topLinePunct/>
        <w:spacing w:line="360" w:lineRule="auto"/>
        <w:ind w:firstLine="600" w:firstLineChars="250"/>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十一、</w:t>
      </w:r>
      <w:r>
        <w:rPr>
          <w:rFonts w:hint="eastAsia" w:ascii="宋体" w:hAnsi="宋体"/>
          <w:color w:val="000000" w:themeColor="text1"/>
          <w:sz w:val="24"/>
          <w:highlight w:val="none"/>
          <w:lang w:eastAsia="zh-CN"/>
          <w14:textFill>
            <w14:solidFill>
              <w14:schemeClr w14:val="tx1"/>
            </w14:solidFill>
          </w14:textFill>
        </w:rPr>
        <w:t>技术、服务、商务、合同条款要求应答表</w:t>
      </w:r>
    </w:p>
    <w:p w14:paraId="0C69AF44">
      <w:pPr>
        <w:wordWrap w:val="0"/>
        <w:topLinePunct/>
        <w:spacing w:line="360" w:lineRule="auto"/>
        <w:ind w:firstLine="600" w:firstLineChars="250"/>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十二、</w:t>
      </w:r>
      <w:r>
        <w:rPr>
          <w:rFonts w:hint="eastAsia" w:ascii="宋体" w:hAnsi="宋体"/>
          <w:color w:val="000000" w:themeColor="text1"/>
          <w:sz w:val="24"/>
          <w:highlight w:val="none"/>
          <w:lang w:eastAsia="zh-CN"/>
          <w14:textFill>
            <w14:solidFill>
              <w14:schemeClr w14:val="tx1"/>
            </w14:solidFill>
          </w14:textFill>
        </w:rPr>
        <w:t>项目管理机构组成表</w:t>
      </w:r>
    </w:p>
    <w:p w14:paraId="1539C1B5">
      <w:pPr>
        <w:wordWrap w:val="0"/>
        <w:topLinePunct/>
        <w:spacing w:line="360" w:lineRule="auto"/>
        <w:ind w:firstLine="600" w:firstLineChars="25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十三、投标人类似项目业绩一览表</w:t>
      </w:r>
    </w:p>
    <w:p w14:paraId="760B1B9F">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十</w:t>
      </w:r>
      <w:r>
        <w:rPr>
          <w:rFonts w:hint="eastAsia" w:hAnsi="宋体"/>
          <w:color w:val="000000" w:themeColor="text1"/>
          <w:sz w:val="24"/>
          <w:highlight w:val="none"/>
          <w:lang w:val="en-US" w:eastAsia="zh-CN"/>
          <w14:textFill>
            <w14:solidFill>
              <w14:schemeClr w14:val="tx1"/>
            </w14:solidFill>
          </w14:textFill>
        </w:rPr>
        <w:t>四</w:t>
      </w:r>
      <w:r>
        <w:rPr>
          <w:rFonts w:hint="eastAsia"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其他材料</w:t>
      </w:r>
    </w:p>
    <w:p w14:paraId="38410D0E">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p>
    <w:p w14:paraId="1D025130">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68758C29">
      <w:pPr>
        <w:jc w:val="center"/>
        <w:rPr>
          <w:color w:val="000000" w:themeColor="text1"/>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一、评审索引</w:t>
      </w:r>
    </w:p>
    <w:p w14:paraId="16059DF2">
      <w:pPr>
        <w:spacing w:line="360" w:lineRule="auto"/>
        <w:jc w:val="center"/>
        <w:rPr>
          <w:rFonts w:asciiTheme="minorEastAsia" w:hAnsiTheme="minorEastAsia" w:eastAsiaTheme="minorEastAsia"/>
          <w:color w:val="000000" w:themeColor="text1"/>
          <w:sz w:val="24"/>
          <w:szCs w:val="24"/>
          <w:highlight w:val="none"/>
          <w14:textFill>
            <w14:solidFill>
              <w14:schemeClr w14:val="tx1"/>
            </w14:solidFill>
          </w14:textFill>
        </w:rPr>
      </w:pPr>
    </w:p>
    <w:p w14:paraId="4020C963">
      <w:pPr>
        <w:spacing w:line="360" w:lineRule="auto"/>
        <w:jc w:val="lef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编制要求：</w:t>
      </w:r>
    </w:p>
    <w:p w14:paraId="544088B8">
      <w:pPr>
        <w:spacing w:line="360" w:lineRule="auto"/>
        <w:ind w:firstLine="480" w:firstLineChars="200"/>
        <w:jc w:val="left"/>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须对以下内容编制评审索引：（</w:t>
      </w: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）资格审查材料，（</w:t>
      </w: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）第四章</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项目技术、服务及其他要求中须要提供的证明材料</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p>
    <w:p w14:paraId="027D1C03">
      <w:pPr>
        <w:spacing w:line="360" w:lineRule="auto"/>
        <w:ind w:firstLine="480" w:firstLineChars="200"/>
        <w:jc w:val="left"/>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、格式由</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自拟，但须包含以下内容：（</w:t>
      </w: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）明确</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文件要求以及对应的证明材料是否提供，（</w:t>
      </w: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）列明证明材料其在</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投标文件</w:t>
      </w:r>
      <w:r>
        <w:rPr>
          <w:rFonts w:hint="eastAsia" w:cs="宋体" w:asciiTheme="minorEastAsia" w:hAnsiTheme="minorEastAsia" w:eastAsiaTheme="minorEastAsia"/>
          <w:color w:val="000000" w:themeColor="text1"/>
          <w:sz w:val="24"/>
          <w:szCs w:val="24"/>
          <w:highlight w:val="none"/>
          <w14:textFill>
            <w14:solidFill>
              <w14:schemeClr w14:val="tx1"/>
            </w14:solidFill>
          </w14:textFill>
        </w:rPr>
        <w:t>中的页码。</w:t>
      </w:r>
    </w:p>
    <w:p w14:paraId="511BFF78">
      <w:pPr>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73609748">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二、投 标 函</w:t>
      </w:r>
    </w:p>
    <w:p w14:paraId="51B951F1">
      <w:pPr>
        <w:pStyle w:val="14"/>
        <w:wordWrap w:val="0"/>
        <w:topLinePunct/>
        <w:spacing w:after="0" w:line="440" w:lineRule="exact"/>
        <w:rPr>
          <w:rFonts w:ascii="宋体" w:hAnsi="宋体"/>
          <w:bCs/>
          <w:color w:val="000000" w:themeColor="text1"/>
          <w:sz w:val="24"/>
          <w:highlight w:val="none"/>
          <w:u w:val="single"/>
          <w14:textFill>
            <w14:solidFill>
              <w14:schemeClr w14:val="tx1"/>
            </w14:solidFill>
          </w14:textFill>
        </w:rPr>
      </w:pPr>
    </w:p>
    <w:p w14:paraId="0199038B">
      <w:pPr>
        <w:pStyle w:val="14"/>
        <w:wordWrap w:val="0"/>
        <w:topLinePunct/>
        <w:spacing w:after="0" w:line="440" w:lineRule="exact"/>
        <w:rPr>
          <w:rFonts w:ascii="宋体" w:hAnsi="宋体"/>
          <w:bCs/>
          <w:color w:val="000000" w:themeColor="text1"/>
          <w:sz w:val="24"/>
          <w:highlight w:val="none"/>
          <w:u w:val="single"/>
          <w14:textFill>
            <w14:solidFill>
              <w14:schemeClr w14:val="tx1"/>
            </w14:solidFill>
          </w14:textFill>
        </w:rPr>
      </w:pPr>
      <w:r>
        <w:rPr>
          <w:rFonts w:hint="eastAsia" w:ascii="宋体" w:hAnsi="宋体"/>
          <w:bCs/>
          <w:color w:val="000000" w:themeColor="text1"/>
          <w:sz w:val="24"/>
          <w:highlight w:val="none"/>
          <w:u w:val="single"/>
          <w:lang w:eastAsia="zh-CN"/>
          <w14:textFill>
            <w14:solidFill>
              <w14:schemeClr w14:val="tx1"/>
            </w14:solidFill>
          </w14:textFill>
        </w:rPr>
        <w:t>仁寿汇鑫招标采购代理有限公司</w:t>
      </w:r>
      <w:r>
        <w:rPr>
          <w:rFonts w:hint="eastAsia" w:ascii="宋体" w:hAnsi="宋体"/>
          <w:bCs/>
          <w:color w:val="000000" w:themeColor="text1"/>
          <w:sz w:val="24"/>
          <w:highlight w:val="none"/>
          <w14:textFill>
            <w14:solidFill>
              <w14:schemeClr w14:val="tx1"/>
            </w14:solidFill>
          </w14:textFill>
        </w:rPr>
        <w:t>：</w:t>
      </w:r>
    </w:p>
    <w:p w14:paraId="5771DCF4">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我方全面研究了“____________”项目(项目编号：__________)招标文件，决定参加贵单位组织的本项目投标。我方授权_________ (姓名、职务)代表我方_______________(投标人名称)全权处理本项目投标的有关事宜。</w:t>
      </w:r>
    </w:p>
    <w:p w14:paraId="5CAB01B0">
      <w:pPr>
        <w:widowControl/>
        <w:spacing w:line="360" w:lineRule="auto"/>
        <w:ind w:firstLine="960" w:firstLineChars="400"/>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ascii="宋体" w:hAnsi="宋体"/>
          <w:bCs/>
          <w:color w:val="000000" w:themeColor="text1"/>
          <w:sz w:val="24"/>
          <w:highlight w:val="none"/>
          <w14:textFill>
            <w14:solidFill>
              <w14:schemeClr w14:val="tx1"/>
            </w14:solidFill>
          </w14:textFill>
        </w:rPr>
        <w:t>1</w:t>
      </w:r>
      <w:r>
        <w:rPr>
          <w:rFonts w:hint="eastAsia" w:ascii="宋体" w:hAnsi="宋体"/>
          <w:bCs/>
          <w:color w:val="000000" w:themeColor="text1"/>
          <w:sz w:val="24"/>
          <w:highlight w:val="none"/>
          <w14:textFill>
            <w14:solidFill>
              <w14:schemeClr w14:val="tx1"/>
            </w14:solidFill>
          </w14:textFill>
        </w:rPr>
        <w:t>．我方自愿按照招标文件规定的各项要求向</w:t>
      </w:r>
      <w:r>
        <w:rPr>
          <w:rFonts w:hint="eastAsia" w:ascii="宋体" w:hAnsi="宋体"/>
          <w:bCs/>
          <w:color w:val="000000" w:themeColor="text1"/>
          <w:sz w:val="24"/>
          <w:highlight w:val="none"/>
          <w:lang w:val="en-US" w:eastAsia="zh-CN"/>
          <w14:textFill>
            <w14:solidFill>
              <w14:schemeClr w14:val="tx1"/>
            </w14:solidFill>
          </w14:textFill>
        </w:rPr>
        <w:t>招标</w:t>
      </w:r>
      <w:r>
        <w:rPr>
          <w:rFonts w:hint="eastAsia" w:ascii="宋体" w:hAnsi="宋体"/>
          <w:bCs/>
          <w:color w:val="000000" w:themeColor="text1"/>
          <w:sz w:val="24"/>
          <w:highlight w:val="none"/>
          <w14:textFill>
            <w14:solidFill>
              <w14:schemeClr w14:val="tx1"/>
            </w14:solidFill>
          </w14:textFill>
        </w:rPr>
        <w:t>人提供所需货物、服务</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lang w:val="en-US" w:eastAsia="zh-CN"/>
          <w14:textFill>
            <w14:solidFill>
              <w14:schemeClr w14:val="tx1"/>
            </w14:solidFill>
          </w14:textFill>
        </w:rPr>
        <w:t>工程</w:t>
      </w:r>
      <w:r>
        <w:rPr>
          <w:rFonts w:hint="eastAsia" w:ascii="宋体" w:hAnsi="宋体"/>
          <w:bCs/>
          <w:color w:val="000000" w:themeColor="text1"/>
          <w:sz w:val="24"/>
          <w:highlight w:val="none"/>
          <w14:textFill>
            <w14:solidFill>
              <w14:schemeClr w14:val="tx1"/>
            </w14:solidFill>
          </w14:textFill>
        </w:rPr>
        <w:t>，总投标价</w:t>
      </w:r>
      <w:r>
        <w:rPr>
          <w:rFonts w:hint="eastAsia" w:ascii="宋体" w:hAnsi="宋体" w:eastAsia="宋体" w:cs="Times New Roman"/>
          <w:bCs/>
          <w:color w:val="000000" w:themeColor="text1"/>
          <w:sz w:val="24"/>
          <w:highlight w:val="none"/>
          <w14:textFill>
            <w14:solidFill>
              <w14:schemeClr w14:val="tx1"/>
            </w14:solidFill>
          </w14:textFill>
        </w:rPr>
        <w:t>为</w:t>
      </w:r>
      <w:r>
        <w:rPr>
          <w:rFonts w:hint="eastAsia" w:ascii="宋体" w:hAnsi="宋体" w:eastAsia="宋体" w:cs="Times New Roman"/>
          <w:bCs/>
          <w:color w:val="000000" w:themeColor="text1"/>
          <w:sz w:val="24"/>
          <w:highlight w:val="none"/>
          <w:lang w:eastAsia="zh-CN"/>
          <w14:textFill>
            <w14:solidFill>
              <w14:schemeClr w14:val="tx1"/>
            </w14:solidFill>
          </w14:textFill>
        </w:rPr>
        <w:t>：</w:t>
      </w:r>
      <w:r>
        <w:rPr>
          <w:rFonts w:hint="eastAsia" w:ascii="宋体" w:hAnsi="宋体" w:eastAsia="宋体" w:cs="Times New Roman"/>
          <w:bCs/>
          <w:color w:val="000000" w:themeColor="text1"/>
          <w:sz w:val="24"/>
          <w:highlight w:val="none"/>
          <w14:textFill>
            <w14:solidFill>
              <w14:schemeClr w14:val="tx1"/>
            </w14:solidFill>
          </w14:textFill>
        </w:rPr>
        <w:t>下浮_____%</w:t>
      </w:r>
      <w:r>
        <w:rPr>
          <w:rFonts w:hint="eastAsia" w:ascii="宋体" w:hAnsi="宋体" w:eastAsia="宋体" w:cs="Times New Roman"/>
          <w:bCs/>
          <w:color w:val="000000" w:themeColor="text1"/>
          <w:sz w:val="24"/>
          <w:highlight w:val="none"/>
          <w:lang w:eastAsia="zh-CN"/>
          <w14:textFill>
            <w14:solidFill>
              <w14:schemeClr w14:val="tx1"/>
            </w14:solidFill>
          </w14:textFill>
        </w:rPr>
        <w:t>。</w:t>
      </w:r>
    </w:p>
    <w:p w14:paraId="1F734167">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w:t>
      </w:r>
      <w:r>
        <w:rPr>
          <w:rFonts w:hint="eastAsia" w:ascii="宋体" w:hAnsi="宋体"/>
          <w:bCs/>
          <w:color w:val="000000" w:themeColor="text1"/>
          <w:sz w:val="24"/>
          <w:highlight w:val="none"/>
          <w14:textFill>
            <w14:solidFill>
              <w14:schemeClr w14:val="tx1"/>
            </w14:solidFill>
          </w14:textFill>
        </w:rPr>
        <w:t>．一旦我方中标，我方将严格履行合同规定的责任和义务，保证向</w:t>
      </w:r>
      <w:r>
        <w:rPr>
          <w:rFonts w:hint="eastAsia" w:ascii="宋体" w:hAnsi="宋体"/>
          <w:bCs/>
          <w:color w:val="000000" w:themeColor="text1"/>
          <w:sz w:val="24"/>
          <w:highlight w:val="none"/>
          <w:lang w:val="en-US" w:eastAsia="zh-CN"/>
          <w14:textFill>
            <w14:solidFill>
              <w14:schemeClr w14:val="tx1"/>
            </w14:solidFill>
          </w14:textFill>
        </w:rPr>
        <w:t>招标</w:t>
      </w:r>
      <w:r>
        <w:rPr>
          <w:rFonts w:hint="eastAsia" w:ascii="宋体" w:hAnsi="宋体"/>
          <w:bCs/>
          <w:color w:val="000000" w:themeColor="text1"/>
          <w:sz w:val="24"/>
          <w:highlight w:val="none"/>
          <w14:textFill>
            <w14:solidFill>
              <w14:schemeClr w14:val="tx1"/>
            </w14:solidFill>
          </w14:textFill>
        </w:rPr>
        <w:t>人提供符合招标要求和标准的货物、服务</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lang w:val="en-US" w:eastAsia="zh-CN"/>
          <w14:textFill>
            <w14:solidFill>
              <w14:schemeClr w14:val="tx1"/>
            </w14:solidFill>
          </w14:textFill>
        </w:rPr>
        <w:t>工程</w:t>
      </w:r>
      <w:r>
        <w:rPr>
          <w:rFonts w:hint="eastAsia" w:ascii="宋体" w:hAnsi="宋体"/>
          <w:bCs/>
          <w:color w:val="000000" w:themeColor="text1"/>
          <w:sz w:val="24"/>
          <w:highlight w:val="none"/>
          <w14:textFill>
            <w14:solidFill>
              <w14:schemeClr w14:val="tx1"/>
            </w14:solidFill>
          </w14:textFill>
        </w:rPr>
        <w:t>，并交付</w:t>
      </w:r>
      <w:r>
        <w:rPr>
          <w:rFonts w:hint="eastAsia" w:ascii="宋体" w:hAnsi="宋体"/>
          <w:bCs/>
          <w:color w:val="000000" w:themeColor="text1"/>
          <w:sz w:val="24"/>
          <w:highlight w:val="none"/>
          <w:lang w:val="en-US" w:eastAsia="zh-CN"/>
          <w14:textFill>
            <w14:solidFill>
              <w14:schemeClr w14:val="tx1"/>
            </w14:solidFill>
          </w14:textFill>
        </w:rPr>
        <w:t>招标</w:t>
      </w:r>
      <w:r>
        <w:rPr>
          <w:rFonts w:hint="eastAsia" w:ascii="宋体" w:hAnsi="宋体"/>
          <w:bCs/>
          <w:color w:val="000000" w:themeColor="text1"/>
          <w:sz w:val="24"/>
          <w:highlight w:val="none"/>
          <w14:textFill>
            <w14:solidFill>
              <w14:schemeClr w14:val="tx1"/>
            </w14:solidFill>
          </w14:textFill>
        </w:rPr>
        <w:t>人验收。</w:t>
      </w:r>
    </w:p>
    <w:p w14:paraId="3054BB49">
      <w:pPr>
        <w:pStyle w:val="14"/>
        <w:wordWrap w:val="0"/>
        <w:topLinePunct/>
        <w:spacing w:after="0" w:line="440" w:lineRule="exact"/>
        <w:ind w:firstLine="480" w:firstLineChars="200"/>
        <w:rPr>
          <w:bCs/>
          <w:color w:val="000000" w:themeColor="text1"/>
          <w:kern w:val="24"/>
          <w:sz w:val="24"/>
          <w:highlight w:val="none"/>
          <w14:textFill>
            <w14:solidFill>
              <w14:schemeClr w14:val="tx1"/>
            </w14:solidFill>
          </w14:textFill>
        </w:rPr>
      </w:pPr>
      <w:r>
        <w:rPr>
          <w:rFonts w:hint="eastAsia"/>
          <w:bCs/>
          <w:color w:val="000000" w:themeColor="text1"/>
          <w:kern w:val="24"/>
          <w:sz w:val="24"/>
          <w:highlight w:val="none"/>
          <w14:textFill>
            <w14:solidFill>
              <w14:schemeClr w14:val="tx1"/>
            </w14:solidFill>
          </w14:textFill>
        </w:rPr>
        <w:t>3．我方为本项目提交的投标文件正本</w:t>
      </w:r>
      <w:r>
        <w:rPr>
          <w:rFonts w:hint="eastAsia" w:ascii="宋体" w:hAnsi="宋体"/>
          <w:bCs/>
          <w:color w:val="000000" w:themeColor="text1"/>
          <w:sz w:val="24"/>
          <w:highlight w:val="none"/>
          <w14:textFill>
            <w14:solidFill>
              <w14:schemeClr w14:val="tx1"/>
            </w14:solidFill>
          </w14:textFill>
        </w:rPr>
        <w:t>__________</w:t>
      </w:r>
      <w:r>
        <w:rPr>
          <w:rFonts w:hint="eastAsia"/>
          <w:bCs/>
          <w:color w:val="000000" w:themeColor="text1"/>
          <w:kern w:val="24"/>
          <w:sz w:val="24"/>
          <w:highlight w:val="none"/>
          <w14:textFill>
            <w14:solidFill>
              <w14:schemeClr w14:val="tx1"/>
            </w14:solidFill>
          </w14:textFill>
        </w:rPr>
        <w:t>份，副本</w:t>
      </w:r>
      <w:r>
        <w:rPr>
          <w:rFonts w:hint="eastAsia" w:ascii="宋体" w:hAnsi="宋体"/>
          <w:bCs/>
          <w:color w:val="000000" w:themeColor="text1"/>
          <w:sz w:val="24"/>
          <w:highlight w:val="none"/>
          <w14:textFill>
            <w14:solidFill>
              <w14:schemeClr w14:val="tx1"/>
            </w14:solidFill>
          </w14:textFill>
        </w:rPr>
        <w:t>________</w:t>
      </w:r>
      <w:r>
        <w:rPr>
          <w:rFonts w:hint="eastAsia"/>
          <w:bCs/>
          <w:color w:val="000000" w:themeColor="text1"/>
          <w:kern w:val="24"/>
          <w:sz w:val="24"/>
          <w:highlight w:val="none"/>
          <w14:textFill>
            <w14:solidFill>
              <w14:schemeClr w14:val="tx1"/>
            </w14:solidFill>
          </w14:textFill>
        </w:rPr>
        <w:t>份</w:t>
      </w:r>
      <w:r>
        <w:rPr>
          <w:rFonts w:hint="eastAsia"/>
          <w:bCs/>
          <w:color w:val="000000" w:themeColor="text1"/>
          <w:kern w:val="24"/>
          <w:sz w:val="24"/>
          <w:highlight w:val="none"/>
          <w:lang w:eastAsia="zh-CN"/>
          <w14:textFill>
            <w14:solidFill>
              <w14:schemeClr w14:val="tx1"/>
            </w14:solidFill>
          </w14:textFill>
        </w:rPr>
        <w:t>，</w:t>
      </w:r>
      <w:r>
        <w:rPr>
          <w:rFonts w:hint="eastAsia"/>
          <w:bCs/>
          <w:color w:val="000000" w:themeColor="text1"/>
          <w:kern w:val="24"/>
          <w:sz w:val="24"/>
          <w:highlight w:val="none"/>
          <w:lang w:val="en-US" w:eastAsia="zh-CN"/>
          <w14:textFill>
            <w14:solidFill>
              <w14:schemeClr w14:val="tx1"/>
            </w14:solidFill>
          </w14:textFill>
        </w:rPr>
        <w:t>电子文档</w:t>
      </w:r>
      <w:r>
        <w:rPr>
          <w:rFonts w:hint="eastAsia"/>
          <w:bCs/>
          <w:color w:val="000000" w:themeColor="text1"/>
          <w:kern w:val="24"/>
          <w:sz w:val="24"/>
          <w:highlight w:val="none"/>
          <w:u w:val="single"/>
          <w:lang w:val="en-US" w:eastAsia="zh-CN"/>
          <w14:textFill>
            <w14:solidFill>
              <w14:schemeClr w14:val="tx1"/>
            </w14:solidFill>
          </w14:textFill>
        </w:rPr>
        <w:t xml:space="preserve">     </w:t>
      </w:r>
      <w:r>
        <w:rPr>
          <w:rFonts w:hint="eastAsia"/>
          <w:bCs/>
          <w:color w:val="000000" w:themeColor="text1"/>
          <w:kern w:val="24"/>
          <w:sz w:val="24"/>
          <w:highlight w:val="none"/>
          <w:lang w:val="en-US" w:eastAsia="zh-CN"/>
          <w14:textFill>
            <w14:solidFill>
              <w14:schemeClr w14:val="tx1"/>
            </w14:solidFill>
          </w14:textFill>
        </w:rPr>
        <w:t>份</w:t>
      </w:r>
      <w:r>
        <w:rPr>
          <w:rFonts w:hint="eastAsia"/>
          <w:bCs/>
          <w:color w:val="000000" w:themeColor="text1"/>
          <w:kern w:val="24"/>
          <w:sz w:val="24"/>
          <w:highlight w:val="none"/>
          <w14:textFill>
            <w14:solidFill>
              <w14:schemeClr w14:val="tx1"/>
            </w14:solidFill>
          </w14:textFill>
        </w:rPr>
        <w:t>。</w:t>
      </w:r>
    </w:p>
    <w:p w14:paraId="4CB8E4E8">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4．我方愿意提供贵单位可能另外要求的，与投标有关的文件资料，并保证我方已提供和将要提供的文件资料是真实、准确的。</w:t>
      </w:r>
    </w:p>
    <w:p w14:paraId="16595A15">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5．我方同意所递交的投标文件在投标截止日起计算</w:t>
      </w:r>
      <w:r>
        <w:rPr>
          <w:rFonts w:ascii="宋体" w:hAnsi="宋体"/>
          <w:bCs/>
          <w:color w:val="000000" w:themeColor="text1"/>
          <w:sz w:val="24"/>
          <w:highlight w:val="none"/>
          <w14:textFill>
            <w14:solidFill>
              <w14:schemeClr w14:val="tx1"/>
            </w14:solidFill>
          </w14:textFill>
        </w:rPr>
        <w:t>90</w:t>
      </w:r>
      <w:r>
        <w:rPr>
          <w:rFonts w:hint="eastAsia" w:ascii="宋体" w:hAnsi="宋体"/>
          <w:bCs/>
          <w:color w:val="000000" w:themeColor="text1"/>
          <w:sz w:val="24"/>
          <w:highlight w:val="none"/>
          <w14:textFill>
            <w14:solidFill>
              <w14:schemeClr w14:val="tx1"/>
            </w14:solidFill>
          </w14:textFill>
        </w:rPr>
        <w:t>天的投标有效期内有效，在此期间，我方将受此约束。</w:t>
      </w:r>
    </w:p>
    <w:p w14:paraId="12C547E3">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6．我方如中标，承诺将按照招标文件规定的付款方式、履约时间、地点、履约保证金额等内容以及商务条款严格履约，如不按招标文件要求履约，自愿承担全部责任。</w:t>
      </w:r>
    </w:p>
    <w:p w14:paraId="68CF474F">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lang w:val="en-US" w:eastAsia="zh-CN"/>
          <w14:textFill>
            <w14:solidFill>
              <w14:schemeClr w14:val="tx1"/>
            </w14:solidFill>
          </w14:textFill>
        </w:rPr>
        <w:t>7</w:t>
      </w:r>
      <w:r>
        <w:rPr>
          <w:rFonts w:hint="eastAsia" w:ascii="宋体" w:hAnsi="宋体"/>
          <w:bCs/>
          <w:color w:val="000000" w:themeColor="text1"/>
          <w:sz w:val="24"/>
          <w:highlight w:val="none"/>
          <w14:textFill>
            <w14:solidFill>
              <w14:schemeClr w14:val="tx1"/>
            </w14:solidFill>
          </w14:textFill>
        </w:rPr>
        <w:t>．我方如用虚假材料或恶意方式提出</w:t>
      </w:r>
      <w:r>
        <w:rPr>
          <w:rFonts w:hint="eastAsia" w:ascii="宋体" w:hAnsi="宋体"/>
          <w:bCs/>
          <w:color w:val="000000" w:themeColor="text1"/>
          <w:sz w:val="24"/>
          <w:highlight w:val="none"/>
          <w:lang w:val="en-US" w:eastAsia="zh-CN"/>
          <w14:textFill>
            <w14:solidFill>
              <w14:schemeClr w14:val="tx1"/>
            </w14:solidFill>
          </w14:textFill>
        </w:rPr>
        <w:t>异议</w:t>
      </w:r>
      <w:r>
        <w:rPr>
          <w:rFonts w:hint="eastAsia" w:ascii="宋体" w:hAnsi="宋体"/>
          <w:bCs/>
          <w:color w:val="000000" w:themeColor="text1"/>
          <w:sz w:val="24"/>
          <w:highlight w:val="none"/>
          <w14:textFill>
            <w14:solidFill>
              <w14:schemeClr w14:val="tx1"/>
            </w14:solidFill>
          </w14:textFill>
        </w:rPr>
        <w:t>，将承担相应的法律责任。如有上述行为，我方将无条件承担贵单位相关的调查论证费用。</w:t>
      </w:r>
    </w:p>
    <w:p w14:paraId="1CCC5A34">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p>
    <w:p w14:paraId="399E269A">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投标人名称：(盖章)</w:t>
      </w:r>
    </w:p>
    <w:p w14:paraId="2774DF22">
      <w:pPr>
        <w:pStyle w:val="14"/>
        <w:wordWrap w:val="0"/>
        <w:topLinePunct/>
        <w:spacing w:after="0" w:line="44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法定代表人（负责人）或被授权人(签字或个人名章)：</w:t>
      </w:r>
    </w:p>
    <w:p w14:paraId="4B87AE1F">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通讯地址：              邮政编码：</w:t>
      </w:r>
    </w:p>
    <w:p w14:paraId="016712BA">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联系电话：              传真：</w:t>
      </w:r>
    </w:p>
    <w:p w14:paraId="2D00DD78">
      <w:pPr>
        <w:pStyle w:val="14"/>
        <w:wordWrap w:val="0"/>
        <w:topLinePunct/>
        <w:spacing w:after="0" w:line="44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日期：</w:t>
      </w:r>
      <w:r>
        <w:rPr>
          <w:rFonts w:ascii="宋体" w:hAnsi="宋体"/>
          <w:bCs/>
          <w:color w:val="000000" w:themeColor="text1"/>
          <w:sz w:val="24"/>
          <w:highlight w:val="none"/>
          <w14:textFill>
            <w14:solidFill>
              <w14:schemeClr w14:val="tx1"/>
            </w14:solidFill>
          </w14:textFill>
        </w:rPr>
        <w:br w:type="page"/>
      </w:r>
    </w:p>
    <w:p w14:paraId="5B218034">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三、法定代表人（负责人）证明书</w:t>
      </w:r>
    </w:p>
    <w:p w14:paraId="7A96B02E">
      <w:pPr>
        <w:widowControl/>
        <w:wordWrap w:val="0"/>
        <w:topLinePunct/>
        <w:spacing w:line="360" w:lineRule="auto"/>
        <w:ind w:left="420" w:firstLine="539"/>
        <w:jc w:val="left"/>
        <w:rPr>
          <w:rFonts w:ascii="宋体" w:hAnsi="宋体"/>
          <w:color w:val="000000" w:themeColor="text1"/>
          <w:sz w:val="24"/>
          <w:highlight w:val="none"/>
          <w14:textFill>
            <w14:solidFill>
              <w14:schemeClr w14:val="tx1"/>
            </w14:solidFill>
          </w14:textFill>
        </w:rPr>
      </w:pPr>
    </w:p>
    <w:p w14:paraId="527E8332">
      <w:pPr>
        <w:widowControl/>
        <w:wordWrap w:val="0"/>
        <w:topLinePunct/>
        <w:spacing w:line="360" w:lineRule="auto"/>
        <w:ind w:left="420" w:firstLine="539"/>
        <w:jc w:val="left"/>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单位名称：</w:t>
      </w:r>
      <w:r>
        <w:rPr>
          <w:rFonts w:hint="eastAsia" w:ascii="宋体" w:hAnsi="宋体"/>
          <w:bCs/>
          <w:color w:val="000000" w:themeColor="text1"/>
          <w:sz w:val="24"/>
          <w:highlight w:val="none"/>
          <w14:textFill>
            <w14:solidFill>
              <w14:schemeClr w14:val="tx1"/>
            </w14:solidFill>
          </w14:textFill>
        </w:rPr>
        <w:t>_______________</w:t>
      </w:r>
    </w:p>
    <w:p w14:paraId="7575F0E3">
      <w:pPr>
        <w:widowControl/>
        <w:wordWrap w:val="0"/>
        <w:topLinePunct/>
        <w:spacing w:line="360" w:lineRule="auto"/>
        <w:ind w:left="420" w:firstLine="539"/>
        <w:jc w:val="left"/>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bCs/>
          <w:color w:val="000000" w:themeColor="text1"/>
          <w:sz w:val="24"/>
          <w:highlight w:val="none"/>
          <w14:textFill>
            <w14:solidFill>
              <w14:schemeClr w14:val="tx1"/>
            </w14:solidFill>
          </w14:textFill>
        </w:rPr>
        <w:t>_______________</w:t>
      </w:r>
    </w:p>
    <w:p w14:paraId="61A73860">
      <w:pPr>
        <w:widowControl/>
        <w:wordWrap w:val="0"/>
        <w:topLinePunct/>
        <w:spacing w:line="360" w:lineRule="auto"/>
        <w:ind w:left="420" w:firstLine="539"/>
        <w:jc w:val="left"/>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bCs/>
          <w:color w:val="000000" w:themeColor="text1"/>
          <w:sz w:val="24"/>
          <w:highlight w:val="none"/>
          <w14:textFill>
            <w14:solidFill>
              <w14:schemeClr w14:val="tx1"/>
            </w14:solidFill>
          </w14:textFill>
        </w:rPr>
        <w:t>_______</w:t>
      </w:r>
      <w:r>
        <w:rPr>
          <w:rFonts w:hint="eastAsia" w:ascii="宋体" w:hAnsi="宋体"/>
          <w:color w:val="000000" w:themeColor="text1"/>
          <w:sz w:val="24"/>
          <w:highlight w:val="none"/>
          <w14:textFill>
            <w14:solidFill>
              <w14:schemeClr w14:val="tx1"/>
            </w14:solidFill>
          </w14:textFill>
        </w:rPr>
        <w:t>性别：</w:t>
      </w:r>
      <w:r>
        <w:rPr>
          <w:rFonts w:hint="eastAsia" w:ascii="宋体" w:hAnsi="宋体"/>
          <w:bCs/>
          <w:color w:val="000000" w:themeColor="text1"/>
          <w:sz w:val="24"/>
          <w:highlight w:val="none"/>
          <w14:textFill>
            <w14:solidFill>
              <w14:schemeClr w14:val="tx1"/>
            </w14:solidFill>
          </w14:textFill>
        </w:rPr>
        <w:t>_______</w:t>
      </w:r>
      <w:r>
        <w:rPr>
          <w:rFonts w:hint="eastAsia" w:ascii="宋体" w:hAnsi="宋体"/>
          <w:color w:val="000000" w:themeColor="text1"/>
          <w:sz w:val="24"/>
          <w:highlight w:val="none"/>
          <w14:textFill>
            <w14:solidFill>
              <w14:schemeClr w14:val="tx1"/>
            </w14:solidFill>
          </w14:textFill>
        </w:rPr>
        <w:t>年龄：</w:t>
      </w:r>
      <w:r>
        <w:rPr>
          <w:rFonts w:hint="eastAsia" w:ascii="宋体" w:hAnsi="宋体"/>
          <w:bCs/>
          <w:color w:val="000000" w:themeColor="text1"/>
          <w:sz w:val="24"/>
          <w:highlight w:val="none"/>
          <w14:textFill>
            <w14:solidFill>
              <w14:schemeClr w14:val="tx1"/>
            </w14:solidFill>
          </w14:textFill>
        </w:rPr>
        <w:t>_______</w:t>
      </w:r>
      <w:r>
        <w:rPr>
          <w:rFonts w:hint="eastAsia" w:ascii="宋体" w:hAnsi="宋体"/>
          <w:color w:val="000000" w:themeColor="text1"/>
          <w:sz w:val="24"/>
          <w:highlight w:val="none"/>
          <w14:textFill>
            <w14:solidFill>
              <w14:schemeClr w14:val="tx1"/>
            </w14:solidFill>
          </w14:textFill>
        </w:rPr>
        <w:t>职务：</w:t>
      </w:r>
      <w:r>
        <w:rPr>
          <w:rFonts w:hint="eastAsia" w:ascii="宋体" w:hAnsi="宋体"/>
          <w:bCs/>
          <w:color w:val="000000" w:themeColor="text1"/>
          <w:sz w:val="24"/>
          <w:highlight w:val="none"/>
          <w14:textFill>
            <w14:solidFill>
              <w14:schemeClr w14:val="tx1"/>
            </w14:solidFill>
          </w14:textFill>
        </w:rPr>
        <w:t>_______</w:t>
      </w:r>
    </w:p>
    <w:p w14:paraId="648FEFB9">
      <w:pPr>
        <w:widowControl/>
        <w:wordWrap w:val="0"/>
        <w:topLinePunct/>
        <w:spacing w:line="360" w:lineRule="auto"/>
        <w:ind w:left="420" w:firstLine="539"/>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bCs/>
          <w:color w:val="000000" w:themeColor="text1"/>
          <w:sz w:val="24"/>
          <w:highlight w:val="none"/>
          <w14:textFill>
            <w14:solidFill>
              <w14:schemeClr w14:val="tx1"/>
            </w14:solidFill>
          </w14:textFill>
        </w:rPr>
        <w:t>_______________</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lang w:eastAsia="zh-CN"/>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名称)的法定代表人（负责人）。</w:t>
      </w:r>
    </w:p>
    <w:p w14:paraId="74DE477B">
      <w:pPr>
        <w:widowControl/>
        <w:wordWrap w:val="0"/>
        <w:topLinePunct/>
        <w:spacing w:line="360" w:lineRule="auto"/>
        <w:ind w:left="420" w:firstLine="539"/>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336BD14A">
      <w:pPr>
        <w:wordWrap w:val="0"/>
        <w:topLinePunct/>
        <w:spacing w:line="400" w:lineRule="exact"/>
        <w:ind w:firstLine="954" w:firstLineChars="396"/>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附：法定代表人（负责人）身份证复印件正反面</w:t>
      </w:r>
    </w:p>
    <w:p w14:paraId="0B614E54">
      <w:pPr>
        <w:widowControl/>
        <w:wordWrap w:val="0"/>
        <w:topLinePunct/>
        <w:spacing w:line="600" w:lineRule="atLeast"/>
        <w:ind w:left="-617" w:firstLine="617"/>
        <w:jc w:val="center"/>
        <w:rPr>
          <w:rFonts w:ascii="宋体" w:hAnsi="宋体"/>
          <w:b/>
          <w:bCs/>
          <w:color w:val="000000" w:themeColor="text1"/>
          <w:sz w:val="24"/>
          <w:highlight w:val="none"/>
          <w14:textFill>
            <w14:solidFill>
              <w14:schemeClr w14:val="tx1"/>
            </w14:solidFill>
          </w14:textFill>
        </w:rPr>
      </w:pPr>
    </w:p>
    <w:p w14:paraId="05CFA951">
      <w:pPr>
        <w:widowControl/>
        <w:wordWrap w:val="0"/>
        <w:topLinePunct/>
        <w:spacing w:line="360" w:lineRule="auto"/>
        <w:ind w:left="-617" w:firstLine="617"/>
        <w:jc w:val="center"/>
        <w:rPr>
          <w:rFonts w:ascii="宋体" w:hAnsi="宋体"/>
          <w:b/>
          <w:bCs/>
          <w:color w:val="000000" w:themeColor="text1"/>
          <w:sz w:val="24"/>
          <w:highlight w:val="none"/>
          <w14:textFill>
            <w14:solidFill>
              <w14:schemeClr w14:val="tx1"/>
            </w14:solidFill>
          </w14:textFill>
        </w:rPr>
      </w:pPr>
    </w:p>
    <w:p w14:paraId="29FE60C3">
      <w:pPr>
        <w:wordWrap w:val="0"/>
        <w:topLinePunct/>
        <w:spacing w:line="360" w:lineRule="auto"/>
        <w:ind w:firstLine="840" w:firstLineChars="3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投标人名称：(印章)：</w:t>
      </w:r>
    </w:p>
    <w:p w14:paraId="127EB922">
      <w:pPr>
        <w:wordWrap w:val="0"/>
        <w:topLinePunct/>
        <w:spacing w:line="360" w:lineRule="auto"/>
        <w:ind w:firstLine="840" w:firstLineChars="350"/>
        <w:rPr>
          <w:rFonts w:ascii="宋体" w:hAnsi="宋体"/>
          <w:color w:val="000000" w:themeColor="text1"/>
          <w:sz w:val="24"/>
          <w:highlight w:val="none"/>
          <w14:textFill>
            <w14:solidFill>
              <w14:schemeClr w14:val="tx1"/>
            </w14:solidFill>
          </w14:textFill>
        </w:rPr>
      </w:pPr>
    </w:p>
    <w:p w14:paraId="448E516C">
      <w:pPr>
        <w:wordWrap w:val="0"/>
        <w:topLinePunct/>
        <w:spacing w:line="360" w:lineRule="auto"/>
        <w:ind w:firstLine="840" w:firstLineChars="3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p>
    <w:p w14:paraId="20A8CADA">
      <w:pPr>
        <w:widowControl/>
        <w:wordWrap w:val="0"/>
        <w:topLinePunct/>
        <w:spacing w:line="360" w:lineRule="auto"/>
        <w:ind w:firstLine="826" w:firstLineChars="343"/>
        <w:rPr>
          <w:rFonts w:ascii="宋体" w:hAnsi="宋体"/>
          <w:b/>
          <w:bCs/>
          <w:color w:val="000000" w:themeColor="text1"/>
          <w:sz w:val="24"/>
          <w:highlight w:val="none"/>
          <w14:textFill>
            <w14:solidFill>
              <w14:schemeClr w14:val="tx1"/>
            </w14:solidFill>
          </w14:textFill>
        </w:rPr>
      </w:pPr>
    </w:p>
    <w:p w14:paraId="0CF573C8">
      <w:pPr>
        <w:widowControl/>
        <w:wordWrap w:val="0"/>
        <w:topLinePunct/>
        <w:spacing w:line="600" w:lineRule="atLeast"/>
        <w:ind w:firstLine="826" w:firstLineChars="343"/>
        <w:rPr>
          <w:rFonts w:ascii="宋体" w:hAnsi="宋体"/>
          <w:b/>
          <w:bCs/>
          <w:color w:val="000000" w:themeColor="text1"/>
          <w:sz w:val="24"/>
          <w:highlight w:val="none"/>
          <w14:textFill>
            <w14:solidFill>
              <w14:schemeClr w14:val="tx1"/>
            </w14:solidFill>
          </w14:textFill>
        </w:rPr>
      </w:pPr>
    </w:p>
    <w:p w14:paraId="13455AA8">
      <w:pPr>
        <w:widowControl/>
        <w:wordWrap w:val="0"/>
        <w:topLinePunct/>
        <w:spacing w:line="600" w:lineRule="atLeast"/>
        <w:ind w:firstLine="826" w:firstLineChars="343"/>
        <w:rPr>
          <w:rFonts w:ascii="宋体" w:hAnsi="宋体"/>
          <w:b/>
          <w:bCs/>
          <w:color w:val="000000" w:themeColor="text1"/>
          <w:sz w:val="24"/>
          <w:highlight w:val="none"/>
          <w14:textFill>
            <w14:solidFill>
              <w14:schemeClr w14:val="tx1"/>
            </w14:solidFill>
          </w14:textFill>
        </w:rPr>
      </w:pPr>
    </w:p>
    <w:p w14:paraId="370C5CD4">
      <w:pPr>
        <w:widowControl/>
        <w:wordWrap w:val="0"/>
        <w:topLinePunct/>
        <w:spacing w:line="600" w:lineRule="atLeast"/>
        <w:ind w:firstLine="826" w:firstLineChars="343"/>
        <w:rPr>
          <w:rFonts w:ascii="宋体" w:hAnsi="宋体"/>
          <w:b/>
          <w:bCs/>
          <w:color w:val="000000" w:themeColor="text1"/>
          <w:sz w:val="24"/>
          <w:highlight w:val="none"/>
          <w14:textFill>
            <w14:solidFill>
              <w14:schemeClr w14:val="tx1"/>
            </w14:solidFill>
          </w14:textFill>
        </w:rPr>
      </w:pPr>
    </w:p>
    <w:p w14:paraId="5BCFE69B">
      <w:pPr>
        <w:widowControl/>
        <w:wordWrap w:val="0"/>
        <w:topLinePunct/>
        <w:spacing w:line="600" w:lineRule="atLeast"/>
        <w:ind w:firstLine="826" w:firstLineChars="343"/>
        <w:rPr>
          <w:rFonts w:ascii="宋体" w:hAnsi="宋体"/>
          <w:b/>
          <w:bCs/>
          <w:color w:val="000000" w:themeColor="text1"/>
          <w:sz w:val="24"/>
          <w:highlight w:val="none"/>
          <w14:textFill>
            <w14:solidFill>
              <w14:schemeClr w14:val="tx1"/>
            </w14:solidFill>
          </w14:textFill>
        </w:rPr>
      </w:pPr>
    </w:p>
    <w:p w14:paraId="0D5528B4">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p>
    <w:p w14:paraId="5A7FF476">
      <w:pPr>
        <w:wordWrap w:val="0"/>
        <w:topLinePunct/>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注：1、</w:t>
      </w:r>
      <w:r>
        <w:rPr>
          <w:rFonts w:hint="eastAsia" w:hAnsi="宋体" w:cs="宋体"/>
          <w:b/>
          <w:color w:val="000000" w:themeColor="text1"/>
          <w:szCs w:val="21"/>
          <w:highlight w:val="none"/>
          <w14:textFill>
            <w14:solidFill>
              <w14:schemeClr w14:val="tx1"/>
            </w14:solidFill>
          </w14:textFill>
        </w:rPr>
        <w:t>法定代表人（负责人）参加投标的适用本证明书；</w:t>
      </w:r>
    </w:p>
    <w:p w14:paraId="2F0DAC83">
      <w:pPr>
        <w:wordWrap w:val="0"/>
        <w:topLinePunct/>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2、投标人是法人单位填写法定代表人信息；</w:t>
      </w:r>
    </w:p>
    <w:p w14:paraId="0A9720AE">
      <w:pPr>
        <w:wordWrap w:val="0"/>
        <w:topLinePunct/>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3、投标人是其他组织的，填写负责人、经营者信息，须与营业执照或组织机构代码证等有效证件上一致；</w:t>
      </w:r>
    </w:p>
    <w:p w14:paraId="7A0FED58">
      <w:pPr>
        <w:wordWrap w:val="0"/>
        <w:topLinePunct/>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4、投标人是自然人不填写，只提供身份证复印件。</w:t>
      </w:r>
    </w:p>
    <w:p w14:paraId="5720B278">
      <w:pPr>
        <w:jc w:val="center"/>
        <w:rPr>
          <w:rFonts w:ascii="宋体" w:hAnsi="宋体"/>
          <w:b/>
          <w:bCs/>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bookmarkStart w:id="40" w:name="_Toc461026081"/>
      <w:bookmarkStart w:id="41" w:name="_Toc444157682"/>
      <w:r>
        <w:rPr>
          <w:rFonts w:hint="eastAsia" w:ascii="宋体" w:hAnsi="宋体" w:cs="宋体"/>
          <w:b/>
          <w:color w:val="000000" w:themeColor="text1"/>
          <w:sz w:val="32"/>
          <w:highlight w:val="none"/>
          <w14:textFill>
            <w14:solidFill>
              <w14:schemeClr w14:val="tx1"/>
            </w14:solidFill>
          </w14:textFill>
        </w:rPr>
        <w:t>三、法定代表人（负责人）授权书</w:t>
      </w:r>
      <w:bookmarkEnd w:id="40"/>
      <w:bookmarkEnd w:id="41"/>
    </w:p>
    <w:p w14:paraId="2DDB086C">
      <w:pPr>
        <w:wordWrap w:val="0"/>
        <w:topLinePunct/>
        <w:spacing w:line="440" w:lineRule="exact"/>
        <w:rPr>
          <w:bCs/>
          <w:color w:val="000000" w:themeColor="text1"/>
          <w:sz w:val="24"/>
          <w:highlight w:val="none"/>
          <w:u w:val="single"/>
          <w14:textFill>
            <w14:solidFill>
              <w14:schemeClr w14:val="tx1"/>
            </w14:solidFill>
          </w14:textFill>
        </w:rPr>
      </w:pPr>
    </w:p>
    <w:p w14:paraId="217BFC0F">
      <w:pPr>
        <w:wordWrap w:val="0"/>
        <w:topLinePunct/>
        <w:spacing w:line="440" w:lineRule="exact"/>
        <w:rPr>
          <w:rFonts w:hAnsi="宋体"/>
          <w:color w:val="000000" w:themeColor="text1"/>
          <w:sz w:val="24"/>
          <w:highlight w:val="none"/>
          <w14:textFill>
            <w14:solidFill>
              <w14:schemeClr w14:val="tx1"/>
            </w14:solidFill>
          </w14:textFill>
        </w:rPr>
      </w:pPr>
      <w:r>
        <w:rPr>
          <w:rFonts w:hint="eastAsia"/>
          <w:bCs/>
          <w:color w:val="000000" w:themeColor="text1"/>
          <w:sz w:val="24"/>
          <w:highlight w:val="none"/>
          <w:u w:val="single"/>
          <w:lang w:eastAsia="zh-CN"/>
          <w14:textFill>
            <w14:solidFill>
              <w14:schemeClr w14:val="tx1"/>
            </w14:solidFill>
          </w14:textFill>
        </w:rPr>
        <w:t>仁寿汇鑫招标采购代理有限公司</w:t>
      </w:r>
      <w:r>
        <w:rPr>
          <w:rFonts w:hint="eastAsia" w:hAnsi="宋体"/>
          <w:color w:val="000000" w:themeColor="text1"/>
          <w:sz w:val="24"/>
          <w:highlight w:val="none"/>
          <w14:textFill>
            <w14:solidFill>
              <w14:schemeClr w14:val="tx1"/>
            </w14:solidFill>
          </w14:textFill>
        </w:rPr>
        <w:t>：</w:t>
      </w:r>
    </w:p>
    <w:p w14:paraId="541F3788">
      <w:pPr>
        <w:wordWrap w:val="0"/>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本授权声明：</w:t>
      </w:r>
      <w:r>
        <w:rPr>
          <w:rFonts w:hint="eastAsia" w:ascii="宋体" w:hAnsi="宋体"/>
          <w:bCs/>
          <w:color w:val="000000" w:themeColor="text1"/>
          <w:sz w:val="24"/>
          <w:highlight w:val="none"/>
          <w14:textFill>
            <w14:solidFill>
              <w14:schemeClr w14:val="tx1"/>
            </w14:solidFill>
          </w14:textFill>
        </w:rPr>
        <w:t>_____________</w:t>
      </w:r>
      <w:r>
        <w:rPr>
          <w:rFonts w:hint="eastAsia" w:hAnsi="宋体"/>
          <w:color w:val="000000" w:themeColor="text1"/>
          <w:sz w:val="24"/>
          <w:highlight w:val="none"/>
          <w14:textFill>
            <w14:solidFill>
              <w14:schemeClr w14:val="tx1"/>
            </w14:solidFill>
          </w14:textFill>
        </w:rPr>
        <w:t xml:space="preserve"> (投标人名称)</w:t>
      </w:r>
      <w:r>
        <w:rPr>
          <w:rFonts w:hint="eastAsia" w:ascii="宋体" w:hAnsi="宋体"/>
          <w:bCs/>
          <w:color w:val="000000" w:themeColor="text1"/>
          <w:sz w:val="24"/>
          <w:highlight w:val="none"/>
          <w14:textFill>
            <w14:solidFill>
              <w14:schemeClr w14:val="tx1"/>
            </w14:solidFill>
          </w14:textFill>
        </w:rPr>
        <w:t xml:space="preserve"> _____________</w:t>
      </w:r>
      <w:r>
        <w:rPr>
          <w:rFonts w:hint="eastAsia" w:hAnsi="宋体"/>
          <w:color w:val="000000" w:themeColor="text1"/>
          <w:sz w:val="24"/>
          <w:highlight w:val="none"/>
          <w14:textFill>
            <w14:solidFill>
              <w14:schemeClr w14:val="tx1"/>
            </w14:solidFill>
          </w14:textFill>
        </w:rPr>
        <w:t xml:space="preserve"> (法定代表人姓名、职务)授权</w:t>
      </w:r>
      <w:r>
        <w:rPr>
          <w:rFonts w:hint="eastAsia" w:ascii="宋体" w:hAnsi="宋体"/>
          <w:bCs/>
          <w:color w:val="000000" w:themeColor="text1"/>
          <w:sz w:val="24"/>
          <w:highlight w:val="none"/>
          <w14:textFill>
            <w14:solidFill>
              <w14:schemeClr w14:val="tx1"/>
            </w14:solidFill>
          </w14:textFill>
        </w:rPr>
        <w:t>_____________</w:t>
      </w:r>
      <w:r>
        <w:rPr>
          <w:rFonts w:hint="eastAsia" w:hAnsi="宋体"/>
          <w:color w:val="000000" w:themeColor="text1"/>
          <w:sz w:val="24"/>
          <w:highlight w:val="none"/>
          <w14:textFill>
            <w14:solidFill>
              <w14:schemeClr w14:val="tx1"/>
            </w14:solidFill>
          </w14:textFill>
        </w:rPr>
        <w:t xml:space="preserve"> (被授权人姓名、职务)为我方“</w:t>
      </w:r>
      <w:r>
        <w:rPr>
          <w:rFonts w:hint="eastAsia" w:ascii="宋体" w:hAnsi="宋体"/>
          <w:bCs/>
          <w:color w:val="000000" w:themeColor="text1"/>
          <w:sz w:val="24"/>
          <w:highlight w:val="none"/>
          <w14:textFill>
            <w14:solidFill>
              <w14:schemeClr w14:val="tx1"/>
            </w14:solidFill>
          </w14:textFill>
        </w:rPr>
        <w:t>_____________</w:t>
      </w:r>
      <w:r>
        <w:rPr>
          <w:rFonts w:hint="eastAsia" w:hAnsi="宋体"/>
          <w:color w:val="000000" w:themeColor="text1"/>
          <w:sz w:val="24"/>
          <w:highlight w:val="none"/>
          <w14:textFill>
            <w14:solidFill>
              <w14:schemeClr w14:val="tx1"/>
            </w14:solidFill>
          </w14:textFill>
        </w:rPr>
        <w:t>”项目(项目编号：</w:t>
      </w:r>
      <w:r>
        <w:rPr>
          <w:rFonts w:hint="eastAsia" w:ascii="宋体" w:hAnsi="宋体"/>
          <w:bCs/>
          <w:color w:val="000000" w:themeColor="text1"/>
          <w:sz w:val="24"/>
          <w:highlight w:val="none"/>
          <w14:textFill>
            <w14:solidFill>
              <w14:schemeClr w14:val="tx1"/>
            </w14:solidFill>
          </w14:textFill>
        </w:rPr>
        <w:t>_____________</w:t>
      </w:r>
      <w:r>
        <w:rPr>
          <w:rFonts w:hint="eastAsia" w:hAnsi="宋体"/>
          <w:color w:val="000000" w:themeColor="text1"/>
          <w:sz w:val="24"/>
          <w:highlight w:val="none"/>
          <w14:textFill>
            <w14:solidFill>
              <w14:schemeClr w14:val="tx1"/>
            </w14:solidFill>
          </w14:textFill>
        </w:rPr>
        <w:t>)投标活动的合法代表，以我方名义全权处理该项目有关投标、签订合同以及执行合同等一切事宜。</w:t>
      </w:r>
    </w:p>
    <w:p w14:paraId="0BEDED39">
      <w:pPr>
        <w:wordWrap w:val="0"/>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特此声明。</w:t>
      </w:r>
    </w:p>
    <w:p w14:paraId="2D8565DB">
      <w:pPr>
        <w:wordWrap w:val="0"/>
        <w:topLinePunct/>
        <w:spacing w:line="440" w:lineRule="exact"/>
        <w:rPr>
          <w:rFonts w:hAnsi="宋体"/>
          <w:color w:val="000000" w:themeColor="text1"/>
          <w:sz w:val="24"/>
          <w:highlight w:val="none"/>
          <w14:textFill>
            <w14:solidFill>
              <w14:schemeClr w14:val="tx1"/>
            </w14:solidFill>
          </w14:textFill>
        </w:rPr>
      </w:pPr>
    </w:p>
    <w:p w14:paraId="09A4FCEA">
      <w:pPr>
        <w:wordWrap w:val="0"/>
        <w:topLinePunct/>
        <w:spacing w:line="440" w:lineRule="exact"/>
        <w:ind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附：法定代表人（负责人）和被授权人身份证复印件正反面</w:t>
      </w:r>
    </w:p>
    <w:p w14:paraId="64A60A8D">
      <w:pPr>
        <w:wordWrap w:val="0"/>
        <w:topLinePunct/>
        <w:spacing w:line="440" w:lineRule="exact"/>
        <w:ind w:firstLine="566" w:firstLineChars="236"/>
        <w:rPr>
          <w:rFonts w:hAnsi="宋体"/>
          <w:color w:val="000000" w:themeColor="text1"/>
          <w:sz w:val="24"/>
          <w:highlight w:val="none"/>
          <w14:textFill>
            <w14:solidFill>
              <w14:schemeClr w14:val="tx1"/>
            </w14:solidFill>
          </w14:textFill>
        </w:rPr>
      </w:pPr>
    </w:p>
    <w:p w14:paraId="713CF445">
      <w:pPr>
        <w:wordWrap w:val="0"/>
        <w:topLinePunct/>
        <w:spacing w:line="440" w:lineRule="exact"/>
        <w:ind w:firstLine="566" w:firstLineChars="236"/>
        <w:rPr>
          <w:rFonts w:hAnsi="宋体"/>
          <w:color w:val="000000" w:themeColor="text1"/>
          <w:sz w:val="24"/>
          <w:highlight w:val="none"/>
          <w14:textFill>
            <w14:solidFill>
              <w14:schemeClr w14:val="tx1"/>
            </w14:solidFill>
          </w14:textFill>
        </w:rPr>
      </w:pPr>
    </w:p>
    <w:p w14:paraId="12694679">
      <w:pPr>
        <w:wordWrap w:val="0"/>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 (盖章)：</w:t>
      </w:r>
    </w:p>
    <w:p w14:paraId="714B29CB">
      <w:pPr>
        <w:wordWrap w:val="0"/>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法定代表人或负责人(签字或</w:t>
      </w:r>
      <w:r>
        <w:rPr>
          <w:rFonts w:hint="eastAsia"/>
          <w:color w:val="000000" w:themeColor="text1"/>
          <w:sz w:val="24"/>
          <w:highlight w:val="none"/>
          <w14:textFill>
            <w14:solidFill>
              <w14:schemeClr w14:val="tx1"/>
            </w14:solidFill>
          </w14:textFill>
        </w:rPr>
        <w:t>个人名章</w:t>
      </w:r>
      <w:r>
        <w:rPr>
          <w:rFonts w:hint="eastAsia" w:hAnsi="宋体"/>
          <w:color w:val="000000" w:themeColor="text1"/>
          <w:sz w:val="24"/>
          <w:highlight w:val="none"/>
          <w14:textFill>
            <w14:solidFill>
              <w14:schemeClr w14:val="tx1"/>
            </w14:solidFill>
          </w14:textFill>
        </w:rPr>
        <w:t>)：</w:t>
      </w:r>
    </w:p>
    <w:p w14:paraId="506F7BAA">
      <w:pPr>
        <w:wordWrap w:val="0"/>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被授权人(签字或个人名章)</w:t>
      </w:r>
      <w:r>
        <w:rPr>
          <w:rFonts w:hint="eastAsia"/>
          <w:bCs/>
          <w:color w:val="000000" w:themeColor="text1"/>
          <w:sz w:val="24"/>
          <w:highlight w:val="none"/>
          <w14:textFill>
            <w14:solidFill>
              <w14:schemeClr w14:val="tx1"/>
            </w14:solidFill>
          </w14:textFill>
        </w:rPr>
        <w:t>：</w:t>
      </w:r>
    </w:p>
    <w:p w14:paraId="2D0FAAFF">
      <w:pPr>
        <w:wordWrap w:val="0"/>
        <w:topLinePunct/>
        <w:spacing w:line="440" w:lineRule="exact"/>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日期：</w:t>
      </w:r>
    </w:p>
    <w:p w14:paraId="34BFCD8F">
      <w:pPr>
        <w:pStyle w:val="14"/>
        <w:wordWrap w:val="0"/>
        <w:topLinePunct/>
        <w:spacing w:after="0" w:line="440" w:lineRule="exact"/>
        <w:ind w:leftChars="0" w:firstLine="567"/>
        <w:rPr>
          <w:bCs/>
          <w:color w:val="000000" w:themeColor="text1"/>
          <w:sz w:val="24"/>
          <w:highlight w:val="none"/>
          <w14:textFill>
            <w14:solidFill>
              <w14:schemeClr w14:val="tx1"/>
            </w14:solidFill>
          </w14:textFill>
        </w:rPr>
      </w:pPr>
    </w:p>
    <w:p w14:paraId="5478DB2C">
      <w:pPr>
        <w:pStyle w:val="14"/>
        <w:wordWrap w:val="0"/>
        <w:topLinePunct/>
        <w:spacing w:after="0" w:line="440" w:lineRule="exact"/>
        <w:ind w:leftChars="0" w:firstLine="567"/>
        <w:rPr>
          <w:bCs/>
          <w:color w:val="000000" w:themeColor="text1"/>
          <w:sz w:val="24"/>
          <w:highlight w:val="none"/>
          <w14:textFill>
            <w14:solidFill>
              <w14:schemeClr w14:val="tx1"/>
            </w14:solidFill>
          </w14:textFill>
        </w:rPr>
      </w:pPr>
    </w:p>
    <w:p w14:paraId="3E9084E7">
      <w:pPr>
        <w:pStyle w:val="14"/>
        <w:wordWrap w:val="0"/>
        <w:topLinePunct/>
        <w:spacing w:after="0" w:line="440" w:lineRule="exact"/>
        <w:ind w:leftChars="0" w:firstLine="567"/>
        <w:rPr>
          <w:bCs/>
          <w:color w:val="000000" w:themeColor="text1"/>
          <w:sz w:val="24"/>
          <w:highlight w:val="none"/>
          <w14:textFill>
            <w14:solidFill>
              <w14:schemeClr w14:val="tx1"/>
            </w14:solidFill>
          </w14:textFill>
        </w:rPr>
      </w:pPr>
    </w:p>
    <w:p w14:paraId="07193477">
      <w:pPr>
        <w:pStyle w:val="14"/>
        <w:wordWrap w:val="0"/>
        <w:topLinePunct/>
        <w:spacing w:after="0" w:line="440" w:lineRule="exact"/>
        <w:ind w:leftChars="0" w:firstLine="567"/>
        <w:rPr>
          <w:bCs/>
          <w:color w:val="000000" w:themeColor="text1"/>
          <w:sz w:val="24"/>
          <w:highlight w:val="none"/>
          <w14:textFill>
            <w14:solidFill>
              <w14:schemeClr w14:val="tx1"/>
            </w14:solidFill>
          </w14:textFill>
        </w:rPr>
      </w:pPr>
    </w:p>
    <w:p w14:paraId="7E85E0B5">
      <w:pPr>
        <w:pStyle w:val="14"/>
        <w:wordWrap w:val="0"/>
        <w:topLinePunct/>
        <w:spacing w:after="0" w:line="440" w:lineRule="exact"/>
        <w:ind w:leftChars="0" w:firstLine="567"/>
        <w:rPr>
          <w:bCs/>
          <w:color w:val="000000" w:themeColor="text1"/>
          <w:sz w:val="24"/>
          <w:highlight w:val="none"/>
          <w14:textFill>
            <w14:solidFill>
              <w14:schemeClr w14:val="tx1"/>
            </w14:solidFill>
          </w14:textFill>
        </w:rPr>
      </w:pPr>
    </w:p>
    <w:p w14:paraId="098A57D3">
      <w:pPr>
        <w:pStyle w:val="14"/>
        <w:wordWrap w:val="0"/>
        <w:topLinePunct/>
        <w:spacing w:after="0" w:line="440" w:lineRule="exact"/>
        <w:ind w:leftChars="0" w:firstLine="567"/>
        <w:rPr>
          <w:bCs/>
          <w:color w:val="000000" w:themeColor="text1"/>
          <w:sz w:val="24"/>
          <w:highlight w:val="none"/>
          <w14:textFill>
            <w14:solidFill>
              <w14:schemeClr w14:val="tx1"/>
            </w14:solidFill>
          </w14:textFill>
        </w:rPr>
      </w:pPr>
    </w:p>
    <w:p w14:paraId="25721CD7">
      <w:pPr>
        <w:widowControl/>
        <w:jc w:val="left"/>
        <w:rPr>
          <w:rFonts w:hAnsi="宋体" w:cs="宋体"/>
          <w:b/>
          <w:color w:val="000000" w:themeColor="text1"/>
          <w:szCs w:val="21"/>
          <w:highlight w:val="none"/>
          <w14:textFill>
            <w14:solidFill>
              <w14:schemeClr w14:val="tx1"/>
            </w14:solidFill>
          </w14:textFill>
        </w:rPr>
      </w:pPr>
      <w:r>
        <w:rPr>
          <w:rFonts w:hint="eastAsia" w:hAnsi="宋体" w:cs="宋体"/>
          <w:b/>
          <w:color w:val="000000" w:themeColor="text1"/>
          <w:szCs w:val="21"/>
          <w:highlight w:val="none"/>
          <w14:textFill>
            <w14:solidFill>
              <w14:schemeClr w14:val="tx1"/>
            </w14:solidFill>
          </w14:textFill>
        </w:rPr>
        <w:t>注：授权代理人参加投标的适用本授权。</w:t>
      </w:r>
    </w:p>
    <w:p w14:paraId="0E096427">
      <w:pPr>
        <w:widowControl/>
        <w:jc w:val="left"/>
        <w:rPr>
          <w:rFonts w:ascii="宋体" w:hAnsi="宋体"/>
          <w:color w:val="000000" w:themeColor="text1"/>
          <w:sz w:val="24"/>
          <w:highlight w:val="none"/>
          <w14:textFill>
            <w14:solidFill>
              <w14:schemeClr w14:val="tx1"/>
            </w14:solidFill>
          </w14:textFill>
        </w:rPr>
      </w:pPr>
    </w:p>
    <w:p w14:paraId="71564F0F">
      <w:pPr>
        <w:numPr>
          <w:ilvl w:val="0"/>
          <w:numId w:val="0"/>
        </w:numPr>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301D9084">
      <w:pPr>
        <w:jc w:val="center"/>
        <w:rPr>
          <w:rFonts w:ascii="黑体" w:eastAsia="黑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highlight w:val="none"/>
          <w:lang w:val="en-US" w:eastAsia="zh-CN"/>
          <w14:textFill>
            <w14:solidFill>
              <w14:schemeClr w14:val="tx1"/>
            </w14:solidFill>
          </w14:textFill>
        </w:rPr>
        <w:t>四、</w:t>
      </w:r>
      <w:r>
        <w:rPr>
          <w:rFonts w:hint="eastAsia" w:ascii="宋体" w:hAnsi="宋体" w:cs="宋体"/>
          <w:b/>
          <w:color w:val="000000" w:themeColor="text1"/>
          <w:sz w:val="32"/>
          <w:highlight w:val="none"/>
          <w14:textFill>
            <w14:solidFill>
              <w14:schemeClr w14:val="tx1"/>
            </w14:solidFill>
          </w14:textFill>
        </w:rPr>
        <w:t>开标一览表</w:t>
      </w:r>
    </w:p>
    <w:p w14:paraId="263B8C02">
      <w:pPr>
        <w:widowControl/>
        <w:spacing w:line="360" w:lineRule="atLeast"/>
        <w:ind w:firstLine="472" w:firstLineChars="196"/>
        <w:jc w:val="left"/>
        <w:outlineLvl w:val="1"/>
        <w:rPr>
          <w:rFonts w:asciiTheme="minorEastAsia" w:hAnsiTheme="minorEastAsia" w:eastAsiaTheme="minorEastAsia"/>
          <w:b/>
          <w:color w:val="000000" w:themeColor="text1"/>
          <w:sz w:val="24"/>
          <w:szCs w:val="24"/>
          <w:highlight w:val="none"/>
          <w14:textFill>
            <w14:solidFill>
              <w14:schemeClr w14:val="tx1"/>
            </w14:solidFill>
          </w14:textFill>
        </w:rPr>
      </w:pPr>
    </w:p>
    <w:tbl>
      <w:tblPr>
        <w:tblStyle w:val="27"/>
        <w:tblW w:w="9312" w:type="dxa"/>
        <w:jc w:val="center"/>
        <w:tblLayout w:type="fixed"/>
        <w:tblCellMar>
          <w:top w:w="0" w:type="dxa"/>
          <w:left w:w="108" w:type="dxa"/>
          <w:bottom w:w="0" w:type="dxa"/>
          <w:right w:w="108" w:type="dxa"/>
        </w:tblCellMar>
      </w:tblPr>
      <w:tblGrid>
        <w:gridCol w:w="951"/>
        <w:gridCol w:w="2291"/>
        <w:gridCol w:w="4574"/>
        <w:gridCol w:w="1496"/>
      </w:tblGrid>
      <w:tr w14:paraId="59BD672A">
        <w:tblPrEx>
          <w:tblCellMar>
            <w:top w:w="0" w:type="dxa"/>
            <w:left w:w="108" w:type="dxa"/>
            <w:bottom w:w="0" w:type="dxa"/>
            <w:right w:w="108" w:type="dxa"/>
          </w:tblCellMar>
        </w:tblPrEx>
        <w:trPr>
          <w:trHeight w:val="539" w:hRule="atLeast"/>
          <w:jc w:val="center"/>
        </w:trPr>
        <w:tc>
          <w:tcPr>
            <w:tcW w:w="3242" w:type="dxa"/>
            <w:gridSpan w:val="2"/>
            <w:tcBorders>
              <w:top w:val="single" w:color="auto" w:sz="4" w:space="0"/>
              <w:left w:val="single" w:color="auto" w:sz="4" w:space="0"/>
              <w:bottom w:val="single" w:color="auto" w:sz="4" w:space="0"/>
              <w:right w:val="single" w:color="auto" w:sz="4" w:space="0"/>
            </w:tcBorders>
            <w:noWrap w:val="0"/>
            <w:vAlign w:val="center"/>
          </w:tcPr>
          <w:p w14:paraId="56965D69">
            <w:pPr>
              <w:widowControl/>
              <w:spacing w:line="360" w:lineRule="auto"/>
              <w:jc w:val="center"/>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项目名称</w:t>
            </w:r>
          </w:p>
        </w:tc>
        <w:tc>
          <w:tcPr>
            <w:tcW w:w="6070" w:type="dxa"/>
            <w:gridSpan w:val="2"/>
            <w:tcBorders>
              <w:top w:val="single" w:color="auto" w:sz="4" w:space="0"/>
              <w:left w:val="nil"/>
              <w:bottom w:val="single" w:color="auto" w:sz="4" w:space="0"/>
              <w:right w:val="single" w:color="auto" w:sz="4" w:space="0"/>
            </w:tcBorders>
            <w:noWrap w:val="0"/>
            <w:vAlign w:val="center"/>
          </w:tcPr>
          <w:p w14:paraId="6C1D22F2">
            <w:pPr>
              <w:widowControl/>
              <w:spacing w:line="360" w:lineRule="auto"/>
              <w:rPr>
                <w:rFonts w:hAnsi="宋体" w:cs="宋体"/>
                <w:color w:val="000000" w:themeColor="text1"/>
                <w:sz w:val="24"/>
                <w:highlight w:val="none"/>
                <w14:textFill>
                  <w14:solidFill>
                    <w14:schemeClr w14:val="tx1"/>
                  </w14:solidFill>
                </w14:textFill>
              </w:rPr>
            </w:pPr>
          </w:p>
        </w:tc>
      </w:tr>
      <w:tr w14:paraId="140AAA21">
        <w:tblPrEx>
          <w:tblCellMar>
            <w:top w:w="0" w:type="dxa"/>
            <w:left w:w="108" w:type="dxa"/>
            <w:bottom w:w="0" w:type="dxa"/>
            <w:right w:w="108" w:type="dxa"/>
          </w:tblCellMar>
        </w:tblPrEx>
        <w:trPr>
          <w:trHeight w:val="472" w:hRule="atLeast"/>
          <w:jc w:val="center"/>
        </w:trPr>
        <w:tc>
          <w:tcPr>
            <w:tcW w:w="3242" w:type="dxa"/>
            <w:gridSpan w:val="2"/>
            <w:tcBorders>
              <w:top w:val="single" w:color="auto" w:sz="4" w:space="0"/>
              <w:left w:val="single" w:color="auto" w:sz="4" w:space="0"/>
              <w:bottom w:val="single" w:color="auto" w:sz="4" w:space="0"/>
              <w:right w:val="single" w:color="auto" w:sz="4" w:space="0"/>
            </w:tcBorders>
            <w:noWrap w:val="0"/>
            <w:vAlign w:val="center"/>
          </w:tcPr>
          <w:p w14:paraId="581174DA">
            <w:pPr>
              <w:widowControl/>
              <w:spacing w:line="360" w:lineRule="auto"/>
              <w:jc w:val="center"/>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lang w:val="en-US" w:eastAsia="zh-CN"/>
                <w14:textFill>
                  <w14:solidFill>
                    <w14:schemeClr w14:val="tx1"/>
                  </w14:solidFill>
                </w14:textFill>
              </w:rPr>
              <w:t>项目</w:t>
            </w:r>
            <w:r>
              <w:rPr>
                <w:rFonts w:hint="eastAsia" w:hAnsi="宋体" w:cs="宋体"/>
                <w:color w:val="000000" w:themeColor="text1"/>
                <w:sz w:val="24"/>
                <w:highlight w:val="none"/>
                <w14:textFill>
                  <w14:solidFill>
                    <w14:schemeClr w14:val="tx1"/>
                  </w14:solidFill>
                </w14:textFill>
              </w:rPr>
              <w:t>编号</w:t>
            </w:r>
          </w:p>
        </w:tc>
        <w:tc>
          <w:tcPr>
            <w:tcW w:w="6070" w:type="dxa"/>
            <w:gridSpan w:val="2"/>
            <w:tcBorders>
              <w:top w:val="single" w:color="auto" w:sz="4" w:space="0"/>
              <w:left w:val="nil"/>
              <w:bottom w:val="single" w:color="auto" w:sz="4" w:space="0"/>
              <w:right w:val="single" w:color="auto" w:sz="4" w:space="0"/>
            </w:tcBorders>
            <w:noWrap w:val="0"/>
            <w:vAlign w:val="center"/>
          </w:tcPr>
          <w:p w14:paraId="0CE17497">
            <w:pPr>
              <w:widowControl/>
              <w:spacing w:line="360" w:lineRule="auto"/>
              <w:rPr>
                <w:rFonts w:hAnsi="宋体"/>
                <w:color w:val="000000" w:themeColor="text1"/>
                <w:sz w:val="24"/>
                <w:highlight w:val="none"/>
                <w14:textFill>
                  <w14:solidFill>
                    <w14:schemeClr w14:val="tx1"/>
                  </w14:solidFill>
                </w14:textFill>
              </w:rPr>
            </w:pPr>
          </w:p>
        </w:tc>
      </w:tr>
      <w:tr w14:paraId="7970BD46">
        <w:tblPrEx>
          <w:tblCellMar>
            <w:top w:w="0" w:type="dxa"/>
            <w:left w:w="108" w:type="dxa"/>
            <w:bottom w:w="0" w:type="dxa"/>
            <w:right w:w="108" w:type="dxa"/>
          </w:tblCellMar>
        </w:tblPrEx>
        <w:trPr>
          <w:trHeight w:val="1022" w:hRule="atLeast"/>
          <w:jc w:val="center"/>
        </w:trPr>
        <w:tc>
          <w:tcPr>
            <w:tcW w:w="951" w:type="dxa"/>
            <w:tcBorders>
              <w:top w:val="nil"/>
              <w:left w:val="single" w:color="auto" w:sz="4" w:space="0"/>
              <w:bottom w:val="single" w:color="auto" w:sz="4" w:space="0"/>
              <w:right w:val="single" w:color="auto" w:sz="4" w:space="0"/>
            </w:tcBorders>
            <w:noWrap w:val="0"/>
            <w:vAlign w:val="center"/>
          </w:tcPr>
          <w:p w14:paraId="74FA2844">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序号</w:t>
            </w:r>
          </w:p>
        </w:tc>
        <w:tc>
          <w:tcPr>
            <w:tcW w:w="2291" w:type="dxa"/>
            <w:tcBorders>
              <w:top w:val="nil"/>
              <w:left w:val="nil"/>
              <w:bottom w:val="single" w:color="auto" w:sz="4" w:space="0"/>
              <w:right w:val="single" w:color="auto" w:sz="4" w:space="0"/>
            </w:tcBorders>
            <w:noWrap w:val="0"/>
            <w:vAlign w:val="center"/>
          </w:tcPr>
          <w:p w14:paraId="246A593D">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履约时间</w:t>
            </w:r>
          </w:p>
        </w:tc>
        <w:tc>
          <w:tcPr>
            <w:tcW w:w="4574" w:type="dxa"/>
            <w:tcBorders>
              <w:top w:val="nil"/>
              <w:left w:val="nil"/>
              <w:bottom w:val="single" w:color="auto" w:sz="4" w:space="0"/>
              <w:right w:val="single" w:color="auto" w:sz="4" w:space="0"/>
            </w:tcBorders>
            <w:noWrap w:val="0"/>
            <w:vAlign w:val="center"/>
          </w:tcPr>
          <w:p w14:paraId="1A29A30F">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lang w:val="en-US" w:eastAsia="zh-CN"/>
                <w14:textFill>
                  <w14:solidFill>
                    <w14:schemeClr w14:val="tx1"/>
                  </w14:solidFill>
                </w14:textFill>
              </w:rPr>
              <w:t>下浮比例</w:t>
            </w:r>
            <w:r>
              <w:rPr>
                <w:rFonts w:hint="eastAsia" w:hAnsi="宋体" w:cs="宋体"/>
                <w:bCs/>
                <w:color w:val="000000" w:themeColor="text1"/>
                <w:sz w:val="24"/>
                <w:highlight w:val="none"/>
                <w14:textFill>
                  <w14:solidFill>
                    <w14:schemeClr w14:val="tx1"/>
                  </w14:solidFill>
                </w14:textFill>
              </w:rPr>
              <w:t>（%）</w:t>
            </w:r>
          </w:p>
        </w:tc>
        <w:tc>
          <w:tcPr>
            <w:tcW w:w="1496" w:type="dxa"/>
            <w:tcBorders>
              <w:top w:val="nil"/>
              <w:left w:val="single" w:color="auto" w:sz="4" w:space="0"/>
              <w:bottom w:val="single" w:color="auto" w:sz="4" w:space="0"/>
              <w:right w:val="single" w:color="auto" w:sz="4" w:space="0"/>
            </w:tcBorders>
            <w:noWrap w:val="0"/>
            <w:vAlign w:val="center"/>
          </w:tcPr>
          <w:p w14:paraId="67FFBC20">
            <w:pPr>
              <w:widowControl/>
              <w:spacing w:line="360" w:lineRule="auto"/>
              <w:jc w:val="center"/>
              <w:rPr>
                <w:rFonts w:hint="eastAsia" w:hAnsi="宋体" w:eastAsia="宋体" w:cs="宋体"/>
                <w:bCs/>
                <w:color w:val="000000" w:themeColor="text1"/>
                <w:sz w:val="24"/>
                <w:highlight w:val="none"/>
                <w:lang w:val="en-US" w:eastAsia="zh-CN"/>
                <w14:textFill>
                  <w14:solidFill>
                    <w14:schemeClr w14:val="tx1"/>
                  </w14:solidFill>
                </w14:textFill>
              </w:rPr>
            </w:pPr>
            <w:r>
              <w:rPr>
                <w:rFonts w:hint="eastAsia" w:hAnsi="宋体" w:cs="宋体"/>
                <w:bCs/>
                <w:color w:val="000000" w:themeColor="text1"/>
                <w:sz w:val="24"/>
                <w:highlight w:val="none"/>
                <w:lang w:val="en-US" w:eastAsia="zh-CN"/>
                <w14:textFill>
                  <w14:solidFill>
                    <w14:schemeClr w14:val="tx1"/>
                  </w14:solidFill>
                </w14:textFill>
              </w:rPr>
              <w:t>备注</w:t>
            </w:r>
          </w:p>
        </w:tc>
      </w:tr>
      <w:tr w14:paraId="103E3227">
        <w:tblPrEx>
          <w:tblCellMar>
            <w:top w:w="0" w:type="dxa"/>
            <w:left w:w="108" w:type="dxa"/>
            <w:bottom w:w="0" w:type="dxa"/>
            <w:right w:w="108" w:type="dxa"/>
          </w:tblCellMar>
        </w:tblPrEx>
        <w:trPr>
          <w:trHeight w:val="1833" w:hRule="atLeast"/>
          <w:jc w:val="center"/>
        </w:trPr>
        <w:tc>
          <w:tcPr>
            <w:tcW w:w="951" w:type="dxa"/>
            <w:tcBorders>
              <w:top w:val="nil"/>
              <w:left w:val="single" w:color="auto" w:sz="4" w:space="0"/>
              <w:bottom w:val="single" w:color="auto" w:sz="4" w:space="0"/>
              <w:right w:val="single" w:color="auto" w:sz="4" w:space="0"/>
            </w:tcBorders>
            <w:noWrap w:val="0"/>
            <w:vAlign w:val="center"/>
          </w:tcPr>
          <w:p w14:paraId="1CC409DF">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1</w:t>
            </w:r>
          </w:p>
        </w:tc>
        <w:tc>
          <w:tcPr>
            <w:tcW w:w="2291" w:type="dxa"/>
            <w:tcBorders>
              <w:top w:val="nil"/>
              <w:left w:val="nil"/>
              <w:bottom w:val="single" w:color="auto" w:sz="4" w:space="0"/>
              <w:right w:val="single" w:color="auto" w:sz="4" w:space="0"/>
            </w:tcBorders>
            <w:noWrap w:val="0"/>
            <w:vAlign w:val="center"/>
          </w:tcPr>
          <w:p w14:paraId="1DC8C131">
            <w:pPr>
              <w:widowControl/>
              <w:spacing w:line="360" w:lineRule="auto"/>
              <w:jc w:val="center"/>
              <w:rPr>
                <w:rFonts w:hAnsi="宋体" w:cs="宋体"/>
                <w:bCs/>
                <w:color w:val="000000" w:themeColor="text1"/>
                <w:sz w:val="24"/>
                <w:highlight w:val="none"/>
                <w14:textFill>
                  <w14:solidFill>
                    <w14:schemeClr w14:val="tx1"/>
                  </w14:solidFill>
                </w14:textFill>
              </w:rPr>
            </w:pPr>
          </w:p>
        </w:tc>
        <w:tc>
          <w:tcPr>
            <w:tcW w:w="4574" w:type="dxa"/>
            <w:tcBorders>
              <w:top w:val="nil"/>
              <w:left w:val="nil"/>
              <w:bottom w:val="single" w:color="auto" w:sz="4" w:space="0"/>
              <w:right w:val="single" w:color="auto" w:sz="4" w:space="0"/>
            </w:tcBorders>
            <w:noWrap w:val="0"/>
            <w:vAlign w:val="center"/>
          </w:tcPr>
          <w:p w14:paraId="6C9B8530">
            <w:pPr>
              <w:widowControl/>
              <w:spacing w:line="360" w:lineRule="auto"/>
              <w:jc w:val="center"/>
              <w:rPr>
                <w:rFonts w:hint="default" w:hAnsi="宋体" w:eastAsia="宋体" w:cs="宋体"/>
                <w:bCs/>
                <w:color w:val="000000" w:themeColor="text1"/>
                <w:sz w:val="24"/>
                <w:highlight w:val="none"/>
                <w:lang w:val="en-US" w:eastAsia="zh-CN"/>
                <w14:textFill>
                  <w14:solidFill>
                    <w14:schemeClr w14:val="tx1"/>
                  </w14:solidFill>
                </w14:textFill>
              </w:rPr>
            </w:pPr>
          </w:p>
        </w:tc>
        <w:tc>
          <w:tcPr>
            <w:tcW w:w="1496" w:type="dxa"/>
            <w:tcBorders>
              <w:top w:val="nil"/>
              <w:left w:val="single" w:color="auto" w:sz="4" w:space="0"/>
              <w:bottom w:val="single" w:color="auto" w:sz="4" w:space="0"/>
              <w:right w:val="single" w:color="auto" w:sz="4" w:space="0"/>
            </w:tcBorders>
            <w:noWrap w:val="0"/>
            <w:vAlign w:val="center"/>
          </w:tcPr>
          <w:p w14:paraId="468C792A">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kern w:val="21"/>
                <w:sz w:val="24"/>
                <w:szCs w:val="24"/>
                <w:highlight w:val="none"/>
                <w:lang w:val="en-US" w:eastAsia="zh-CN"/>
                <w14:textFill>
                  <w14:solidFill>
                    <w14:schemeClr w14:val="tx1"/>
                  </w14:solidFill>
                </w14:textFill>
              </w:rPr>
              <w:t>填报统一下浮比例</w:t>
            </w:r>
          </w:p>
        </w:tc>
      </w:tr>
    </w:tbl>
    <w:p w14:paraId="5B219327">
      <w:pPr>
        <w:pStyle w:val="7"/>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p>
    <w:p w14:paraId="59241E34">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注：1、开标一览表的“</w:t>
      </w:r>
      <w:r>
        <w:rPr>
          <w:rFonts w:hint="eastAsia" w:ascii="宋体" w:hAnsi="宋体" w:eastAsia="宋体" w:cs="宋体"/>
          <w:bCs/>
          <w:color w:val="000000" w:themeColor="text1"/>
          <w:sz w:val="24"/>
          <w:highlight w:val="none"/>
          <w14:textFill>
            <w14:solidFill>
              <w14:schemeClr w14:val="tx1"/>
            </w14:solidFill>
          </w14:textFill>
        </w:rPr>
        <w:t>报价</w:t>
      </w:r>
      <w:r>
        <w:rPr>
          <w:rFonts w:hint="eastAsia" w:ascii="宋体" w:hAnsi="宋体" w:eastAsia="宋体" w:cs="宋体"/>
          <w:color w:val="000000" w:themeColor="text1"/>
          <w:sz w:val="24"/>
          <w:highlight w:val="none"/>
          <w14:textFill>
            <w14:solidFill>
              <w14:schemeClr w14:val="tx1"/>
            </w14:solidFill>
          </w14:textFill>
        </w:rPr>
        <w:t>”应与“投标函”中“</w:t>
      </w:r>
      <w:r>
        <w:rPr>
          <w:rFonts w:hint="eastAsia" w:ascii="宋体" w:hAnsi="宋体" w:eastAsia="宋体" w:cs="宋体"/>
          <w:bCs/>
          <w:color w:val="000000" w:themeColor="text1"/>
          <w:sz w:val="24"/>
          <w:highlight w:val="none"/>
          <w14:textFill>
            <w14:solidFill>
              <w14:schemeClr w14:val="tx1"/>
            </w14:solidFill>
          </w14:textFill>
        </w:rPr>
        <w:t>报价</w:t>
      </w:r>
      <w:r>
        <w:rPr>
          <w:rFonts w:hint="eastAsia" w:ascii="宋体" w:hAnsi="宋体" w:eastAsia="宋体" w:cs="宋体"/>
          <w:color w:val="000000" w:themeColor="text1"/>
          <w:sz w:val="24"/>
          <w:highlight w:val="none"/>
          <w14:textFill>
            <w14:solidFill>
              <w14:schemeClr w14:val="tx1"/>
            </w14:solidFill>
          </w14:textFill>
        </w:rPr>
        <w:t>”和“</w:t>
      </w:r>
      <w:r>
        <w:rPr>
          <w:rFonts w:hint="eastAsia" w:ascii="宋体" w:hAnsi="宋体" w:cs="宋体"/>
          <w:color w:val="000000" w:themeColor="text1"/>
          <w:sz w:val="24"/>
          <w:highlight w:val="none"/>
          <w:lang w:val="en-US" w:eastAsia="zh-CN"/>
          <w14:textFill>
            <w14:solidFill>
              <w14:schemeClr w14:val="tx1"/>
            </w14:solidFill>
          </w14:textFill>
        </w:rPr>
        <w:t>项目报价表</w:t>
      </w:r>
      <w:r>
        <w:rPr>
          <w:rFonts w:hint="eastAsia" w:ascii="宋体" w:hAnsi="宋体" w:eastAsia="宋体" w:cs="宋体"/>
          <w:color w:val="000000" w:themeColor="text1"/>
          <w:sz w:val="24"/>
          <w:highlight w:val="none"/>
          <w14:textFill>
            <w14:solidFill>
              <w14:schemeClr w14:val="tx1"/>
            </w14:solidFill>
          </w14:textFill>
        </w:rPr>
        <w:t>的</w:t>
      </w:r>
      <w:r>
        <w:rPr>
          <w:rFonts w:hint="eastAsia" w:ascii="宋体" w:hAnsi="宋体" w:eastAsia="宋体" w:cs="宋体"/>
          <w:bCs/>
          <w:color w:val="000000" w:themeColor="text1"/>
          <w:sz w:val="24"/>
          <w:highlight w:val="none"/>
          <w14:textFill>
            <w14:solidFill>
              <w14:schemeClr w14:val="tx1"/>
            </w14:solidFill>
          </w14:textFill>
        </w:rPr>
        <w:t>报价</w:t>
      </w:r>
      <w:r>
        <w:rPr>
          <w:rFonts w:hint="eastAsia" w:ascii="宋体" w:hAnsi="宋体" w:eastAsia="宋体" w:cs="宋体"/>
          <w:color w:val="000000" w:themeColor="text1"/>
          <w:sz w:val="24"/>
          <w:highlight w:val="none"/>
          <w14:textFill>
            <w14:solidFill>
              <w14:schemeClr w14:val="tx1"/>
            </w14:solidFill>
          </w14:textFill>
        </w:rPr>
        <w:t>”一致。</w:t>
      </w:r>
    </w:p>
    <w:p w14:paraId="6FFEA3AE">
      <w:pPr>
        <w:pStyle w:val="2"/>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按报价下浮比例清单价格同比例下浮。（不可竞争费用除外）</w:t>
      </w:r>
    </w:p>
    <w:p w14:paraId="108F5131">
      <w:pPr>
        <w:spacing w:line="400" w:lineRule="exact"/>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p>
    <w:p w14:paraId="234E7F40">
      <w:pPr>
        <w:widowControl/>
        <w:spacing w:line="360" w:lineRule="auto"/>
        <w:ind w:firstLine="360" w:firstLineChars="1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投标人名称：（</w:t>
      </w:r>
      <w:r>
        <w:rPr>
          <w:rFonts w:hint="eastAsia" w:ascii="宋体" w:hAnsi="宋体" w:eastAsia="宋体" w:cs="宋体"/>
          <w:bCs/>
          <w:color w:val="000000" w:themeColor="text1"/>
          <w:sz w:val="24"/>
          <w:highlight w:val="none"/>
          <w14:textFill>
            <w14:solidFill>
              <w14:schemeClr w14:val="tx1"/>
            </w14:solidFill>
          </w14:textFill>
        </w:rPr>
        <w:t>盖章</w:t>
      </w:r>
      <w:r>
        <w:rPr>
          <w:rFonts w:hint="eastAsia" w:ascii="宋体" w:hAnsi="宋体" w:eastAsia="宋体" w:cs="宋体"/>
          <w:color w:val="000000" w:themeColor="text1"/>
          <w:sz w:val="24"/>
          <w:highlight w:val="none"/>
          <w14:textFill>
            <w14:solidFill>
              <w14:schemeClr w14:val="tx1"/>
            </w14:solidFill>
          </w14:textFill>
        </w:rPr>
        <w:t>）</w:t>
      </w:r>
    </w:p>
    <w:p w14:paraId="02B2AFB0">
      <w:pPr>
        <w:widowControl/>
        <w:spacing w:line="360" w:lineRule="auto"/>
        <w:ind w:firstLine="360" w:firstLineChars="1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法定代表人（负责人）或被授权人（签字或个人名章）：</w:t>
      </w:r>
    </w:p>
    <w:p w14:paraId="333E4BCD">
      <w:pPr>
        <w:widowControl/>
        <w:spacing w:line="360" w:lineRule="auto"/>
        <w:ind w:firstLine="360" w:firstLineChars="15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投标日期：</w:t>
      </w:r>
      <w:r>
        <w:rPr>
          <w:rFonts w:hint="eastAsia" w:ascii="宋体" w:hAnsi="宋体" w:eastAsia="宋体" w:cs="宋体"/>
          <w:bCs/>
          <w:color w:val="000000" w:themeColor="text1"/>
          <w:sz w:val="24"/>
          <w:highlight w:val="none"/>
          <w14:textFill>
            <w14:solidFill>
              <w14:schemeClr w14:val="tx1"/>
            </w14:solidFill>
          </w14:textFill>
        </w:rPr>
        <w:t>___</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bCs/>
          <w:color w:val="000000" w:themeColor="text1"/>
          <w:sz w:val="24"/>
          <w:highlight w:val="none"/>
          <w14:textFill>
            <w14:solidFill>
              <w14:schemeClr w14:val="tx1"/>
            </w14:solidFill>
          </w14:textFill>
        </w:rPr>
        <w:t>___</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bCs/>
          <w:color w:val="000000" w:themeColor="text1"/>
          <w:sz w:val="24"/>
          <w:highlight w:val="none"/>
          <w14:textFill>
            <w14:solidFill>
              <w14:schemeClr w14:val="tx1"/>
            </w14:solidFill>
          </w14:textFill>
        </w:rPr>
        <w:t>___</w:t>
      </w:r>
      <w:r>
        <w:rPr>
          <w:rFonts w:hint="eastAsia" w:ascii="宋体" w:hAnsi="宋体" w:eastAsia="宋体" w:cs="宋体"/>
          <w:color w:val="000000" w:themeColor="text1"/>
          <w:sz w:val="24"/>
          <w:highlight w:val="none"/>
          <w14:textFill>
            <w14:solidFill>
              <w14:schemeClr w14:val="tx1"/>
            </w14:solidFill>
          </w14:textFill>
        </w:rPr>
        <w:t>日</w:t>
      </w:r>
    </w:p>
    <w:p w14:paraId="3807E9C3">
      <w:pPr>
        <w:jc w:val="center"/>
        <w:rPr>
          <w:rFonts w:ascii="宋体" w:hAnsi="宋体"/>
          <w:b/>
          <w:bCs/>
          <w:color w:val="000000" w:themeColor="text1"/>
          <w:sz w:val="24"/>
          <w:highlight w:val="none"/>
          <w14:textFill>
            <w14:solidFill>
              <w14:schemeClr w14:val="tx1"/>
            </w14:solidFill>
          </w14:textFill>
        </w:rPr>
        <w:sectPr>
          <w:pgSz w:w="11906" w:h="16838"/>
          <w:pgMar w:top="1871" w:right="1134" w:bottom="1758" w:left="1361" w:header="851" w:footer="992" w:gutter="0"/>
          <w:pgNumType w:fmt="decimal"/>
          <w:cols w:space="425" w:num="1"/>
          <w:docGrid w:type="lines" w:linePitch="312" w:charSpace="0"/>
        </w:sectPr>
      </w:pPr>
    </w:p>
    <w:p w14:paraId="2FBF1C49">
      <w:pPr>
        <w:pStyle w:val="55"/>
        <w:rPr>
          <w:rFonts w:asciiTheme="minorEastAsia" w:hAnsiTheme="minorEastAsia" w:eastAsiaTheme="minorEastAsia"/>
          <w:b/>
          <w:bCs/>
          <w:color w:val="000000" w:themeColor="text1"/>
          <w:sz w:val="24"/>
          <w:szCs w:val="24"/>
          <w:highlight w:val="none"/>
          <w14:textFill>
            <w14:solidFill>
              <w14:schemeClr w14:val="tx1"/>
            </w14:solidFill>
          </w14:textFill>
        </w:rPr>
      </w:pPr>
    </w:p>
    <w:p w14:paraId="738F605E">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五、投标人基本情况一览表</w:t>
      </w:r>
    </w:p>
    <w:p w14:paraId="5FD3131D">
      <w:pPr>
        <w:pStyle w:val="71"/>
        <w:spacing w:line="400" w:lineRule="exact"/>
        <w:rPr>
          <w:rFonts w:hAnsi="宋体" w:cs="宋体"/>
          <w:color w:val="000000" w:themeColor="text1"/>
          <w:sz w:val="24"/>
          <w:szCs w:val="24"/>
          <w:highlight w:val="none"/>
          <w14:textFill>
            <w14:solidFill>
              <w14:schemeClr w14:val="tx1"/>
            </w14:solidFill>
          </w14:textFill>
        </w:rPr>
      </w:pPr>
    </w:p>
    <w:tbl>
      <w:tblPr>
        <w:tblStyle w:val="27"/>
        <w:tblW w:w="9392" w:type="dxa"/>
        <w:tblInd w:w="-17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15"/>
        <w:gridCol w:w="1040"/>
        <w:gridCol w:w="1327"/>
        <w:gridCol w:w="1347"/>
        <w:gridCol w:w="8"/>
        <w:gridCol w:w="1425"/>
        <w:gridCol w:w="268"/>
        <w:gridCol w:w="993"/>
        <w:gridCol w:w="1169"/>
      </w:tblGrid>
      <w:tr w14:paraId="54FA0B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815" w:type="dxa"/>
            <w:vAlign w:val="center"/>
          </w:tcPr>
          <w:p w14:paraId="4F9ED8DD">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投标人</w:t>
            </w:r>
            <w:r>
              <w:rPr>
                <w:rFonts w:hint="eastAsia" w:hAnsi="宋体" w:cs="宋体"/>
                <w:color w:val="000000" w:themeColor="text1"/>
                <w:sz w:val="24"/>
                <w:szCs w:val="24"/>
                <w:highlight w:val="none"/>
                <w14:textFill>
                  <w14:solidFill>
                    <w14:schemeClr w14:val="tx1"/>
                  </w14:solidFill>
                </w14:textFill>
              </w:rPr>
              <w:t>名称</w:t>
            </w:r>
          </w:p>
        </w:tc>
        <w:tc>
          <w:tcPr>
            <w:tcW w:w="7577" w:type="dxa"/>
            <w:gridSpan w:val="8"/>
            <w:vAlign w:val="center"/>
          </w:tcPr>
          <w:p w14:paraId="415548F4">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r>
      <w:tr w14:paraId="7EC3B4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815" w:type="dxa"/>
            <w:vAlign w:val="center"/>
          </w:tcPr>
          <w:p w14:paraId="382F40B5">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注册地址</w:t>
            </w:r>
          </w:p>
        </w:tc>
        <w:tc>
          <w:tcPr>
            <w:tcW w:w="3722" w:type="dxa"/>
            <w:gridSpan w:val="4"/>
            <w:vAlign w:val="center"/>
          </w:tcPr>
          <w:p w14:paraId="23692C71">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425" w:type="dxa"/>
            <w:vAlign w:val="center"/>
          </w:tcPr>
          <w:p w14:paraId="7F2CC7D1">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30" w:type="dxa"/>
            <w:gridSpan w:val="3"/>
            <w:vAlign w:val="center"/>
          </w:tcPr>
          <w:p w14:paraId="70075497">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r>
      <w:tr w14:paraId="5397BF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Merge w:val="restart"/>
            <w:vAlign w:val="center"/>
          </w:tcPr>
          <w:p w14:paraId="4C855ABC">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联系方式</w:t>
            </w:r>
          </w:p>
        </w:tc>
        <w:tc>
          <w:tcPr>
            <w:tcW w:w="1040" w:type="dxa"/>
            <w:vMerge w:val="restart"/>
            <w:vAlign w:val="center"/>
          </w:tcPr>
          <w:p w14:paraId="4C68FB94">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2674" w:type="dxa"/>
            <w:gridSpan w:val="2"/>
            <w:vMerge w:val="restart"/>
            <w:vAlign w:val="center"/>
          </w:tcPr>
          <w:p w14:paraId="01C27941">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433" w:type="dxa"/>
            <w:gridSpan w:val="2"/>
            <w:vAlign w:val="center"/>
          </w:tcPr>
          <w:p w14:paraId="04BD958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座机</w:t>
            </w:r>
          </w:p>
        </w:tc>
        <w:tc>
          <w:tcPr>
            <w:tcW w:w="2430" w:type="dxa"/>
            <w:gridSpan w:val="3"/>
            <w:vAlign w:val="center"/>
          </w:tcPr>
          <w:p w14:paraId="4D021E66">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r>
      <w:tr w14:paraId="0A1B88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Merge w:val="continue"/>
            <w:vAlign w:val="center"/>
          </w:tcPr>
          <w:p w14:paraId="2A4A5A08">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040" w:type="dxa"/>
            <w:vMerge w:val="continue"/>
            <w:vAlign w:val="center"/>
          </w:tcPr>
          <w:p w14:paraId="57ABD700">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2674" w:type="dxa"/>
            <w:gridSpan w:val="2"/>
            <w:vMerge w:val="continue"/>
            <w:vAlign w:val="center"/>
          </w:tcPr>
          <w:p w14:paraId="53DF39FF">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433" w:type="dxa"/>
            <w:gridSpan w:val="2"/>
            <w:vAlign w:val="center"/>
          </w:tcPr>
          <w:p w14:paraId="42D1E07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移动电话</w:t>
            </w:r>
          </w:p>
        </w:tc>
        <w:tc>
          <w:tcPr>
            <w:tcW w:w="2430" w:type="dxa"/>
            <w:gridSpan w:val="3"/>
            <w:vAlign w:val="center"/>
          </w:tcPr>
          <w:p w14:paraId="7704D84E">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r>
      <w:tr w14:paraId="537552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815" w:type="dxa"/>
            <w:vMerge w:val="continue"/>
            <w:vAlign w:val="center"/>
          </w:tcPr>
          <w:p w14:paraId="548C66FD">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040" w:type="dxa"/>
            <w:vAlign w:val="center"/>
          </w:tcPr>
          <w:p w14:paraId="1F26E24B">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传真</w:t>
            </w:r>
          </w:p>
        </w:tc>
        <w:tc>
          <w:tcPr>
            <w:tcW w:w="2674" w:type="dxa"/>
            <w:gridSpan w:val="2"/>
            <w:vAlign w:val="center"/>
          </w:tcPr>
          <w:p w14:paraId="03AC0E2E">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433" w:type="dxa"/>
            <w:gridSpan w:val="2"/>
            <w:vAlign w:val="center"/>
          </w:tcPr>
          <w:p w14:paraId="780CB9BE">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网址</w:t>
            </w:r>
          </w:p>
        </w:tc>
        <w:tc>
          <w:tcPr>
            <w:tcW w:w="2430" w:type="dxa"/>
            <w:gridSpan w:val="3"/>
            <w:vAlign w:val="center"/>
          </w:tcPr>
          <w:p w14:paraId="7F21DA22">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r>
      <w:tr w14:paraId="279AE8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Align w:val="center"/>
          </w:tcPr>
          <w:p w14:paraId="7B473EC6">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组织结构</w:t>
            </w:r>
          </w:p>
        </w:tc>
        <w:tc>
          <w:tcPr>
            <w:tcW w:w="7577" w:type="dxa"/>
            <w:gridSpan w:val="8"/>
            <w:vAlign w:val="center"/>
          </w:tcPr>
          <w:p w14:paraId="48BEE0BD">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r>
      <w:tr w14:paraId="5378C8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815" w:type="dxa"/>
            <w:vAlign w:val="center"/>
          </w:tcPr>
          <w:p w14:paraId="3D221EA4">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法定代表人</w:t>
            </w:r>
          </w:p>
        </w:tc>
        <w:tc>
          <w:tcPr>
            <w:tcW w:w="1040" w:type="dxa"/>
            <w:vAlign w:val="center"/>
          </w:tcPr>
          <w:p w14:paraId="0AAE57C6">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姓名</w:t>
            </w:r>
          </w:p>
        </w:tc>
        <w:tc>
          <w:tcPr>
            <w:tcW w:w="1327" w:type="dxa"/>
            <w:vAlign w:val="center"/>
          </w:tcPr>
          <w:p w14:paraId="136BC07D">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Align w:val="center"/>
          </w:tcPr>
          <w:p w14:paraId="28350E8D">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技术职称</w:t>
            </w:r>
          </w:p>
        </w:tc>
        <w:tc>
          <w:tcPr>
            <w:tcW w:w="1433" w:type="dxa"/>
            <w:gridSpan w:val="2"/>
            <w:vAlign w:val="center"/>
          </w:tcPr>
          <w:p w14:paraId="04D3F81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261" w:type="dxa"/>
            <w:gridSpan w:val="2"/>
            <w:vAlign w:val="center"/>
          </w:tcPr>
          <w:p w14:paraId="6BAA286F">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电话</w:t>
            </w:r>
          </w:p>
        </w:tc>
        <w:tc>
          <w:tcPr>
            <w:tcW w:w="1169" w:type="dxa"/>
            <w:vAlign w:val="center"/>
          </w:tcPr>
          <w:p w14:paraId="31624DD8">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3208B2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815" w:type="dxa"/>
            <w:vAlign w:val="center"/>
          </w:tcPr>
          <w:p w14:paraId="2FB793B7">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技术负责人</w:t>
            </w:r>
          </w:p>
        </w:tc>
        <w:tc>
          <w:tcPr>
            <w:tcW w:w="1040" w:type="dxa"/>
            <w:vAlign w:val="center"/>
          </w:tcPr>
          <w:p w14:paraId="1544548B">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姓名</w:t>
            </w:r>
          </w:p>
        </w:tc>
        <w:tc>
          <w:tcPr>
            <w:tcW w:w="1327" w:type="dxa"/>
            <w:vAlign w:val="center"/>
          </w:tcPr>
          <w:p w14:paraId="0B737CCB">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Align w:val="center"/>
          </w:tcPr>
          <w:p w14:paraId="72DC83E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技术职称</w:t>
            </w:r>
          </w:p>
        </w:tc>
        <w:tc>
          <w:tcPr>
            <w:tcW w:w="1433" w:type="dxa"/>
            <w:gridSpan w:val="2"/>
            <w:vAlign w:val="center"/>
          </w:tcPr>
          <w:p w14:paraId="283D6045">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261" w:type="dxa"/>
            <w:gridSpan w:val="2"/>
            <w:vAlign w:val="center"/>
          </w:tcPr>
          <w:p w14:paraId="2A3DD32E">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电话</w:t>
            </w:r>
          </w:p>
        </w:tc>
        <w:tc>
          <w:tcPr>
            <w:tcW w:w="1169" w:type="dxa"/>
            <w:vAlign w:val="center"/>
          </w:tcPr>
          <w:p w14:paraId="75D404E8">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724F50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Align w:val="center"/>
          </w:tcPr>
          <w:p w14:paraId="7F2A5A34">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成立时间</w:t>
            </w:r>
          </w:p>
        </w:tc>
        <w:tc>
          <w:tcPr>
            <w:tcW w:w="2367" w:type="dxa"/>
            <w:gridSpan w:val="2"/>
            <w:vAlign w:val="center"/>
          </w:tcPr>
          <w:p w14:paraId="010F2387">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5210" w:type="dxa"/>
            <w:gridSpan w:val="6"/>
            <w:vAlign w:val="center"/>
          </w:tcPr>
          <w:p w14:paraId="168BF4F9">
            <w:pPr>
              <w:pStyle w:val="71"/>
              <w:autoSpaceDE w:val="0"/>
              <w:autoSpaceDN w:val="0"/>
              <w:adjustRightInd w:val="0"/>
              <w:spacing w:line="400" w:lineRule="exact"/>
              <w:ind w:firstLine="1680" w:firstLineChars="700"/>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员工总人数：</w:t>
            </w:r>
          </w:p>
        </w:tc>
      </w:tr>
      <w:tr w14:paraId="627F93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815" w:type="dxa"/>
            <w:vAlign w:val="center"/>
          </w:tcPr>
          <w:p w14:paraId="173EEC63">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企业资质等级</w:t>
            </w:r>
          </w:p>
        </w:tc>
        <w:tc>
          <w:tcPr>
            <w:tcW w:w="2367" w:type="dxa"/>
            <w:gridSpan w:val="2"/>
            <w:vAlign w:val="center"/>
          </w:tcPr>
          <w:p w14:paraId="123493E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Merge w:val="restart"/>
            <w:vAlign w:val="center"/>
          </w:tcPr>
          <w:p w14:paraId="5D5EE6C6">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其中</w:t>
            </w:r>
          </w:p>
        </w:tc>
        <w:tc>
          <w:tcPr>
            <w:tcW w:w="1701" w:type="dxa"/>
            <w:gridSpan w:val="3"/>
            <w:vAlign w:val="center"/>
          </w:tcPr>
          <w:p w14:paraId="0B2AF325">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项目经理</w:t>
            </w:r>
          </w:p>
        </w:tc>
        <w:tc>
          <w:tcPr>
            <w:tcW w:w="2162" w:type="dxa"/>
            <w:gridSpan w:val="2"/>
            <w:vAlign w:val="center"/>
          </w:tcPr>
          <w:p w14:paraId="4BA429CC">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38C35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Align w:val="center"/>
          </w:tcPr>
          <w:p w14:paraId="39F8DED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营业执照号</w:t>
            </w:r>
          </w:p>
        </w:tc>
        <w:tc>
          <w:tcPr>
            <w:tcW w:w="2367" w:type="dxa"/>
            <w:gridSpan w:val="2"/>
            <w:vAlign w:val="center"/>
          </w:tcPr>
          <w:p w14:paraId="2FF8140C">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Merge w:val="continue"/>
            <w:vAlign w:val="center"/>
          </w:tcPr>
          <w:p w14:paraId="7431F30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701" w:type="dxa"/>
            <w:gridSpan w:val="3"/>
            <w:vAlign w:val="center"/>
          </w:tcPr>
          <w:p w14:paraId="56C0779E">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高级职称人员</w:t>
            </w:r>
          </w:p>
        </w:tc>
        <w:tc>
          <w:tcPr>
            <w:tcW w:w="2162" w:type="dxa"/>
            <w:gridSpan w:val="2"/>
            <w:vAlign w:val="center"/>
          </w:tcPr>
          <w:p w14:paraId="3571972B">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40A741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Align w:val="center"/>
          </w:tcPr>
          <w:p w14:paraId="16B1D742">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注册资金</w:t>
            </w:r>
          </w:p>
        </w:tc>
        <w:tc>
          <w:tcPr>
            <w:tcW w:w="2367" w:type="dxa"/>
            <w:gridSpan w:val="2"/>
            <w:vAlign w:val="center"/>
          </w:tcPr>
          <w:p w14:paraId="6FCC137C">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Merge w:val="continue"/>
            <w:vAlign w:val="center"/>
          </w:tcPr>
          <w:p w14:paraId="3AED9259">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701" w:type="dxa"/>
            <w:gridSpan w:val="3"/>
            <w:vAlign w:val="center"/>
          </w:tcPr>
          <w:p w14:paraId="3E32AC90">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中级职称人员</w:t>
            </w:r>
          </w:p>
        </w:tc>
        <w:tc>
          <w:tcPr>
            <w:tcW w:w="2162" w:type="dxa"/>
            <w:gridSpan w:val="2"/>
            <w:vAlign w:val="center"/>
          </w:tcPr>
          <w:p w14:paraId="1D2BB91E">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4A3B05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815" w:type="dxa"/>
            <w:vAlign w:val="center"/>
          </w:tcPr>
          <w:p w14:paraId="66F4BB8D">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开户银行</w:t>
            </w:r>
          </w:p>
        </w:tc>
        <w:tc>
          <w:tcPr>
            <w:tcW w:w="2367" w:type="dxa"/>
            <w:gridSpan w:val="2"/>
            <w:vAlign w:val="center"/>
          </w:tcPr>
          <w:p w14:paraId="6967A039">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Merge w:val="continue"/>
            <w:vAlign w:val="center"/>
          </w:tcPr>
          <w:p w14:paraId="0057C3A7">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701" w:type="dxa"/>
            <w:gridSpan w:val="3"/>
            <w:vAlign w:val="center"/>
          </w:tcPr>
          <w:p w14:paraId="61E24CB8">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初级职称人员</w:t>
            </w:r>
          </w:p>
        </w:tc>
        <w:tc>
          <w:tcPr>
            <w:tcW w:w="2162" w:type="dxa"/>
            <w:gridSpan w:val="2"/>
            <w:vAlign w:val="center"/>
          </w:tcPr>
          <w:p w14:paraId="32F4E10F">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3EE38B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815" w:type="dxa"/>
            <w:vAlign w:val="center"/>
          </w:tcPr>
          <w:p w14:paraId="38D6566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账号</w:t>
            </w:r>
          </w:p>
        </w:tc>
        <w:tc>
          <w:tcPr>
            <w:tcW w:w="2367" w:type="dxa"/>
            <w:gridSpan w:val="2"/>
            <w:vAlign w:val="center"/>
          </w:tcPr>
          <w:p w14:paraId="24FEA28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347" w:type="dxa"/>
            <w:vMerge w:val="continue"/>
            <w:vAlign w:val="center"/>
          </w:tcPr>
          <w:p w14:paraId="47FF275C">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p>
        </w:tc>
        <w:tc>
          <w:tcPr>
            <w:tcW w:w="1701" w:type="dxa"/>
            <w:gridSpan w:val="3"/>
            <w:vAlign w:val="center"/>
          </w:tcPr>
          <w:p w14:paraId="429FCDDF">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技工</w:t>
            </w:r>
          </w:p>
        </w:tc>
        <w:tc>
          <w:tcPr>
            <w:tcW w:w="2162" w:type="dxa"/>
            <w:gridSpan w:val="2"/>
            <w:vAlign w:val="center"/>
          </w:tcPr>
          <w:p w14:paraId="7E542011">
            <w:pPr>
              <w:pStyle w:val="71"/>
              <w:autoSpaceDE w:val="0"/>
              <w:autoSpaceDN w:val="0"/>
              <w:adjustRightInd w:val="0"/>
              <w:spacing w:line="400" w:lineRule="exact"/>
              <w:jc w:val="center"/>
              <w:rPr>
                <w:rFonts w:hAnsi="宋体" w:cs="宋体"/>
                <w:b/>
                <w:bCs/>
                <w:color w:val="000000" w:themeColor="text1"/>
                <w:sz w:val="24"/>
                <w:szCs w:val="24"/>
                <w:highlight w:val="none"/>
                <w14:textFill>
                  <w14:solidFill>
                    <w14:schemeClr w14:val="tx1"/>
                  </w14:solidFill>
                </w14:textFill>
              </w:rPr>
            </w:pPr>
          </w:p>
        </w:tc>
      </w:tr>
      <w:tr w14:paraId="7A7F22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815" w:type="dxa"/>
            <w:vAlign w:val="center"/>
          </w:tcPr>
          <w:p w14:paraId="3743FC2A">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经营范围</w:t>
            </w:r>
          </w:p>
        </w:tc>
        <w:tc>
          <w:tcPr>
            <w:tcW w:w="7577" w:type="dxa"/>
            <w:gridSpan w:val="8"/>
            <w:vAlign w:val="center"/>
          </w:tcPr>
          <w:p w14:paraId="43FCBA42">
            <w:pPr>
              <w:pStyle w:val="71"/>
              <w:autoSpaceDE w:val="0"/>
              <w:autoSpaceDN w:val="0"/>
              <w:adjustRightInd w:val="0"/>
              <w:spacing w:line="400" w:lineRule="exact"/>
              <w:rPr>
                <w:rFonts w:hAnsi="宋体" w:cs="宋体"/>
                <w:b/>
                <w:bCs/>
                <w:color w:val="000000" w:themeColor="text1"/>
                <w:sz w:val="24"/>
                <w:szCs w:val="24"/>
                <w:highlight w:val="none"/>
                <w14:textFill>
                  <w14:solidFill>
                    <w14:schemeClr w14:val="tx1"/>
                  </w14:solidFill>
                </w14:textFill>
              </w:rPr>
            </w:pPr>
          </w:p>
        </w:tc>
      </w:tr>
      <w:tr w14:paraId="3CFC4E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70" w:hRule="atLeast"/>
        </w:trPr>
        <w:tc>
          <w:tcPr>
            <w:tcW w:w="1815" w:type="dxa"/>
            <w:vAlign w:val="center"/>
          </w:tcPr>
          <w:p w14:paraId="1027EB27">
            <w:pPr>
              <w:pStyle w:val="71"/>
              <w:autoSpaceDE w:val="0"/>
              <w:autoSpaceDN w:val="0"/>
              <w:adjustRightInd w:val="0"/>
              <w:spacing w:line="400" w:lineRule="exact"/>
              <w:jc w:val="center"/>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备  注</w:t>
            </w:r>
          </w:p>
        </w:tc>
        <w:tc>
          <w:tcPr>
            <w:tcW w:w="7577" w:type="dxa"/>
            <w:gridSpan w:val="8"/>
          </w:tcPr>
          <w:p w14:paraId="0E7A71E9">
            <w:pPr>
              <w:pStyle w:val="71"/>
              <w:autoSpaceDE w:val="0"/>
              <w:autoSpaceDN w:val="0"/>
              <w:adjustRightInd w:val="0"/>
              <w:spacing w:line="400" w:lineRule="exact"/>
              <w:jc w:val="left"/>
              <w:rPr>
                <w:rFonts w:hAnsi="宋体" w:cs="宋体"/>
                <w:color w:val="000000" w:themeColor="text1"/>
                <w:sz w:val="24"/>
                <w:szCs w:val="24"/>
                <w:highlight w:val="none"/>
                <w14:textFill>
                  <w14:solidFill>
                    <w14:schemeClr w14:val="tx1"/>
                  </w14:solidFill>
                </w14:textFill>
              </w:rPr>
            </w:pPr>
          </w:p>
        </w:tc>
      </w:tr>
    </w:tbl>
    <w:p w14:paraId="5BE74AE8">
      <w:pPr>
        <w:pStyle w:val="71"/>
        <w:rPr>
          <w:b/>
          <w:color w:val="000000" w:themeColor="text1"/>
          <w:sz w:val="24"/>
          <w:szCs w:val="24"/>
          <w:highlight w:val="none"/>
          <w14:textFill>
            <w14:solidFill>
              <w14:schemeClr w14:val="tx1"/>
            </w14:solidFill>
          </w14:textFill>
        </w:rPr>
      </w:pPr>
    </w:p>
    <w:p w14:paraId="4D1F2893">
      <w:pPr>
        <w:pStyle w:val="14"/>
        <w:topLinePunct/>
        <w:spacing w:line="380" w:lineRule="exact"/>
        <w:jc w:val="center"/>
        <w:rPr>
          <w:rFonts w:ascii="宋体" w:hAnsi="宋体"/>
          <w:bCs/>
          <w:color w:val="000000" w:themeColor="text1"/>
          <w:sz w:val="36"/>
          <w:szCs w:val="36"/>
          <w:highlight w:val="none"/>
          <w14:textFill>
            <w14:solidFill>
              <w14:schemeClr w14:val="tx1"/>
            </w14:solidFill>
          </w14:textFill>
        </w:rPr>
      </w:pPr>
    </w:p>
    <w:p w14:paraId="7A76872E">
      <w:pPr>
        <w:pStyle w:val="14"/>
        <w:topLinePunct/>
        <w:spacing w:line="380" w:lineRule="exact"/>
        <w:jc w:val="center"/>
        <w:rPr>
          <w:rFonts w:ascii="宋体" w:hAnsi="宋体"/>
          <w:bCs/>
          <w:color w:val="000000" w:themeColor="text1"/>
          <w:sz w:val="36"/>
          <w:szCs w:val="36"/>
          <w:highlight w:val="none"/>
          <w14:textFill>
            <w14:solidFill>
              <w14:schemeClr w14:val="tx1"/>
            </w14:solidFill>
          </w14:textFill>
        </w:rPr>
      </w:pPr>
    </w:p>
    <w:p w14:paraId="1F60C905">
      <w:pPr>
        <w:pStyle w:val="14"/>
        <w:topLinePunct/>
        <w:spacing w:line="380" w:lineRule="exact"/>
        <w:jc w:val="center"/>
        <w:rPr>
          <w:rFonts w:ascii="宋体" w:hAnsi="宋体"/>
          <w:bCs/>
          <w:color w:val="000000" w:themeColor="text1"/>
          <w:sz w:val="36"/>
          <w:szCs w:val="36"/>
          <w:highlight w:val="none"/>
          <w14:textFill>
            <w14:solidFill>
              <w14:schemeClr w14:val="tx1"/>
            </w14:solidFill>
          </w14:textFill>
        </w:rPr>
      </w:pPr>
    </w:p>
    <w:p w14:paraId="67CC7E1D">
      <w:pPr>
        <w:pStyle w:val="14"/>
        <w:topLinePunct/>
        <w:spacing w:line="380" w:lineRule="exact"/>
        <w:jc w:val="center"/>
        <w:rPr>
          <w:rFonts w:ascii="宋体" w:hAnsi="宋体"/>
          <w:bCs/>
          <w:color w:val="000000" w:themeColor="text1"/>
          <w:sz w:val="36"/>
          <w:szCs w:val="36"/>
          <w:highlight w:val="none"/>
          <w14:textFill>
            <w14:solidFill>
              <w14:schemeClr w14:val="tx1"/>
            </w14:solidFill>
          </w14:textFill>
        </w:rPr>
      </w:pPr>
    </w:p>
    <w:p w14:paraId="3D5900F5">
      <w:pPr>
        <w:pStyle w:val="14"/>
        <w:topLinePunct/>
        <w:spacing w:line="380" w:lineRule="exact"/>
        <w:jc w:val="center"/>
        <w:rPr>
          <w:rFonts w:ascii="宋体" w:hAnsi="宋体"/>
          <w:bCs/>
          <w:color w:val="000000" w:themeColor="text1"/>
          <w:sz w:val="36"/>
          <w:szCs w:val="36"/>
          <w:highlight w:val="none"/>
          <w14:textFill>
            <w14:solidFill>
              <w14:schemeClr w14:val="tx1"/>
            </w14:solidFill>
          </w14:textFill>
        </w:rPr>
      </w:pPr>
    </w:p>
    <w:p w14:paraId="6C32297A">
      <w:pP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六、法人或者其他组织的营业执照等证明文件</w:t>
      </w:r>
    </w:p>
    <w:p w14:paraId="5A6ADE76">
      <w:pPr>
        <w:widowControl/>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28DFCF49">
      <w:pPr>
        <w:jc w:val="center"/>
        <w:rPr>
          <w:rFonts w:ascii="宋体" w:hAnsi="宋体"/>
          <w:b/>
          <w:bCs/>
          <w:color w:val="000000" w:themeColor="text1"/>
          <w:sz w:val="24"/>
          <w:highlight w:val="none"/>
          <w14:textFill>
            <w14:solidFill>
              <w14:schemeClr w14:val="tx1"/>
            </w14:solidFill>
          </w14:textFill>
        </w:rPr>
      </w:pPr>
    </w:p>
    <w:p w14:paraId="1A579DC1">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七、法律、行政法规规定的其他条件的证明材料(国家强制性要求的行政许可证书原件的复印件，如有)</w:t>
      </w:r>
    </w:p>
    <w:p w14:paraId="456F4451">
      <w:pPr>
        <w:widowControl/>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4ACA232E">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八、根据项目提出的特殊条件的证明材料：按第二章投标人须知前附表第</w:t>
      </w:r>
      <w:r>
        <w:rPr>
          <w:rFonts w:hint="eastAsia" w:ascii="宋体" w:hAnsi="宋体" w:cs="宋体"/>
          <w:b/>
          <w:color w:val="000000" w:themeColor="text1"/>
          <w:sz w:val="32"/>
          <w:highlight w:val="none"/>
          <w:lang w:val="en-US" w:eastAsia="zh-CN"/>
          <w14:textFill>
            <w14:solidFill>
              <w14:schemeClr w14:val="tx1"/>
            </w14:solidFill>
          </w14:textFill>
        </w:rPr>
        <w:t>5</w:t>
      </w:r>
      <w:r>
        <w:rPr>
          <w:rFonts w:hint="eastAsia" w:ascii="宋体" w:hAnsi="宋体" w:cs="宋体"/>
          <w:b/>
          <w:color w:val="000000" w:themeColor="text1"/>
          <w:sz w:val="32"/>
          <w:highlight w:val="none"/>
          <w14:textFill>
            <w14:solidFill>
              <w14:schemeClr w14:val="tx1"/>
            </w14:solidFill>
          </w14:textFill>
        </w:rPr>
        <w:t>条(4)款要求提供资料。</w:t>
      </w:r>
    </w:p>
    <w:p w14:paraId="231EFCA9">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br w:type="page"/>
      </w:r>
    </w:p>
    <w:p w14:paraId="6351D07E">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九、投标承诺及声明</w:t>
      </w:r>
    </w:p>
    <w:p w14:paraId="2269ADDB">
      <w:pPr>
        <w:pStyle w:val="14"/>
        <w:keepNext w:val="0"/>
        <w:keepLines w:val="0"/>
        <w:pageBreakBefore w:val="0"/>
        <w:widowControl w:val="0"/>
        <w:kinsoku/>
        <w:wordWrap/>
        <w:overflowPunct/>
        <w:topLinePunct/>
        <w:autoSpaceDE/>
        <w:autoSpaceDN/>
        <w:bidi w:val="0"/>
        <w:snapToGrid/>
        <w:spacing w:after="0" w:line="420" w:lineRule="exact"/>
        <w:ind w:left="0" w:leftChars="0"/>
        <w:textAlignment w:val="auto"/>
        <w:rPr>
          <w:rFonts w:ascii="宋体" w:hAnsi="宋体"/>
          <w:bCs/>
          <w:color w:val="000000" w:themeColor="text1"/>
          <w:sz w:val="24"/>
          <w:highlight w:val="none"/>
          <w:u w:val="single"/>
          <w14:textFill>
            <w14:solidFill>
              <w14:schemeClr w14:val="tx1"/>
            </w14:solidFill>
          </w14:textFill>
        </w:rPr>
      </w:pPr>
    </w:p>
    <w:p w14:paraId="4E8139F3">
      <w:pPr>
        <w:pStyle w:val="14"/>
        <w:keepNext w:val="0"/>
        <w:keepLines w:val="0"/>
        <w:pageBreakBefore w:val="0"/>
        <w:widowControl w:val="0"/>
        <w:kinsoku/>
        <w:wordWrap/>
        <w:overflowPunct/>
        <w:topLinePunct/>
        <w:autoSpaceDE/>
        <w:autoSpaceDN/>
        <w:bidi w:val="0"/>
        <w:snapToGrid/>
        <w:spacing w:after="0" w:line="420" w:lineRule="exact"/>
        <w:ind w:left="0" w:leftChars="0"/>
        <w:textAlignment w:val="auto"/>
        <w:rPr>
          <w:rFonts w:ascii="宋体" w:hAnsi="宋体"/>
          <w:color w:val="000000" w:themeColor="text1"/>
          <w:sz w:val="24"/>
          <w:highlight w:val="none"/>
          <w:u w:val="single"/>
          <w14:textFill>
            <w14:solidFill>
              <w14:schemeClr w14:val="tx1"/>
            </w14:solidFill>
          </w14:textFill>
        </w:rPr>
      </w:pPr>
      <w:r>
        <w:rPr>
          <w:rFonts w:hint="eastAsia" w:ascii="宋体" w:hAnsi="宋体"/>
          <w:bCs/>
          <w:color w:val="000000" w:themeColor="text1"/>
          <w:sz w:val="24"/>
          <w:highlight w:val="none"/>
          <w:u w:val="single"/>
          <w:lang w:eastAsia="zh-CN"/>
          <w14:textFill>
            <w14:solidFill>
              <w14:schemeClr w14:val="tx1"/>
            </w14:solidFill>
          </w14:textFill>
        </w:rPr>
        <w:t>仁寿汇鑫招标采购代理有限公司</w:t>
      </w:r>
      <w:r>
        <w:rPr>
          <w:rFonts w:hint="eastAsia" w:ascii="宋体" w:hAnsi="宋体"/>
          <w:color w:val="000000" w:themeColor="text1"/>
          <w:sz w:val="24"/>
          <w:highlight w:val="none"/>
          <w:u w:val="single"/>
          <w14:textFill>
            <w14:solidFill>
              <w14:schemeClr w14:val="tx1"/>
            </w14:solidFill>
          </w14:textFill>
        </w:rPr>
        <w:t>：</w:t>
      </w:r>
    </w:p>
    <w:p w14:paraId="6D38BA85">
      <w:pPr>
        <w:keepNext w:val="0"/>
        <w:keepLines w:val="0"/>
        <w:pageBreakBefore w:val="0"/>
        <w:widowControl w:val="0"/>
        <w:kinsoku/>
        <w:wordWrap/>
        <w:overflowPunct/>
        <w:autoSpaceDE/>
        <w:autoSpaceDN/>
        <w:bidi w:val="0"/>
        <w:adjustRightInd w:val="0"/>
        <w:snapToGrid/>
        <w:spacing w:line="420" w:lineRule="exact"/>
        <w:ind w:firstLine="420" w:firstLineChars="175"/>
        <w:jc w:val="left"/>
        <w:textAlignment w:val="auto"/>
        <w:rPr>
          <w:rFonts w:ascii="宋体" w:hAnsi="宋体" w:cs="宋体"/>
          <w:bCs/>
          <w:color w:val="000000" w:themeColor="text1"/>
          <w:sz w:val="24"/>
          <w:szCs w:val="24"/>
          <w:highlight w:val="none"/>
          <w:lang w:val="zh-CN"/>
          <w14:textFill>
            <w14:solidFill>
              <w14:schemeClr w14:val="tx1"/>
            </w14:solidFill>
          </w14:textFill>
        </w:rPr>
      </w:pPr>
      <w:r>
        <w:rPr>
          <w:rFonts w:hint="eastAsia" w:ascii="宋体" w:hAnsi="宋体" w:cs="宋体"/>
          <w:bCs/>
          <w:color w:val="000000" w:themeColor="text1"/>
          <w:sz w:val="24"/>
          <w:szCs w:val="24"/>
          <w:highlight w:val="none"/>
          <w:lang w:val="zh-CN"/>
          <w14:textFill>
            <w14:solidFill>
              <w14:schemeClr w14:val="tx1"/>
            </w14:solidFill>
          </w14:textFill>
        </w:rPr>
        <w:t>本公司______ (</w:t>
      </w:r>
      <w:r>
        <w:rPr>
          <w:rFonts w:hint="eastAsia" w:ascii="宋体" w:hAnsi="宋体" w:cs="宋体"/>
          <w:bCs/>
          <w:color w:val="000000" w:themeColor="text1"/>
          <w:sz w:val="24"/>
          <w:szCs w:val="24"/>
          <w:highlight w:val="none"/>
          <w:lang w:val="en-US" w:eastAsia="zh-CN"/>
          <w14:textFill>
            <w14:solidFill>
              <w14:schemeClr w14:val="tx1"/>
            </w14:solidFill>
          </w14:textFill>
        </w:rPr>
        <w:t>投标人</w:t>
      </w:r>
      <w:r>
        <w:rPr>
          <w:rFonts w:hint="eastAsia" w:ascii="宋体" w:hAnsi="宋体" w:cs="宋体"/>
          <w:bCs/>
          <w:color w:val="000000" w:themeColor="text1"/>
          <w:sz w:val="24"/>
          <w:szCs w:val="24"/>
          <w:highlight w:val="none"/>
          <w:lang w:val="zh-CN"/>
          <w14:textFill>
            <w14:solidFill>
              <w14:schemeClr w14:val="tx1"/>
            </w14:solidFill>
          </w14:textFill>
        </w:rPr>
        <w:t>名称)参加________(项目名称)(项目编号：_____)的投标活动，现我公司</w:t>
      </w:r>
      <w:r>
        <w:rPr>
          <w:rFonts w:hint="eastAsia" w:ascii="宋体" w:hAnsi="宋体" w:cs="宋体"/>
          <w:bCs/>
          <w:color w:val="000000" w:themeColor="text1"/>
          <w:sz w:val="24"/>
          <w:szCs w:val="24"/>
          <w:highlight w:val="none"/>
          <w14:textFill>
            <w14:solidFill>
              <w14:schemeClr w14:val="tx1"/>
            </w14:solidFill>
          </w14:textFill>
        </w:rPr>
        <w:t>具体情况承诺如下</w:t>
      </w:r>
      <w:r>
        <w:rPr>
          <w:rFonts w:hint="eastAsia" w:ascii="宋体" w:hAnsi="宋体" w:cs="宋体"/>
          <w:bCs/>
          <w:color w:val="000000" w:themeColor="text1"/>
          <w:sz w:val="24"/>
          <w:szCs w:val="24"/>
          <w:highlight w:val="none"/>
          <w:lang w:val="zh-CN"/>
          <w14:textFill>
            <w14:solidFill>
              <w14:schemeClr w14:val="tx1"/>
            </w14:solidFill>
          </w14:textFill>
        </w:rPr>
        <w:t>：</w:t>
      </w:r>
    </w:p>
    <w:p w14:paraId="0E963FDC">
      <w:pPr>
        <w:pStyle w:val="64"/>
        <w:keepNext w:val="0"/>
        <w:keepLines w:val="0"/>
        <w:pageBreakBefore w:val="0"/>
        <w:widowControl w:val="0"/>
        <w:kinsoku/>
        <w:wordWrap/>
        <w:overflowPunct/>
        <w:autoSpaceDE/>
        <w:autoSpaceDN/>
        <w:bidi w:val="0"/>
        <w:adjustRightInd w:val="0"/>
        <w:snapToGrid/>
        <w:spacing w:line="420" w:lineRule="exact"/>
        <w:ind w:firstLine="420" w:firstLineChars="175"/>
        <w:jc w:val="left"/>
        <w:textAlignment w:val="auto"/>
        <w:rPr>
          <w:rFonts w:hAnsi="宋体" w:cs="宋体"/>
          <w:bCs/>
          <w:color w:val="000000" w:themeColor="text1"/>
          <w:sz w:val="24"/>
          <w:szCs w:val="24"/>
          <w:highlight w:val="none"/>
          <w:lang w:val="zh-CN"/>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（一）具有良好的商业信誉和</w:t>
      </w:r>
      <w:r>
        <w:rPr>
          <w:rFonts w:hAnsi="宋体" w:cs="宋体"/>
          <w:bCs/>
          <w:color w:val="000000" w:themeColor="text1"/>
          <w:sz w:val="24"/>
          <w:szCs w:val="24"/>
          <w:highlight w:val="none"/>
          <w:lang w:val="zh-CN"/>
          <w14:textFill>
            <w14:solidFill>
              <w14:schemeClr w14:val="tx1"/>
            </w14:solidFill>
          </w14:textFill>
        </w:rPr>
        <w:t>健全的财务会计制度</w:t>
      </w:r>
      <w:r>
        <w:rPr>
          <w:rFonts w:hint="eastAsia" w:hAnsi="宋体" w:cs="宋体"/>
          <w:bCs/>
          <w:color w:val="000000" w:themeColor="text1"/>
          <w:sz w:val="24"/>
          <w:szCs w:val="24"/>
          <w:highlight w:val="none"/>
          <w:lang w:val="zh-CN"/>
          <w14:textFill>
            <w14:solidFill>
              <w14:schemeClr w14:val="tx1"/>
            </w14:solidFill>
          </w14:textFill>
        </w:rPr>
        <w:t>；</w:t>
      </w:r>
    </w:p>
    <w:p w14:paraId="48FFFEBC">
      <w:pPr>
        <w:pStyle w:val="64"/>
        <w:keepNext w:val="0"/>
        <w:keepLines w:val="0"/>
        <w:pageBreakBefore w:val="0"/>
        <w:widowControl w:val="0"/>
        <w:kinsoku/>
        <w:wordWrap/>
        <w:overflowPunct/>
        <w:autoSpaceDE/>
        <w:autoSpaceDN/>
        <w:bidi w:val="0"/>
        <w:adjustRightInd w:val="0"/>
        <w:snapToGrid/>
        <w:spacing w:line="420" w:lineRule="exact"/>
        <w:ind w:firstLine="420" w:firstLineChars="175"/>
        <w:jc w:val="left"/>
        <w:textAlignment w:val="auto"/>
        <w:rPr>
          <w:rFonts w:hAnsi="宋体" w:cs="宋体"/>
          <w:bCs/>
          <w:color w:val="000000" w:themeColor="text1"/>
          <w:sz w:val="24"/>
          <w:szCs w:val="24"/>
          <w:highlight w:val="none"/>
          <w:lang w:val="zh-CN"/>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 xml:space="preserve">（二）具有履行合同所必需的设备和专业技术能力； </w:t>
      </w:r>
    </w:p>
    <w:p w14:paraId="76C12052">
      <w:pPr>
        <w:pStyle w:val="64"/>
        <w:keepNext w:val="0"/>
        <w:keepLines w:val="0"/>
        <w:pageBreakBefore w:val="0"/>
        <w:widowControl w:val="0"/>
        <w:kinsoku/>
        <w:wordWrap/>
        <w:overflowPunct/>
        <w:autoSpaceDE/>
        <w:autoSpaceDN/>
        <w:bidi w:val="0"/>
        <w:adjustRightInd w:val="0"/>
        <w:snapToGrid/>
        <w:spacing w:line="420" w:lineRule="exact"/>
        <w:ind w:firstLine="420" w:firstLineChars="175"/>
        <w:jc w:val="left"/>
        <w:textAlignment w:val="auto"/>
        <w:rPr>
          <w:rFonts w:hAnsi="宋体" w:cs="宋体"/>
          <w:bCs/>
          <w:color w:val="000000" w:themeColor="text1"/>
          <w:sz w:val="24"/>
          <w:szCs w:val="24"/>
          <w:highlight w:val="none"/>
          <w:lang w:val="zh-CN"/>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（三）有依法缴纳税收和社会保障资金的良好记录；</w:t>
      </w:r>
    </w:p>
    <w:p w14:paraId="6E9E63E1">
      <w:pPr>
        <w:pStyle w:val="64"/>
        <w:keepNext w:val="0"/>
        <w:keepLines w:val="0"/>
        <w:pageBreakBefore w:val="0"/>
        <w:widowControl w:val="0"/>
        <w:kinsoku/>
        <w:wordWrap/>
        <w:overflowPunct/>
        <w:autoSpaceDE/>
        <w:autoSpaceDN/>
        <w:bidi w:val="0"/>
        <w:adjustRightInd w:val="0"/>
        <w:snapToGrid/>
        <w:spacing w:line="420" w:lineRule="exact"/>
        <w:ind w:firstLine="420" w:firstLineChars="175"/>
        <w:jc w:val="left"/>
        <w:textAlignment w:val="auto"/>
        <w:rPr>
          <w:rFonts w:hAnsi="宋体" w:cs="宋体"/>
          <w:bCs/>
          <w:color w:val="000000" w:themeColor="text1"/>
          <w:sz w:val="24"/>
          <w:szCs w:val="24"/>
          <w:highlight w:val="none"/>
          <w:lang w:val="zh-CN"/>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（四）</w:t>
      </w:r>
      <w:r>
        <w:rPr>
          <w:rFonts w:hint="eastAsia" w:asciiTheme="minorEastAsia" w:hAnsiTheme="minorEastAsia" w:eastAsiaTheme="minorEastAsia" w:cstheme="minorEastAsia"/>
          <w:bCs/>
          <w:color w:val="000000" w:themeColor="text1"/>
          <w:sz w:val="24"/>
          <w:szCs w:val="24"/>
          <w:highlight w:val="none"/>
          <w:lang w:val="zh-CN"/>
          <w14:textFill>
            <w14:solidFill>
              <w14:schemeClr w14:val="tx1"/>
            </w14:solidFill>
          </w14:textFill>
        </w:rPr>
        <w:t>无与本项目其他</w:t>
      </w: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cstheme="minorEastAsia"/>
          <w:bCs/>
          <w:color w:val="000000" w:themeColor="text1"/>
          <w:sz w:val="24"/>
          <w:szCs w:val="24"/>
          <w:highlight w:val="none"/>
          <w:lang w:val="zh-CN"/>
          <w14:textFill>
            <w14:solidFill>
              <w14:schemeClr w14:val="tx1"/>
            </w14:solidFill>
          </w14:textFill>
        </w:rPr>
        <w:t>存在单位负责人为同一人或存在直接控股、管理关系</w:t>
      </w: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或影响公平公正的其他利害关系</w:t>
      </w:r>
      <w:r>
        <w:rPr>
          <w:rFonts w:hint="eastAsia" w:asciiTheme="minorEastAsia" w:hAnsiTheme="minorEastAsia" w:eastAsiaTheme="minorEastAsia" w:cstheme="minorEastAsia"/>
          <w:bCs/>
          <w:color w:val="000000" w:themeColor="text1"/>
          <w:sz w:val="24"/>
          <w:szCs w:val="24"/>
          <w:highlight w:val="none"/>
          <w:lang w:val="zh-CN"/>
          <w14:textFill>
            <w14:solidFill>
              <w14:schemeClr w14:val="tx1"/>
            </w14:solidFill>
          </w14:textFill>
        </w:rPr>
        <w:t>的情形；</w:t>
      </w:r>
    </w:p>
    <w:p w14:paraId="4B20B5A5">
      <w:pPr>
        <w:pStyle w:val="64"/>
        <w:keepNext w:val="0"/>
        <w:keepLines w:val="0"/>
        <w:pageBreakBefore w:val="0"/>
        <w:widowControl w:val="0"/>
        <w:kinsoku/>
        <w:wordWrap/>
        <w:overflowPunct/>
        <w:topLinePunct/>
        <w:autoSpaceDE/>
        <w:autoSpaceDN/>
        <w:bidi w:val="0"/>
        <w:snapToGrid/>
        <w:spacing w:line="420" w:lineRule="exact"/>
        <w:ind w:firstLine="600" w:firstLineChars="250"/>
        <w:textAlignment w:val="auto"/>
        <w:rPr>
          <w:color w:val="000000" w:themeColor="text1"/>
          <w:sz w:val="24"/>
          <w:szCs w:val="24"/>
          <w:highlight w:val="none"/>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（五）</w:t>
      </w:r>
      <w:r>
        <w:rPr>
          <w:rFonts w:hint="eastAsia"/>
          <w:color w:val="000000" w:themeColor="text1"/>
          <w:sz w:val="24"/>
          <w:szCs w:val="24"/>
          <w:highlight w:val="none"/>
          <w14:textFill>
            <w14:solidFill>
              <w14:schemeClr w14:val="tx1"/>
            </w14:solidFill>
          </w14:textFill>
        </w:rPr>
        <w:t>参加本次</w:t>
      </w:r>
      <w:r>
        <w:rPr>
          <w:rFonts w:hint="eastAsia"/>
          <w:color w:val="000000" w:themeColor="text1"/>
          <w:sz w:val="24"/>
          <w:szCs w:val="24"/>
          <w:highlight w:val="none"/>
          <w:lang w:val="en-US" w:eastAsia="zh-CN"/>
          <w14:textFill>
            <w14:solidFill>
              <w14:schemeClr w14:val="tx1"/>
            </w14:solidFill>
          </w14:textFill>
        </w:rPr>
        <w:t>招标</w:t>
      </w:r>
      <w:r>
        <w:rPr>
          <w:rFonts w:hint="eastAsia"/>
          <w:color w:val="000000" w:themeColor="text1"/>
          <w:sz w:val="24"/>
          <w:szCs w:val="24"/>
          <w:highlight w:val="none"/>
          <w14:textFill>
            <w14:solidFill>
              <w14:schemeClr w14:val="tx1"/>
            </w14:solidFill>
          </w14:textFill>
        </w:rPr>
        <w:t>活动(投标截止日)前三年内在经营活动中没有重大违法记录，包括</w:t>
      </w:r>
      <w:r>
        <w:rPr>
          <w:rFonts w:hint="eastAsia" w:hAnsi="宋体"/>
          <w:color w:val="000000" w:themeColor="text1"/>
          <w:sz w:val="24"/>
          <w:highlight w:val="none"/>
          <w14:textFill>
            <w14:solidFill>
              <w14:schemeClr w14:val="tx1"/>
            </w14:solidFill>
          </w14:textFill>
        </w:rPr>
        <w:t>没有被列入失信被执行人、重大税收违法案件当事人名单、严重违法失信行为记录名单；</w:t>
      </w:r>
      <w:r>
        <w:rPr>
          <w:color w:val="000000" w:themeColor="text1"/>
          <w:sz w:val="24"/>
          <w:szCs w:val="24"/>
          <w:highlight w:val="none"/>
          <w14:textFill>
            <w14:solidFill>
              <w14:schemeClr w14:val="tx1"/>
            </w14:solidFill>
          </w14:textFill>
        </w:rPr>
        <w:t>经营活动中没有</w:t>
      </w:r>
      <w:r>
        <w:rPr>
          <w:rFonts w:hint="eastAsia"/>
          <w:color w:val="000000" w:themeColor="text1"/>
          <w:sz w:val="24"/>
          <w:szCs w:val="24"/>
          <w:highlight w:val="none"/>
          <w14:textFill>
            <w14:solidFill>
              <w14:schemeClr w14:val="tx1"/>
            </w14:solidFill>
          </w14:textFill>
        </w:rPr>
        <w:t>因违法经营受到刑事处罚或责令停产停业、吊销许可证或者执照、较大数额罚款等行政处理的</w:t>
      </w:r>
      <w:r>
        <w:rPr>
          <w:color w:val="000000" w:themeColor="text1"/>
          <w:sz w:val="24"/>
          <w:szCs w:val="24"/>
          <w:highlight w:val="none"/>
          <w14:textFill>
            <w14:solidFill>
              <w14:schemeClr w14:val="tx1"/>
            </w14:solidFill>
          </w14:textFill>
        </w:rPr>
        <w:t>重大违法记录</w:t>
      </w:r>
      <w:r>
        <w:rPr>
          <w:rFonts w:hint="eastAsia"/>
          <w:color w:val="000000" w:themeColor="text1"/>
          <w:sz w:val="24"/>
          <w:szCs w:val="24"/>
          <w:highlight w:val="none"/>
          <w14:textFill>
            <w14:solidFill>
              <w14:schemeClr w14:val="tx1"/>
            </w14:solidFill>
          </w14:textFill>
        </w:rPr>
        <w:t>(如取消中标资格、没收保证金、规定时间内禁止在本地参与</w:t>
      </w:r>
      <w:r>
        <w:rPr>
          <w:rFonts w:hint="eastAsia"/>
          <w:color w:val="000000" w:themeColor="text1"/>
          <w:sz w:val="24"/>
          <w:szCs w:val="24"/>
          <w:highlight w:val="none"/>
          <w:lang w:val="en-US" w:eastAsia="zh-CN"/>
          <w14:textFill>
            <w14:solidFill>
              <w14:schemeClr w14:val="tx1"/>
            </w14:solidFill>
          </w14:textFill>
        </w:rPr>
        <w:t>招标</w:t>
      </w:r>
      <w:r>
        <w:rPr>
          <w:rFonts w:hint="eastAsia"/>
          <w:color w:val="000000" w:themeColor="text1"/>
          <w:sz w:val="24"/>
          <w:szCs w:val="24"/>
          <w:highlight w:val="none"/>
          <w14:textFill>
            <w14:solidFill>
              <w14:schemeClr w14:val="tx1"/>
            </w14:solidFill>
          </w14:textFill>
        </w:rPr>
        <w:t>活动等)；</w:t>
      </w:r>
    </w:p>
    <w:p w14:paraId="00FDD79B">
      <w:pPr>
        <w:pStyle w:val="64"/>
        <w:keepNext w:val="0"/>
        <w:keepLines w:val="0"/>
        <w:pageBreakBefore w:val="0"/>
        <w:widowControl w:val="0"/>
        <w:kinsoku/>
        <w:wordWrap/>
        <w:overflowPunct/>
        <w:topLinePunct/>
        <w:autoSpaceDE/>
        <w:autoSpaceDN/>
        <w:bidi w:val="0"/>
        <w:snapToGrid/>
        <w:spacing w:line="420" w:lineRule="exact"/>
        <w:ind w:firstLine="600" w:firstLineChars="25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（六）</w:t>
      </w:r>
      <w:r>
        <w:rPr>
          <w:color w:val="000000" w:themeColor="text1"/>
          <w:sz w:val="24"/>
          <w:szCs w:val="24"/>
          <w:highlight w:val="none"/>
          <w14:textFill>
            <w14:solidFill>
              <w14:schemeClr w14:val="tx1"/>
            </w14:solidFill>
          </w14:textFill>
        </w:rPr>
        <w:t>完全接受和满足本项目</w:t>
      </w:r>
      <w:r>
        <w:rPr>
          <w:rFonts w:hint="eastAsia"/>
          <w:color w:val="000000" w:themeColor="text1"/>
          <w:sz w:val="24"/>
          <w:szCs w:val="24"/>
          <w:highlight w:val="none"/>
          <w:lang w:val="en-US" w:eastAsia="zh-CN"/>
          <w14:textFill>
            <w14:solidFill>
              <w14:schemeClr w14:val="tx1"/>
            </w14:solidFill>
          </w14:textFill>
        </w:rPr>
        <w:t>招标</w:t>
      </w:r>
      <w:r>
        <w:rPr>
          <w:color w:val="000000" w:themeColor="text1"/>
          <w:sz w:val="24"/>
          <w:szCs w:val="24"/>
          <w:highlight w:val="none"/>
          <w14:textFill>
            <w14:solidFill>
              <w14:schemeClr w14:val="tx1"/>
            </w14:solidFill>
          </w14:textFill>
        </w:rPr>
        <w:t>文件中规定的</w:t>
      </w:r>
      <w:r>
        <w:rPr>
          <w:rFonts w:hint="eastAsia"/>
          <w:color w:val="000000" w:themeColor="text1"/>
          <w:sz w:val="24"/>
          <w:szCs w:val="24"/>
          <w:highlight w:val="none"/>
          <w14:textFill>
            <w14:solidFill>
              <w14:schemeClr w14:val="tx1"/>
            </w14:solidFill>
          </w14:textFill>
        </w:rPr>
        <w:t>实质性</w:t>
      </w:r>
      <w:r>
        <w:rPr>
          <w:color w:val="000000" w:themeColor="text1"/>
          <w:sz w:val="24"/>
          <w:szCs w:val="24"/>
          <w:highlight w:val="none"/>
          <w14:textFill>
            <w14:solidFill>
              <w14:schemeClr w14:val="tx1"/>
            </w14:solidFill>
          </w14:textFill>
        </w:rPr>
        <w:t>要求</w:t>
      </w:r>
      <w:r>
        <w:rPr>
          <w:rFonts w:hint="eastAsia"/>
          <w:color w:val="000000" w:themeColor="text1"/>
          <w:sz w:val="24"/>
          <w:szCs w:val="24"/>
          <w:highlight w:val="none"/>
          <w14:textFill>
            <w14:solidFill>
              <w14:schemeClr w14:val="tx1"/>
            </w14:solidFill>
          </w14:textFill>
        </w:rPr>
        <w:t>；</w:t>
      </w:r>
    </w:p>
    <w:p w14:paraId="2E288F08">
      <w:pPr>
        <w:pStyle w:val="64"/>
        <w:keepNext w:val="0"/>
        <w:keepLines w:val="0"/>
        <w:pageBreakBefore w:val="0"/>
        <w:widowControl w:val="0"/>
        <w:kinsoku/>
        <w:wordWrap/>
        <w:overflowPunct/>
        <w:autoSpaceDE/>
        <w:autoSpaceDN/>
        <w:bidi w:val="0"/>
        <w:snapToGrid/>
        <w:spacing w:line="420" w:lineRule="exact"/>
        <w:ind w:firstLine="480" w:firstLineChars="200"/>
        <w:jc w:val="left"/>
        <w:textAlignment w:val="auto"/>
        <w:rPr>
          <w:rFonts w:hAnsi="宋体"/>
          <w:color w:val="000000" w:themeColor="text1"/>
          <w:sz w:val="24"/>
          <w:highlight w:val="none"/>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（七）</w:t>
      </w:r>
      <w:r>
        <w:rPr>
          <w:rFonts w:hint="eastAsia" w:hAnsi="宋体"/>
          <w:color w:val="000000" w:themeColor="text1"/>
          <w:sz w:val="24"/>
          <w:highlight w:val="none"/>
          <w14:textFill>
            <w14:solidFill>
              <w14:schemeClr w14:val="tx1"/>
            </w14:solidFill>
          </w14:textFill>
        </w:rPr>
        <w:t>投标文件中提供的任何资料和技术、服务、商务等响应承诺情况都是真实的、有效的、合法的；</w:t>
      </w:r>
    </w:p>
    <w:p w14:paraId="79AE555E">
      <w:pPr>
        <w:pStyle w:val="64"/>
        <w:keepNext w:val="0"/>
        <w:keepLines w:val="0"/>
        <w:pageBreakBefore w:val="0"/>
        <w:widowControl w:val="0"/>
        <w:kinsoku/>
        <w:wordWrap/>
        <w:overflowPunct/>
        <w:autoSpaceDE/>
        <w:autoSpaceDN/>
        <w:bidi w:val="0"/>
        <w:snapToGrid/>
        <w:spacing w:line="420" w:lineRule="exact"/>
        <w:ind w:firstLine="600" w:firstLineChars="250"/>
        <w:textAlignment w:val="auto"/>
        <w:rPr>
          <w:rFonts w:hAnsi="宋体"/>
          <w:color w:val="000000" w:themeColor="text1"/>
          <w:sz w:val="24"/>
          <w:highlight w:val="none"/>
          <w14:textFill>
            <w14:solidFill>
              <w14:schemeClr w14:val="tx1"/>
            </w14:solidFill>
          </w14:textFill>
        </w:rPr>
      </w:pPr>
      <w:r>
        <w:rPr>
          <w:rFonts w:hint="eastAsia" w:hAnsi="宋体" w:cs="宋体"/>
          <w:bCs/>
          <w:color w:val="000000" w:themeColor="text1"/>
          <w:sz w:val="24"/>
          <w:szCs w:val="24"/>
          <w:highlight w:val="none"/>
          <w:lang w:val="zh-CN"/>
          <w14:textFill>
            <w14:solidFill>
              <w14:schemeClr w14:val="tx1"/>
            </w14:solidFill>
          </w14:textFill>
        </w:rPr>
        <w:t>（八）参加本次</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活动(投标截止日)前5年我公司及其现任法定代表人（主要负责人）没有行贿犯罪记录；</w:t>
      </w:r>
    </w:p>
    <w:p w14:paraId="1C2FEFBF">
      <w:pPr>
        <w:pStyle w:val="64"/>
        <w:keepNext w:val="0"/>
        <w:keepLines w:val="0"/>
        <w:pageBreakBefore w:val="0"/>
        <w:widowControl w:val="0"/>
        <w:kinsoku/>
        <w:wordWrap/>
        <w:overflowPunct/>
        <w:autoSpaceDE/>
        <w:autoSpaceDN/>
        <w:bidi w:val="0"/>
        <w:snapToGrid/>
        <w:spacing w:line="420" w:lineRule="exact"/>
        <w:ind w:firstLine="480" w:firstLineChars="200"/>
        <w:jc w:val="left"/>
        <w:textAlignment w:val="auto"/>
        <w:rPr>
          <w:rFonts w:hAnsi="宋体" w:cs="宋体"/>
          <w:bCs/>
          <w:color w:val="000000" w:themeColor="text1"/>
          <w:sz w:val="24"/>
          <w:szCs w:val="24"/>
          <w:highlight w:val="none"/>
          <w:lang w:val="zh-CN"/>
          <w14:textFill>
            <w14:solidFill>
              <w14:schemeClr w14:val="tx1"/>
            </w14:solidFill>
          </w14:textFill>
        </w:rPr>
      </w:pPr>
      <w:r>
        <w:rPr>
          <w:rFonts w:hint="eastAsia" w:hAnsi="宋体"/>
          <w:color w:val="000000" w:themeColor="text1"/>
          <w:sz w:val="24"/>
          <w:highlight w:val="none"/>
          <w14:textFill>
            <w14:solidFill>
              <w14:schemeClr w14:val="tx1"/>
            </w14:solidFill>
          </w14:textFill>
        </w:rPr>
        <w:t>本公司对上述承诺的内容事项真实性负责。如经查实上述承诺的内容事项存在虚假，我公司愿意接受以提供虚假材料谋取中标的法律责任。</w:t>
      </w:r>
    </w:p>
    <w:p w14:paraId="568279E3">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p>
    <w:p w14:paraId="43ED0803">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注：投标人作出以上承诺即视为满足该条件，无需另行提供证明材料。</w:t>
      </w:r>
    </w:p>
    <w:p w14:paraId="774D9BD4">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p>
    <w:p w14:paraId="353102B9">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承诺人名称(盖章)：</w:t>
      </w:r>
    </w:p>
    <w:p w14:paraId="01FAB4F1">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p>
    <w:p w14:paraId="0EE78BEE">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法定代表人（负责人）或被授权人(签字或个人名章)：</w:t>
      </w:r>
    </w:p>
    <w:p w14:paraId="63B49391">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p>
    <w:p w14:paraId="702A74E7">
      <w:pPr>
        <w:keepNext w:val="0"/>
        <w:keepLines w:val="0"/>
        <w:pageBreakBefore w:val="0"/>
        <w:widowControl w:val="0"/>
        <w:kinsoku/>
        <w:wordWrap/>
        <w:overflowPunct/>
        <w:topLinePunct/>
        <w:autoSpaceDE/>
        <w:autoSpaceDN/>
        <w:bidi w:val="0"/>
        <w:snapToGrid/>
        <w:spacing w:line="420" w:lineRule="exact"/>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    年    月    日</w:t>
      </w:r>
      <w:r>
        <w:rPr>
          <w:rFonts w:ascii="宋体" w:hAnsi="宋体"/>
          <w:color w:val="000000" w:themeColor="text1"/>
          <w:sz w:val="24"/>
          <w:highlight w:val="none"/>
          <w14:textFill>
            <w14:solidFill>
              <w14:schemeClr w14:val="tx1"/>
            </w14:solidFill>
          </w14:textFill>
        </w:rPr>
        <w:br w:type="page"/>
      </w:r>
    </w:p>
    <w:p w14:paraId="7B94327D">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lang w:val="en-US" w:eastAsia="zh-CN"/>
          <w14:textFill>
            <w14:solidFill>
              <w14:schemeClr w14:val="tx1"/>
            </w14:solidFill>
          </w14:textFill>
        </w:rPr>
        <w:t>十、</w:t>
      </w:r>
      <w:r>
        <w:rPr>
          <w:rFonts w:hint="eastAsia" w:ascii="宋体" w:hAnsi="宋体" w:cs="宋体"/>
          <w:b/>
          <w:color w:val="000000" w:themeColor="text1"/>
          <w:sz w:val="32"/>
          <w:highlight w:val="none"/>
          <w14:textFill>
            <w14:solidFill>
              <w14:schemeClr w14:val="tx1"/>
            </w14:solidFill>
          </w14:textFill>
        </w:rPr>
        <w:t>报价明细表</w:t>
      </w:r>
    </w:p>
    <w:p w14:paraId="19E91334">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p>
    <w:tbl>
      <w:tblPr>
        <w:tblStyle w:val="27"/>
        <w:tblW w:w="9312" w:type="dxa"/>
        <w:jc w:val="center"/>
        <w:tblLayout w:type="fixed"/>
        <w:tblCellMar>
          <w:top w:w="0" w:type="dxa"/>
          <w:left w:w="108" w:type="dxa"/>
          <w:bottom w:w="0" w:type="dxa"/>
          <w:right w:w="108" w:type="dxa"/>
        </w:tblCellMar>
      </w:tblPr>
      <w:tblGrid>
        <w:gridCol w:w="951"/>
        <w:gridCol w:w="2291"/>
        <w:gridCol w:w="4574"/>
        <w:gridCol w:w="1496"/>
      </w:tblGrid>
      <w:tr w14:paraId="0F9717E7">
        <w:tblPrEx>
          <w:tblCellMar>
            <w:top w:w="0" w:type="dxa"/>
            <w:left w:w="108" w:type="dxa"/>
            <w:bottom w:w="0" w:type="dxa"/>
            <w:right w:w="108" w:type="dxa"/>
          </w:tblCellMar>
        </w:tblPrEx>
        <w:trPr>
          <w:trHeight w:val="539" w:hRule="atLeast"/>
          <w:jc w:val="center"/>
        </w:trPr>
        <w:tc>
          <w:tcPr>
            <w:tcW w:w="3242" w:type="dxa"/>
            <w:gridSpan w:val="2"/>
            <w:tcBorders>
              <w:top w:val="single" w:color="auto" w:sz="4" w:space="0"/>
              <w:left w:val="single" w:color="auto" w:sz="4" w:space="0"/>
              <w:bottom w:val="single" w:color="auto" w:sz="4" w:space="0"/>
              <w:right w:val="single" w:color="auto" w:sz="4" w:space="0"/>
            </w:tcBorders>
            <w:noWrap w:val="0"/>
            <w:vAlign w:val="center"/>
          </w:tcPr>
          <w:p w14:paraId="595BA2C5">
            <w:pPr>
              <w:widowControl/>
              <w:spacing w:line="360" w:lineRule="auto"/>
              <w:jc w:val="center"/>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项目名称</w:t>
            </w:r>
          </w:p>
        </w:tc>
        <w:tc>
          <w:tcPr>
            <w:tcW w:w="6070" w:type="dxa"/>
            <w:gridSpan w:val="2"/>
            <w:tcBorders>
              <w:top w:val="single" w:color="auto" w:sz="4" w:space="0"/>
              <w:left w:val="nil"/>
              <w:bottom w:val="single" w:color="auto" w:sz="4" w:space="0"/>
              <w:right w:val="single" w:color="auto" w:sz="4" w:space="0"/>
            </w:tcBorders>
            <w:noWrap w:val="0"/>
            <w:vAlign w:val="center"/>
          </w:tcPr>
          <w:p w14:paraId="16686A69">
            <w:pPr>
              <w:widowControl/>
              <w:spacing w:line="360" w:lineRule="auto"/>
              <w:rPr>
                <w:rFonts w:hAnsi="宋体" w:cs="宋体"/>
                <w:color w:val="000000" w:themeColor="text1"/>
                <w:sz w:val="24"/>
                <w:highlight w:val="none"/>
                <w14:textFill>
                  <w14:solidFill>
                    <w14:schemeClr w14:val="tx1"/>
                  </w14:solidFill>
                </w14:textFill>
              </w:rPr>
            </w:pPr>
          </w:p>
        </w:tc>
      </w:tr>
      <w:tr w14:paraId="18738836">
        <w:tblPrEx>
          <w:tblCellMar>
            <w:top w:w="0" w:type="dxa"/>
            <w:left w:w="108" w:type="dxa"/>
            <w:bottom w:w="0" w:type="dxa"/>
            <w:right w:w="108" w:type="dxa"/>
          </w:tblCellMar>
        </w:tblPrEx>
        <w:trPr>
          <w:trHeight w:val="472" w:hRule="atLeast"/>
          <w:jc w:val="center"/>
        </w:trPr>
        <w:tc>
          <w:tcPr>
            <w:tcW w:w="3242" w:type="dxa"/>
            <w:gridSpan w:val="2"/>
            <w:tcBorders>
              <w:top w:val="single" w:color="auto" w:sz="4" w:space="0"/>
              <w:left w:val="single" w:color="auto" w:sz="4" w:space="0"/>
              <w:bottom w:val="single" w:color="auto" w:sz="4" w:space="0"/>
              <w:right w:val="single" w:color="auto" w:sz="4" w:space="0"/>
            </w:tcBorders>
            <w:noWrap w:val="0"/>
            <w:vAlign w:val="center"/>
          </w:tcPr>
          <w:p w14:paraId="7E6BBC43">
            <w:pPr>
              <w:widowControl/>
              <w:spacing w:line="360" w:lineRule="auto"/>
              <w:jc w:val="center"/>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lang w:val="en-US" w:eastAsia="zh-CN"/>
                <w14:textFill>
                  <w14:solidFill>
                    <w14:schemeClr w14:val="tx1"/>
                  </w14:solidFill>
                </w14:textFill>
              </w:rPr>
              <w:t>项目</w:t>
            </w:r>
            <w:r>
              <w:rPr>
                <w:rFonts w:hint="eastAsia" w:hAnsi="宋体" w:cs="宋体"/>
                <w:color w:val="000000" w:themeColor="text1"/>
                <w:sz w:val="24"/>
                <w:highlight w:val="none"/>
                <w14:textFill>
                  <w14:solidFill>
                    <w14:schemeClr w14:val="tx1"/>
                  </w14:solidFill>
                </w14:textFill>
              </w:rPr>
              <w:t>编号</w:t>
            </w:r>
          </w:p>
        </w:tc>
        <w:tc>
          <w:tcPr>
            <w:tcW w:w="6070" w:type="dxa"/>
            <w:gridSpan w:val="2"/>
            <w:tcBorders>
              <w:top w:val="single" w:color="auto" w:sz="4" w:space="0"/>
              <w:left w:val="nil"/>
              <w:bottom w:val="single" w:color="auto" w:sz="4" w:space="0"/>
              <w:right w:val="single" w:color="auto" w:sz="4" w:space="0"/>
            </w:tcBorders>
            <w:noWrap w:val="0"/>
            <w:vAlign w:val="center"/>
          </w:tcPr>
          <w:p w14:paraId="525D8A24">
            <w:pPr>
              <w:widowControl/>
              <w:spacing w:line="360" w:lineRule="auto"/>
              <w:rPr>
                <w:rFonts w:hAnsi="宋体"/>
                <w:color w:val="000000" w:themeColor="text1"/>
                <w:sz w:val="24"/>
                <w:highlight w:val="none"/>
                <w14:textFill>
                  <w14:solidFill>
                    <w14:schemeClr w14:val="tx1"/>
                  </w14:solidFill>
                </w14:textFill>
              </w:rPr>
            </w:pPr>
          </w:p>
        </w:tc>
      </w:tr>
      <w:tr w14:paraId="29788FB3">
        <w:tblPrEx>
          <w:tblCellMar>
            <w:top w:w="0" w:type="dxa"/>
            <w:left w:w="108" w:type="dxa"/>
            <w:bottom w:w="0" w:type="dxa"/>
            <w:right w:w="108" w:type="dxa"/>
          </w:tblCellMar>
        </w:tblPrEx>
        <w:trPr>
          <w:trHeight w:val="1022" w:hRule="atLeast"/>
          <w:jc w:val="center"/>
        </w:trPr>
        <w:tc>
          <w:tcPr>
            <w:tcW w:w="951" w:type="dxa"/>
            <w:tcBorders>
              <w:top w:val="nil"/>
              <w:left w:val="single" w:color="auto" w:sz="4" w:space="0"/>
              <w:bottom w:val="single" w:color="auto" w:sz="4" w:space="0"/>
              <w:right w:val="single" w:color="auto" w:sz="4" w:space="0"/>
            </w:tcBorders>
            <w:noWrap w:val="0"/>
            <w:vAlign w:val="center"/>
          </w:tcPr>
          <w:p w14:paraId="137CDB01">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序号</w:t>
            </w:r>
          </w:p>
        </w:tc>
        <w:tc>
          <w:tcPr>
            <w:tcW w:w="2291" w:type="dxa"/>
            <w:tcBorders>
              <w:top w:val="nil"/>
              <w:left w:val="nil"/>
              <w:bottom w:val="single" w:color="auto" w:sz="4" w:space="0"/>
              <w:right w:val="single" w:color="auto" w:sz="4" w:space="0"/>
            </w:tcBorders>
            <w:noWrap w:val="0"/>
            <w:vAlign w:val="center"/>
          </w:tcPr>
          <w:p w14:paraId="19A86ED4">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履约时间</w:t>
            </w:r>
          </w:p>
        </w:tc>
        <w:tc>
          <w:tcPr>
            <w:tcW w:w="4574" w:type="dxa"/>
            <w:tcBorders>
              <w:top w:val="nil"/>
              <w:left w:val="nil"/>
              <w:bottom w:val="single" w:color="auto" w:sz="4" w:space="0"/>
              <w:right w:val="single" w:color="auto" w:sz="4" w:space="0"/>
            </w:tcBorders>
            <w:noWrap w:val="0"/>
            <w:vAlign w:val="center"/>
          </w:tcPr>
          <w:p w14:paraId="17404C23">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lang w:val="en-US" w:eastAsia="zh-CN"/>
                <w14:textFill>
                  <w14:solidFill>
                    <w14:schemeClr w14:val="tx1"/>
                  </w14:solidFill>
                </w14:textFill>
              </w:rPr>
              <w:t>下浮比例</w:t>
            </w:r>
            <w:r>
              <w:rPr>
                <w:rFonts w:hint="eastAsia" w:hAnsi="宋体" w:cs="宋体"/>
                <w:bCs/>
                <w:color w:val="000000" w:themeColor="text1"/>
                <w:sz w:val="24"/>
                <w:highlight w:val="none"/>
                <w14:textFill>
                  <w14:solidFill>
                    <w14:schemeClr w14:val="tx1"/>
                  </w14:solidFill>
                </w14:textFill>
              </w:rPr>
              <w:t>（%）</w:t>
            </w:r>
          </w:p>
        </w:tc>
        <w:tc>
          <w:tcPr>
            <w:tcW w:w="1496" w:type="dxa"/>
            <w:tcBorders>
              <w:top w:val="nil"/>
              <w:left w:val="single" w:color="auto" w:sz="4" w:space="0"/>
              <w:bottom w:val="single" w:color="auto" w:sz="4" w:space="0"/>
              <w:right w:val="single" w:color="auto" w:sz="4" w:space="0"/>
            </w:tcBorders>
            <w:noWrap w:val="0"/>
            <w:vAlign w:val="center"/>
          </w:tcPr>
          <w:p w14:paraId="114EE2CF">
            <w:pPr>
              <w:widowControl/>
              <w:spacing w:line="360" w:lineRule="auto"/>
              <w:jc w:val="center"/>
              <w:rPr>
                <w:rFonts w:hint="eastAsia" w:hAnsi="宋体" w:eastAsia="宋体" w:cs="宋体"/>
                <w:bCs/>
                <w:color w:val="000000" w:themeColor="text1"/>
                <w:sz w:val="24"/>
                <w:highlight w:val="none"/>
                <w:lang w:val="en-US" w:eastAsia="zh-CN"/>
                <w14:textFill>
                  <w14:solidFill>
                    <w14:schemeClr w14:val="tx1"/>
                  </w14:solidFill>
                </w14:textFill>
              </w:rPr>
            </w:pPr>
            <w:r>
              <w:rPr>
                <w:rFonts w:hint="eastAsia" w:hAnsi="宋体" w:cs="宋体"/>
                <w:bCs/>
                <w:color w:val="000000" w:themeColor="text1"/>
                <w:sz w:val="24"/>
                <w:highlight w:val="none"/>
                <w:lang w:val="en-US" w:eastAsia="zh-CN"/>
                <w14:textFill>
                  <w14:solidFill>
                    <w14:schemeClr w14:val="tx1"/>
                  </w14:solidFill>
                </w14:textFill>
              </w:rPr>
              <w:t>备注</w:t>
            </w:r>
          </w:p>
        </w:tc>
      </w:tr>
      <w:tr w14:paraId="20A2C979">
        <w:tblPrEx>
          <w:tblCellMar>
            <w:top w:w="0" w:type="dxa"/>
            <w:left w:w="108" w:type="dxa"/>
            <w:bottom w:w="0" w:type="dxa"/>
            <w:right w:w="108" w:type="dxa"/>
          </w:tblCellMar>
        </w:tblPrEx>
        <w:trPr>
          <w:trHeight w:val="1833" w:hRule="atLeast"/>
          <w:jc w:val="center"/>
        </w:trPr>
        <w:tc>
          <w:tcPr>
            <w:tcW w:w="951" w:type="dxa"/>
            <w:tcBorders>
              <w:top w:val="nil"/>
              <w:left w:val="single" w:color="auto" w:sz="4" w:space="0"/>
              <w:bottom w:val="single" w:color="auto" w:sz="4" w:space="0"/>
              <w:right w:val="single" w:color="auto" w:sz="4" w:space="0"/>
            </w:tcBorders>
            <w:noWrap w:val="0"/>
            <w:vAlign w:val="center"/>
          </w:tcPr>
          <w:p w14:paraId="7A5472DD">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hAnsi="宋体" w:cs="宋体"/>
                <w:bCs/>
                <w:color w:val="000000" w:themeColor="text1"/>
                <w:sz w:val="24"/>
                <w:highlight w:val="none"/>
                <w14:textFill>
                  <w14:solidFill>
                    <w14:schemeClr w14:val="tx1"/>
                  </w14:solidFill>
                </w14:textFill>
              </w:rPr>
              <w:t>1</w:t>
            </w:r>
          </w:p>
        </w:tc>
        <w:tc>
          <w:tcPr>
            <w:tcW w:w="2291" w:type="dxa"/>
            <w:tcBorders>
              <w:top w:val="nil"/>
              <w:left w:val="nil"/>
              <w:bottom w:val="single" w:color="auto" w:sz="4" w:space="0"/>
              <w:right w:val="single" w:color="auto" w:sz="4" w:space="0"/>
            </w:tcBorders>
            <w:noWrap w:val="0"/>
            <w:vAlign w:val="center"/>
          </w:tcPr>
          <w:p w14:paraId="2D35F375">
            <w:pPr>
              <w:widowControl/>
              <w:spacing w:line="360" w:lineRule="auto"/>
              <w:jc w:val="center"/>
              <w:rPr>
                <w:rFonts w:hAnsi="宋体" w:cs="宋体"/>
                <w:bCs/>
                <w:color w:val="000000" w:themeColor="text1"/>
                <w:sz w:val="24"/>
                <w:highlight w:val="none"/>
                <w14:textFill>
                  <w14:solidFill>
                    <w14:schemeClr w14:val="tx1"/>
                  </w14:solidFill>
                </w14:textFill>
              </w:rPr>
            </w:pPr>
          </w:p>
        </w:tc>
        <w:tc>
          <w:tcPr>
            <w:tcW w:w="4574" w:type="dxa"/>
            <w:tcBorders>
              <w:top w:val="nil"/>
              <w:left w:val="nil"/>
              <w:bottom w:val="single" w:color="auto" w:sz="4" w:space="0"/>
              <w:right w:val="single" w:color="auto" w:sz="4" w:space="0"/>
            </w:tcBorders>
            <w:noWrap w:val="0"/>
            <w:vAlign w:val="center"/>
          </w:tcPr>
          <w:p w14:paraId="11BC2DE8">
            <w:pPr>
              <w:widowControl/>
              <w:spacing w:line="360" w:lineRule="auto"/>
              <w:jc w:val="center"/>
              <w:rPr>
                <w:rFonts w:hint="default" w:hAnsi="宋体" w:eastAsia="宋体" w:cs="宋体"/>
                <w:bCs/>
                <w:color w:val="000000" w:themeColor="text1"/>
                <w:sz w:val="24"/>
                <w:highlight w:val="none"/>
                <w:lang w:val="en-US" w:eastAsia="zh-CN"/>
                <w14:textFill>
                  <w14:solidFill>
                    <w14:schemeClr w14:val="tx1"/>
                  </w14:solidFill>
                </w14:textFill>
              </w:rPr>
            </w:pPr>
          </w:p>
        </w:tc>
        <w:tc>
          <w:tcPr>
            <w:tcW w:w="1496" w:type="dxa"/>
            <w:tcBorders>
              <w:top w:val="nil"/>
              <w:left w:val="single" w:color="auto" w:sz="4" w:space="0"/>
              <w:bottom w:val="single" w:color="auto" w:sz="4" w:space="0"/>
              <w:right w:val="single" w:color="auto" w:sz="4" w:space="0"/>
            </w:tcBorders>
            <w:noWrap w:val="0"/>
            <w:vAlign w:val="center"/>
          </w:tcPr>
          <w:p w14:paraId="31C3A755">
            <w:pPr>
              <w:widowControl/>
              <w:spacing w:line="360" w:lineRule="auto"/>
              <w:jc w:val="center"/>
              <w:rPr>
                <w:rFonts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kern w:val="21"/>
                <w:sz w:val="24"/>
                <w:szCs w:val="24"/>
                <w:highlight w:val="none"/>
                <w:lang w:val="en-US" w:eastAsia="zh-CN"/>
                <w14:textFill>
                  <w14:solidFill>
                    <w14:schemeClr w14:val="tx1"/>
                  </w14:solidFill>
                </w14:textFill>
              </w:rPr>
              <w:t>填报统一下浮比例</w:t>
            </w:r>
          </w:p>
        </w:tc>
      </w:tr>
    </w:tbl>
    <w:p w14:paraId="4C4C2CB2">
      <w:pPr>
        <w:wordWrap w:val="0"/>
        <w:topLinePunct/>
        <w:spacing w:line="400" w:lineRule="exact"/>
        <w:ind w:left="735" w:hanging="735" w:hangingChars="350"/>
        <w:rPr>
          <w:rFonts w:ascii="宋体" w:hAnsi="宋体"/>
          <w:color w:val="000000" w:themeColor="text1"/>
          <w:szCs w:val="21"/>
          <w:highlight w:val="none"/>
          <w14:textFill>
            <w14:solidFill>
              <w14:schemeClr w14:val="tx1"/>
            </w14:solidFill>
          </w14:textFill>
        </w:rPr>
      </w:pPr>
    </w:p>
    <w:p w14:paraId="4CD969DB">
      <w:pPr>
        <w:topLinePunct/>
        <w:spacing w:line="440" w:lineRule="exact"/>
        <w:ind w:left="843" w:hanging="843" w:hangingChars="350"/>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注：</w:t>
      </w:r>
      <w:r>
        <w:rPr>
          <w:rFonts w:ascii="宋体" w:hAnsi="宋体"/>
          <w:b/>
          <w:color w:val="000000" w:themeColor="text1"/>
          <w:sz w:val="24"/>
          <w:szCs w:val="24"/>
          <w:highlight w:val="none"/>
          <w14:textFill>
            <w14:solidFill>
              <w14:schemeClr w14:val="tx1"/>
            </w14:solidFill>
          </w14:textFill>
        </w:rPr>
        <w:t>1</w:t>
      </w:r>
      <w:r>
        <w:rPr>
          <w:rFonts w:hint="eastAsia" w:ascii="宋体" w:hAnsi="宋体"/>
          <w:b/>
          <w:color w:val="000000" w:themeColor="text1"/>
          <w:sz w:val="24"/>
          <w:szCs w:val="24"/>
          <w:highlight w:val="none"/>
          <w14:textFill>
            <w14:solidFill>
              <w14:schemeClr w14:val="tx1"/>
            </w14:solidFill>
          </w14:textFill>
        </w:rPr>
        <w:t>．投标人必须按“</w:t>
      </w:r>
      <w:r>
        <w:rPr>
          <w:rFonts w:hint="eastAsia" w:ascii="宋体" w:hAnsi="宋体"/>
          <w:b/>
          <w:color w:val="000000" w:themeColor="text1"/>
          <w:sz w:val="24"/>
          <w:szCs w:val="24"/>
          <w:highlight w:val="none"/>
          <w:lang w:eastAsia="zh-CN"/>
          <w14:textFill>
            <w14:solidFill>
              <w14:schemeClr w14:val="tx1"/>
            </w14:solidFill>
          </w14:textFill>
        </w:rPr>
        <w:t>项目</w:t>
      </w:r>
      <w:r>
        <w:rPr>
          <w:rFonts w:hint="eastAsia" w:ascii="宋体" w:hAnsi="宋体"/>
          <w:b/>
          <w:bCs/>
          <w:color w:val="000000" w:themeColor="text1"/>
          <w:sz w:val="24"/>
          <w:szCs w:val="24"/>
          <w:highlight w:val="none"/>
          <w14:textFill>
            <w14:solidFill>
              <w14:schemeClr w14:val="tx1"/>
            </w14:solidFill>
          </w14:textFill>
        </w:rPr>
        <w:t>报价表”的格式填写。</w:t>
      </w:r>
    </w:p>
    <w:p w14:paraId="7D1B53F6">
      <w:pPr>
        <w:topLinePunct/>
        <w:spacing w:line="440" w:lineRule="exact"/>
        <w:ind w:firstLine="465"/>
        <w:jc w:val="left"/>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lang w:val="en-US" w:eastAsia="zh-CN"/>
          <w14:textFill>
            <w14:solidFill>
              <w14:schemeClr w14:val="tx1"/>
            </w14:solidFill>
          </w14:textFill>
        </w:rPr>
        <w:t>2</w:t>
      </w:r>
      <w:r>
        <w:rPr>
          <w:rFonts w:ascii="宋体" w:hAnsi="宋体"/>
          <w:b/>
          <w:bCs/>
          <w:color w:val="000000" w:themeColor="text1"/>
          <w:sz w:val="24"/>
          <w:szCs w:val="24"/>
          <w:highlight w:val="none"/>
          <w14:textFill>
            <w14:solidFill>
              <w14:schemeClr w14:val="tx1"/>
            </w14:solidFill>
          </w14:textFill>
        </w:rPr>
        <w:t>．</w:t>
      </w:r>
      <w:r>
        <w:rPr>
          <w:rFonts w:hint="eastAsia" w:ascii="宋体" w:hAnsi="宋体"/>
          <w:b/>
          <w:color w:val="000000" w:themeColor="text1"/>
          <w:sz w:val="24"/>
          <w:szCs w:val="24"/>
          <w:highlight w:val="none"/>
          <w14:textFill>
            <w14:solidFill>
              <w14:schemeClr w14:val="tx1"/>
            </w14:solidFill>
          </w14:textFill>
        </w:rPr>
        <w:t>“</w:t>
      </w:r>
      <w:r>
        <w:rPr>
          <w:rFonts w:hint="eastAsia" w:ascii="宋体" w:hAnsi="宋体"/>
          <w:b/>
          <w:color w:val="000000" w:themeColor="text1"/>
          <w:sz w:val="24"/>
          <w:szCs w:val="24"/>
          <w:highlight w:val="none"/>
          <w:lang w:eastAsia="zh-CN"/>
          <w14:textFill>
            <w14:solidFill>
              <w14:schemeClr w14:val="tx1"/>
            </w14:solidFill>
          </w14:textFill>
        </w:rPr>
        <w:t>项目</w:t>
      </w:r>
      <w:r>
        <w:rPr>
          <w:rFonts w:hint="eastAsia" w:ascii="宋体" w:hAnsi="宋体"/>
          <w:b/>
          <w:bCs/>
          <w:color w:val="000000" w:themeColor="text1"/>
          <w:sz w:val="24"/>
          <w:szCs w:val="24"/>
          <w:highlight w:val="none"/>
          <w14:textFill>
            <w14:solidFill>
              <w14:schemeClr w14:val="tx1"/>
            </w14:solidFill>
          </w14:textFill>
        </w:rPr>
        <w:t>报价表”各项报价应当与“投标函”等处报价相等。</w:t>
      </w:r>
    </w:p>
    <w:p w14:paraId="04FA3C61">
      <w:pPr>
        <w:topLinePunct/>
        <w:spacing w:line="440" w:lineRule="exact"/>
        <w:ind w:left="842" w:leftChars="229" w:hanging="361" w:hangingChars="150"/>
        <w:rPr>
          <w:rFonts w:hint="default" w:ascii="宋体" w:hAnsi="宋体" w:eastAsia="宋体" w:cs="Times New Roman"/>
          <w:b/>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b/>
          <w:color w:val="000000" w:themeColor="text1"/>
          <w:sz w:val="24"/>
          <w:szCs w:val="24"/>
          <w:highlight w:val="none"/>
          <w:lang w:val="en-US" w:eastAsia="zh-CN"/>
          <w14:textFill>
            <w14:solidFill>
              <w14:schemeClr w14:val="tx1"/>
            </w14:solidFill>
          </w14:textFill>
        </w:rPr>
        <w:t>3.按报价下浮比例清单价格同比例下浮。（不可竞争费用除外）</w:t>
      </w:r>
    </w:p>
    <w:p w14:paraId="7CA736B5">
      <w:pPr>
        <w:jc w:val="center"/>
        <w:rPr>
          <w:rFonts w:hint="eastAsia" w:ascii="宋体" w:hAnsi="宋体" w:eastAsia="宋体" w:cs="宋体"/>
          <w:b/>
          <w:color w:val="000000" w:themeColor="text1"/>
          <w:sz w:val="32"/>
          <w:highlight w:val="none"/>
          <w:lang w:eastAsia="zh-CN"/>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br w:type="page"/>
      </w:r>
      <w:r>
        <w:rPr>
          <w:rFonts w:hint="eastAsia" w:ascii="宋体" w:hAnsi="宋体" w:cs="宋体"/>
          <w:b/>
          <w:color w:val="000000" w:themeColor="text1"/>
          <w:sz w:val="32"/>
          <w:highlight w:val="none"/>
          <w14:textFill>
            <w14:solidFill>
              <w14:schemeClr w14:val="tx1"/>
            </w14:solidFill>
          </w14:textFill>
        </w:rPr>
        <w:t>十一、</w:t>
      </w:r>
      <w:r>
        <w:rPr>
          <w:rFonts w:hint="eastAsia" w:ascii="宋体" w:hAnsi="宋体" w:cs="宋体"/>
          <w:b/>
          <w:color w:val="000000" w:themeColor="text1"/>
          <w:sz w:val="32"/>
          <w:highlight w:val="none"/>
          <w:lang w:eastAsia="zh-CN"/>
          <w14:textFill>
            <w14:solidFill>
              <w14:schemeClr w14:val="tx1"/>
            </w14:solidFill>
          </w14:textFill>
        </w:rPr>
        <w:t>技术、服务、商务、合同条款要求应答表</w:t>
      </w:r>
    </w:p>
    <w:p w14:paraId="3A88E707">
      <w:pPr>
        <w:pStyle w:val="49"/>
        <w:rPr>
          <w:rFonts w:cs="宋体" w:asciiTheme="minorEastAsia" w:hAnsiTheme="minorEastAsia" w:eastAsiaTheme="minorEastAsia"/>
          <w:color w:val="000000" w:themeColor="text1"/>
          <w:szCs w:val="24"/>
          <w:highlight w:val="none"/>
          <w14:textFill>
            <w14:solidFill>
              <w14:schemeClr w14:val="tx1"/>
            </w14:solidFill>
          </w14:textFill>
        </w:rPr>
      </w:pPr>
    </w:p>
    <w:p w14:paraId="75080555">
      <w:pPr>
        <w:spacing w:line="360" w:lineRule="auto"/>
        <w:ind w:right="21" w:rightChars="1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1、技术、服务、商务、合同条款要求</w:t>
      </w:r>
    </w:p>
    <w:tbl>
      <w:tblPr>
        <w:tblStyle w:val="27"/>
        <w:tblW w:w="7725" w:type="dxa"/>
        <w:jc w:val="center"/>
        <w:tblLayout w:type="fixed"/>
        <w:tblCellMar>
          <w:top w:w="0" w:type="dxa"/>
          <w:left w:w="108" w:type="dxa"/>
          <w:bottom w:w="0" w:type="dxa"/>
          <w:right w:w="108" w:type="dxa"/>
        </w:tblCellMar>
      </w:tblPr>
      <w:tblGrid>
        <w:gridCol w:w="877"/>
        <w:gridCol w:w="2492"/>
        <w:gridCol w:w="4356"/>
      </w:tblGrid>
      <w:tr w14:paraId="6343CD40">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3062B687">
            <w:pPr>
              <w:spacing w:line="360" w:lineRule="auto"/>
              <w:ind w:right="21" w:rightChars="10"/>
              <w:jc w:val="center"/>
              <w:rPr>
                <w:rFonts w:ascii="仿宋" w:hAnsi="仿宋" w:eastAsia="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序号</w:t>
            </w:r>
          </w:p>
        </w:tc>
        <w:tc>
          <w:tcPr>
            <w:tcW w:w="2492" w:type="dxa"/>
            <w:tcBorders>
              <w:top w:val="single" w:color="auto" w:sz="4" w:space="0"/>
              <w:left w:val="nil"/>
              <w:bottom w:val="single" w:color="auto" w:sz="4" w:space="0"/>
              <w:right w:val="single" w:color="auto" w:sz="4" w:space="0"/>
            </w:tcBorders>
            <w:noWrap w:val="0"/>
            <w:vAlign w:val="center"/>
          </w:tcPr>
          <w:p w14:paraId="7F2AB24B">
            <w:pPr>
              <w:spacing w:line="360" w:lineRule="auto"/>
              <w:ind w:right="21" w:rightChars="10"/>
              <w:jc w:val="center"/>
              <w:rPr>
                <w:rFonts w:ascii="仿宋" w:hAnsi="仿宋" w:eastAsia="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项目</w:t>
            </w:r>
          </w:p>
        </w:tc>
        <w:tc>
          <w:tcPr>
            <w:tcW w:w="4356" w:type="dxa"/>
            <w:tcBorders>
              <w:top w:val="single" w:color="auto" w:sz="4" w:space="0"/>
              <w:left w:val="nil"/>
              <w:bottom w:val="single" w:color="auto" w:sz="4" w:space="0"/>
              <w:right w:val="single" w:color="auto" w:sz="4" w:space="0"/>
            </w:tcBorders>
            <w:noWrap w:val="0"/>
            <w:vAlign w:val="center"/>
          </w:tcPr>
          <w:p w14:paraId="66226C46">
            <w:pPr>
              <w:spacing w:line="360" w:lineRule="auto"/>
              <w:ind w:right="21" w:rightChars="10"/>
              <w:jc w:val="center"/>
              <w:rPr>
                <w:rFonts w:ascii="仿宋" w:hAnsi="仿宋" w:eastAsia="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要求</w:t>
            </w:r>
          </w:p>
        </w:tc>
      </w:tr>
      <w:tr w14:paraId="48152F61">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15A9BB25">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1</w:t>
            </w:r>
          </w:p>
        </w:tc>
        <w:tc>
          <w:tcPr>
            <w:tcW w:w="2492" w:type="dxa"/>
            <w:tcBorders>
              <w:top w:val="single" w:color="auto" w:sz="4" w:space="0"/>
              <w:left w:val="nil"/>
              <w:bottom w:val="single" w:color="auto" w:sz="4" w:space="0"/>
              <w:right w:val="single" w:color="auto" w:sz="4" w:space="0"/>
            </w:tcBorders>
            <w:noWrap w:val="0"/>
            <w:vAlign w:val="center"/>
          </w:tcPr>
          <w:p w14:paraId="16260B76">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项目负责人（项目经理）</w:t>
            </w:r>
          </w:p>
        </w:tc>
        <w:tc>
          <w:tcPr>
            <w:tcW w:w="4356" w:type="dxa"/>
            <w:tcBorders>
              <w:top w:val="single" w:color="auto" w:sz="4" w:space="0"/>
              <w:left w:val="nil"/>
              <w:bottom w:val="single" w:color="auto" w:sz="4" w:space="0"/>
              <w:right w:val="single" w:color="auto" w:sz="4" w:space="0"/>
            </w:tcBorders>
            <w:noWrap w:val="0"/>
            <w:vAlign w:val="center"/>
          </w:tcPr>
          <w:p w14:paraId="25BCE0C2">
            <w:pPr>
              <w:spacing w:line="360" w:lineRule="auto"/>
              <w:ind w:right="21" w:rightChars="10"/>
              <w:jc w:val="left"/>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姓名：</w:t>
            </w:r>
          </w:p>
        </w:tc>
      </w:tr>
      <w:tr w14:paraId="77CF8E10">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650951EE">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2</w:t>
            </w:r>
          </w:p>
        </w:tc>
        <w:tc>
          <w:tcPr>
            <w:tcW w:w="2492" w:type="dxa"/>
            <w:tcBorders>
              <w:top w:val="single" w:color="auto" w:sz="4" w:space="0"/>
              <w:left w:val="nil"/>
              <w:bottom w:val="single" w:color="auto" w:sz="4" w:space="0"/>
              <w:right w:val="single" w:color="auto" w:sz="4" w:space="0"/>
            </w:tcBorders>
            <w:noWrap w:val="0"/>
            <w:vAlign w:val="center"/>
          </w:tcPr>
          <w:p w14:paraId="202DC48A">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技术负责人</w:t>
            </w:r>
          </w:p>
        </w:tc>
        <w:tc>
          <w:tcPr>
            <w:tcW w:w="4356" w:type="dxa"/>
            <w:tcBorders>
              <w:top w:val="single" w:color="auto" w:sz="4" w:space="0"/>
              <w:left w:val="nil"/>
              <w:bottom w:val="single" w:color="auto" w:sz="4" w:space="0"/>
              <w:right w:val="single" w:color="auto" w:sz="4" w:space="0"/>
            </w:tcBorders>
            <w:noWrap w:val="0"/>
            <w:vAlign w:val="center"/>
          </w:tcPr>
          <w:p w14:paraId="5EE36758">
            <w:pPr>
              <w:spacing w:line="360" w:lineRule="auto"/>
              <w:ind w:right="21" w:rightChars="10"/>
              <w:jc w:val="left"/>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姓名:</w:t>
            </w:r>
          </w:p>
        </w:tc>
      </w:tr>
      <w:tr w14:paraId="3F8B45DE">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0C80B02B">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3</w:t>
            </w:r>
          </w:p>
        </w:tc>
        <w:tc>
          <w:tcPr>
            <w:tcW w:w="2492" w:type="dxa"/>
            <w:tcBorders>
              <w:top w:val="single" w:color="auto" w:sz="4" w:space="0"/>
              <w:left w:val="nil"/>
              <w:bottom w:val="single" w:color="auto" w:sz="4" w:space="0"/>
              <w:right w:val="single" w:color="auto" w:sz="4" w:space="0"/>
            </w:tcBorders>
            <w:noWrap w:val="0"/>
            <w:vAlign w:val="center"/>
          </w:tcPr>
          <w:p w14:paraId="2B8A8834">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工期</w:t>
            </w:r>
          </w:p>
        </w:tc>
        <w:tc>
          <w:tcPr>
            <w:tcW w:w="4356" w:type="dxa"/>
            <w:tcBorders>
              <w:top w:val="single" w:color="auto" w:sz="4" w:space="0"/>
              <w:left w:val="nil"/>
              <w:bottom w:val="single" w:color="auto" w:sz="4" w:space="0"/>
              <w:right w:val="single" w:color="auto" w:sz="4" w:space="0"/>
            </w:tcBorders>
            <w:noWrap w:val="0"/>
            <w:vAlign w:val="center"/>
          </w:tcPr>
          <w:p w14:paraId="534E3531">
            <w:pPr>
              <w:spacing w:line="360" w:lineRule="auto"/>
              <w:ind w:right="-82" w:rightChars="-39"/>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工期总日历天数：</w:t>
            </w:r>
            <w:r>
              <w:rPr>
                <w:rFonts w:hint="eastAsia" w:ascii="MingLiU_HKSCS" w:hAnsi="MingLiU_HKSCS" w:eastAsia="仿宋" w:cs="MingLiU_HKSCS"/>
                <w:color w:val="000000" w:themeColor="text1"/>
                <w:highlight w:val="none"/>
                <w:u w:val="single"/>
                <w:lang w:val="en-US" w:eastAsia="zh-CN"/>
                <w14:textFill>
                  <w14:solidFill>
                    <w14:schemeClr w14:val="tx1"/>
                  </w14:solidFill>
                </w14:textFill>
              </w:rPr>
              <w:t>3</w:t>
            </w:r>
            <w:r>
              <w:rPr>
                <w:rFonts w:hint="eastAsia" w:ascii="MingLiU_HKSCS" w:hAnsi="MingLiU_HKSCS" w:eastAsia="仿宋" w:cs="MingLiU_HKSCS"/>
                <w:color w:val="000000" w:themeColor="text1"/>
                <w:highlight w:val="none"/>
                <w:u w:val="single"/>
                <w14:textFill>
                  <w14:solidFill>
                    <w14:schemeClr w14:val="tx1"/>
                  </w14:solidFill>
                </w14:textFill>
              </w:rPr>
              <w:t>0日历</w:t>
            </w:r>
            <w:r>
              <w:rPr>
                <w:rFonts w:hint="eastAsia" w:ascii="仿宋" w:hAnsi="仿宋" w:eastAsia="仿宋" w:cs="仿宋"/>
                <w:color w:val="000000" w:themeColor="text1"/>
                <w:highlight w:val="none"/>
                <w14:textFill>
                  <w14:solidFill>
                    <w14:schemeClr w14:val="tx1"/>
                  </w14:solidFill>
                </w14:textFill>
              </w:rPr>
              <w:t>天。</w:t>
            </w:r>
          </w:p>
        </w:tc>
      </w:tr>
      <w:tr w14:paraId="5867EEFA">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2DA374B0">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4</w:t>
            </w:r>
          </w:p>
        </w:tc>
        <w:tc>
          <w:tcPr>
            <w:tcW w:w="2492" w:type="dxa"/>
            <w:tcBorders>
              <w:top w:val="single" w:color="auto" w:sz="4" w:space="0"/>
              <w:left w:val="nil"/>
              <w:bottom w:val="single" w:color="auto" w:sz="4" w:space="0"/>
              <w:right w:val="single" w:color="auto" w:sz="4" w:space="0"/>
            </w:tcBorders>
            <w:noWrap w:val="0"/>
            <w:vAlign w:val="center"/>
          </w:tcPr>
          <w:p w14:paraId="5F6CC3C9">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缺陷责任期</w:t>
            </w:r>
          </w:p>
        </w:tc>
        <w:tc>
          <w:tcPr>
            <w:tcW w:w="4356" w:type="dxa"/>
            <w:tcBorders>
              <w:top w:val="single" w:color="auto" w:sz="4" w:space="0"/>
              <w:left w:val="nil"/>
              <w:bottom w:val="single" w:color="auto" w:sz="4" w:space="0"/>
              <w:right w:val="single" w:color="auto" w:sz="4" w:space="0"/>
            </w:tcBorders>
            <w:noWrap w:val="0"/>
            <w:vAlign w:val="center"/>
          </w:tcPr>
          <w:p w14:paraId="429646C4">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ascii="Cambria" w:hAnsi="Cambria" w:cs="MingLiU_HKSCS"/>
                <w:color w:val="000000" w:themeColor="text1"/>
                <w:highlight w:val="none"/>
                <w:u w:val="single"/>
                <w14:textFill>
                  <w14:solidFill>
                    <w14:schemeClr w14:val="tx1"/>
                  </w14:solidFill>
                </w14:textFill>
              </w:rPr>
              <w:t>24</w:t>
            </w:r>
            <w:r>
              <w:rPr>
                <w:rFonts w:hint="eastAsia" w:ascii="仿宋" w:hAnsi="仿宋" w:eastAsia="仿宋" w:cs="仿宋"/>
                <w:color w:val="000000" w:themeColor="text1"/>
                <w:highlight w:val="none"/>
                <w14:textFill>
                  <w14:solidFill>
                    <w14:schemeClr w14:val="tx1"/>
                  </w14:solidFill>
                </w14:textFill>
              </w:rPr>
              <w:t>个月</w:t>
            </w:r>
          </w:p>
        </w:tc>
      </w:tr>
      <w:tr w14:paraId="1E9FF28C">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68B5E976">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p>
        </w:tc>
        <w:tc>
          <w:tcPr>
            <w:tcW w:w="2492" w:type="dxa"/>
            <w:tcBorders>
              <w:top w:val="single" w:color="auto" w:sz="4" w:space="0"/>
              <w:left w:val="nil"/>
              <w:bottom w:val="single" w:color="auto" w:sz="4" w:space="0"/>
              <w:right w:val="single" w:color="auto" w:sz="4" w:space="0"/>
            </w:tcBorders>
            <w:noWrap w:val="0"/>
            <w:vAlign w:val="center"/>
          </w:tcPr>
          <w:p w14:paraId="4B0AFE4E">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招标范围</w:t>
            </w:r>
          </w:p>
        </w:tc>
        <w:tc>
          <w:tcPr>
            <w:tcW w:w="4356" w:type="dxa"/>
            <w:tcBorders>
              <w:top w:val="single" w:color="auto" w:sz="4" w:space="0"/>
              <w:left w:val="nil"/>
              <w:bottom w:val="single" w:color="auto" w:sz="4" w:space="0"/>
              <w:right w:val="single" w:color="auto" w:sz="4" w:space="0"/>
            </w:tcBorders>
            <w:noWrap w:val="0"/>
            <w:vAlign w:val="center"/>
          </w:tcPr>
          <w:p w14:paraId="4DAC11F9">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施工设计图纸及工程量清单所述全部内容</w:t>
            </w:r>
          </w:p>
        </w:tc>
      </w:tr>
      <w:tr w14:paraId="15ECF892">
        <w:tblPrEx>
          <w:tblCellMar>
            <w:top w:w="0" w:type="dxa"/>
            <w:left w:w="108" w:type="dxa"/>
            <w:bottom w:w="0" w:type="dxa"/>
            <w:right w:w="108" w:type="dxa"/>
          </w:tblCellMar>
        </w:tblPrEx>
        <w:trPr>
          <w:trHeight w:val="1209"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7692D873">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6</w:t>
            </w:r>
          </w:p>
        </w:tc>
        <w:tc>
          <w:tcPr>
            <w:tcW w:w="2492" w:type="dxa"/>
            <w:tcBorders>
              <w:top w:val="single" w:color="auto" w:sz="4" w:space="0"/>
              <w:left w:val="nil"/>
              <w:bottom w:val="single" w:color="auto" w:sz="4" w:space="0"/>
              <w:right w:val="single" w:color="auto" w:sz="4" w:space="0"/>
            </w:tcBorders>
            <w:noWrap w:val="0"/>
            <w:vAlign w:val="center"/>
          </w:tcPr>
          <w:p w14:paraId="7AB95C2B">
            <w:pPr>
              <w:spacing w:line="360" w:lineRule="auto"/>
              <w:ind w:right="21" w:rightChars="10"/>
              <w:jc w:val="center"/>
              <w:rPr>
                <w:rFonts w:ascii="仿宋" w:hAnsi="仿宋" w:eastAsia="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付款方式</w:t>
            </w:r>
          </w:p>
        </w:tc>
        <w:tc>
          <w:tcPr>
            <w:tcW w:w="4356" w:type="dxa"/>
            <w:tcBorders>
              <w:top w:val="single" w:color="auto" w:sz="4" w:space="0"/>
              <w:left w:val="nil"/>
              <w:bottom w:val="single" w:color="auto" w:sz="4" w:space="0"/>
              <w:right w:val="single" w:color="auto" w:sz="4" w:space="0"/>
            </w:tcBorders>
            <w:noWrap w:val="0"/>
            <w:vAlign w:val="center"/>
          </w:tcPr>
          <w:p w14:paraId="56AE6FEE">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本项目</w:t>
            </w:r>
            <w:r>
              <w:rPr>
                <w:rFonts w:hint="eastAsia" w:ascii="仿宋" w:hAnsi="仿宋" w:eastAsia="仿宋" w:cs="仿宋"/>
                <w:color w:val="000000" w:themeColor="text1"/>
                <w:highlight w:val="none"/>
                <w:lang w:val="en-US" w:eastAsia="zh-CN"/>
                <w14:textFill>
                  <w14:solidFill>
                    <w14:schemeClr w14:val="tx1"/>
                  </w14:solidFill>
                </w14:textFill>
              </w:rPr>
              <w:t>无</w:t>
            </w:r>
            <w:r>
              <w:rPr>
                <w:rFonts w:hint="eastAsia" w:ascii="仿宋" w:hAnsi="仿宋" w:eastAsia="仿宋" w:cs="仿宋"/>
                <w:color w:val="000000" w:themeColor="text1"/>
                <w:highlight w:val="none"/>
                <w14:textFill>
                  <w14:solidFill>
                    <w14:schemeClr w14:val="tx1"/>
                  </w14:solidFill>
                </w14:textFill>
              </w:rPr>
              <w:t>预付款。竣工结算审计完成</w:t>
            </w:r>
            <w:r>
              <w:rPr>
                <w:rFonts w:hint="eastAsia" w:ascii="仿宋" w:hAnsi="仿宋" w:eastAsia="仿宋" w:cs="仿宋"/>
                <w:color w:val="000000" w:themeColor="text1"/>
                <w:highlight w:val="none"/>
                <w:lang w:eastAsia="zh-CN"/>
                <w14:textFill>
                  <w14:solidFill>
                    <w14:schemeClr w14:val="tx1"/>
                  </w14:solidFill>
                </w14:textFill>
              </w:rPr>
              <w:t>上级资金到账后</w:t>
            </w:r>
            <w:r>
              <w:rPr>
                <w:rFonts w:hint="eastAsia" w:ascii="仿宋" w:hAnsi="仿宋" w:eastAsia="仿宋" w:cs="仿宋"/>
                <w:color w:val="000000" w:themeColor="text1"/>
                <w:highlight w:val="none"/>
                <w14:textFill>
                  <w14:solidFill>
                    <w14:schemeClr w14:val="tx1"/>
                  </w14:solidFill>
                </w14:textFill>
              </w:rPr>
              <w:t>支付至竣工结算审计价的97％，剩余3％为项目质保金，在2年缺陷责任期满后一次性无息支付承包人。本工程结算价最终以审计结果为准。〔注：每次付款须由中标人出具等额有效的增值税专用发票，招标人按照增值税专用发票所开税率据实结算。（开票信息必须齐全：名称、纳税人识别号、地址、电话、开户行及账号必须填列；货物或应税劳务、服务名称栏目必须填列清楚具体明细，发票清单必须是从防伪税控系统开具；涉及项目的发票备注栏要填写项目名称、地址；发票必须加盖发票专用章、收款人、复核、开票人信息必须填列，且复核及开票人不能为同一人）后再予以支付，并附合同复印件及请款申请书。〕</w:t>
            </w:r>
          </w:p>
        </w:tc>
      </w:tr>
      <w:tr w14:paraId="1C34A5BA">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45817C02">
            <w:pPr>
              <w:spacing w:line="360" w:lineRule="auto"/>
              <w:ind w:right="21" w:rightChars="10"/>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w:t>
            </w:r>
          </w:p>
        </w:tc>
        <w:tc>
          <w:tcPr>
            <w:tcW w:w="2492" w:type="dxa"/>
            <w:tcBorders>
              <w:top w:val="single" w:color="auto" w:sz="4" w:space="0"/>
              <w:left w:val="nil"/>
              <w:bottom w:val="single" w:color="auto" w:sz="4" w:space="0"/>
              <w:right w:val="single" w:color="auto" w:sz="4" w:space="0"/>
            </w:tcBorders>
            <w:noWrap w:val="0"/>
            <w:vAlign w:val="center"/>
          </w:tcPr>
          <w:p w14:paraId="4C400677">
            <w:pPr>
              <w:spacing w:line="360" w:lineRule="auto"/>
              <w:ind w:right="21" w:rightChars="10"/>
              <w:jc w:val="center"/>
              <w:rPr>
                <w:rFonts w:ascii="仿宋" w:hAnsi="仿宋" w:eastAsia="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农民工工资保证金</w:t>
            </w:r>
          </w:p>
        </w:tc>
        <w:tc>
          <w:tcPr>
            <w:tcW w:w="4356" w:type="dxa"/>
            <w:tcBorders>
              <w:top w:val="single" w:color="auto" w:sz="4" w:space="0"/>
              <w:left w:val="nil"/>
              <w:bottom w:val="single" w:color="auto" w:sz="4" w:space="0"/>
              <w:right w:val="single" w:color="auto" w:sz="4" w:space="0"/>
            </w:tcBorders>
            <w:noWrap w:val="0"/>
            <w:vAlign w:val="center"/>
          </w:tcPr>
          <w:p w14:paraId="4B097BD1">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中标价2%，中标价2%向招标人缴纳民工工资保证金，领取中标通知书后 10 日历天内缴入招标人指定账户，必须通过中标人的基本账户以银行转账方式缴纳。其他按照《眉山市建筑领域农民工工资保证金管理</w:t>
            </w:r>
          </w:p>
        </w:tc>
      </w:tr>
      <w:tr w14:paraId="2CA72D42">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2A5126F9">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8</w:t>
            </w:r>
          </w:p>
        </w:tc>
        <w:tc>
          <w:tcPr>
            <w:tcW w:w="2492" w:type="dxa"/>
            <w:tcBorders>
              <w:top w:val="single" w:color="auto" w:sz="4" w:space="0"/>
              <w:left w:val="nil"/>
              <w:bottom w:val="single" w:color="auto" w:sz="4" w:space="0"/>
              <w:right w:val="single" w:color="auto" w:sz="4" w:space="0"/>
            </w:tcBorders>
            <w:noWrap w:val="0"/>
            <w:vAlign w:val="center"/>
          </w:tcPr>
          <w:p w14:paraId="1CD9EB59">
            <w:pPr>
              <w:spacing w:line="360" w:lineRule="auto"/>
              <w:ind w:right="21" w:rightChars="10"/>
              <w:jc w:val="center"/>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工程质量保证金</w:t>
            </w:r>
          </w:p>
        </w:tc>
        <w:tc>
          <w:tcPr>
            <w:tcW w:w="4356" w:type="dxa"/>
            <w:tcBorders>
              <w:top w:val="single" w:color="auto" w:sz="4" w:space="0"/>
              <w:left w:val="nil"/>
              <w:bottom w:val="single" w:color="auto" w:sz="4" w:space="0"/>
              <w:right w:val="single" w:color="auto" w:sz="4" w:space="0"/>
            </w:tcBorders>
            <w:noWrap w:val="0"/>
            <w:vAlign w:val="center"/>
          </w:tcPr>
          <w:p w14:paraId="2AAF04EC">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按项目所在地政府、主管部门的规定执行。</w:t>
            </w:r>
          </w:p>
        </w:tc>
      </w:tr>
      <w:tr w14:paraId="2295397F">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19E3ACF0">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9</w:t>
            </w:r>
          </w:p>
        </w:tc>
        <w:tc>
          <w:tcPr>
            <w:tcW w:w="2492" w:type="dxa"/>
            <w:tcBorders>
              <w:top w:val="single" w:color="auto" w:sz="4" w:space="0"/>
              <w:left w:val="nil"/>
              <w:bottom w:val="single" w:color="auto" w:sz="4" w:space="0"/>
              <w:right w:val="single" w:color="auto" w:sz="4" w:space="0"/>
            </w:tcBorders>
            <w:noWrap w:val="0"/>
            <w:vAlign w:val="center"/>
          </w:tcPr>
          <w:p w14:paraId="6AFAC898">
            <w:pPr>
              <w:spacing w:line="360" w:lineRule="auto"/>
              <w:ind w:right="21" w:rightChars="10"/>
              <w:jc w:val="center"/>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新增（变更）工程</w:t>
            </w:r>
          </w:p>
        </w:tc>
        <w:tc>
          <w:tcPr>
            <w:tcW w:w="4356" w:type="dxa"/>
            <w:tcBorders>
              <w:top w:val="single" w:color="auto" w:sz="4" w:space="0"/>
              <w:left w:val="nil"/>
              <w:bottom w:val="single" w:color="auto" w:sz="4" w:space="0"/>
              <w:right w:val="single" w:color="auto" w:sz="4" w:space="0"/>
            </w:tcBorders>
            <w:noWrap w:val="0"/>
            <w:vAlign w:val="center"/>
          </w:tcPr>
          <w:p w14:paraId="4E16532A">
            <w:pPr>
              <w:keepNext w:val="0"/>
              <w:keepLines w:val="0"/>
              <w:widowControl/>
              <w:suppressLineNumbers w:val="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按照《仁寿县政府投资工程建设项目新增(变更)工程管理办法》 (仁府办规[2024]1号)文件及其配套文件执行，若有新文件按新文件执行。</w:t>
            </w:r>
          </w:p>
        </w:tc>
      </w:tr>
      <w:tr w14:paraId="0A060CFF">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7528C529">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10</w:t>
            </w:r>
          </w:p>
        </w:tc>
        <w:tc>
          <w:tcPr>
            <w:tcW w:w="2492" w:type="dxa"/>
            <w:tcBorders>
              <w:top w:val="single" w:color="auto" w:sz="4" w:space="0"/>
              <w:left w:val="nil"/>
              <w:bottom w:val="single" w:color="auto" w:sz="4" w:space="0"/>
              <w:right w:val="single" w:color="auto" w:sz="4" w:space="0"/>
            </w:tcBorders>
            <w:noWrap w:val="0"/>
            <w:vAlign w:val="center"/>
          </w:tcPr>
          <w:p w14:paraId="6D005C01">
            <w:pPr>
              <w:spacing w:line="360" w:lineRule="auto"/>
              <w:ind w:right="21" w:rightChars="10"/>
              <w:jc w:val="center"/>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工程质量</w:t>
            </w:r>
          </w:p>
        </w:tc>
        <w:tc>
          <w:tcPr>
            <w:tcW w:w="4356" w:type="dxa"/>
            <w:tcBorders>
              <w:top w:val="single" w:color="auto" w:sz="4" w:space="0"/>
              <w:left w:val="nil"/>
              <w:bottom w:val="single" w:color="auto" w:sz="4" w:space="0"/>
              <w:right w:val="single" w:color="auto" w:sz="4" w:space="0"/>
            </w:tcBorders>
            <w:noWrap w:val="0"/>
            <w:vAlign w:val="center"/>
          </w:tcPr>
          <w:p w14:paraId="29EBC785">
            <w:pPr>
              <w:spacing w:line="360" w:lineRule="auto"/>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符合国家及行业现行施工质量验收标准，满足设计要求达到合格。</w:t>
            </w:r>
          </w:p>
        </w:tc>
      </w:tr>
      <w:tr w14:paraId="6794E1BF">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0363F398">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11</w:t>
            </w:r>
          </w:p>
        </w:tc>
        <w:tc>
          <w:tcPr>
            <w:tcW w:w="2492" w:type="dxa"/>
            <w:tcBorders>
              <w:top w:val="single" w:color="auto" w:sz="4" w:space="0"/>
              <w:left w:val="nil"/>
              <w:bottom w:val="single" w:color="auto" w:sz="4" w:space="0"/>
              <w:right w:val="single" w:color="auto" w:sz="4" w:space="0"/>
            </w:tcBorders>
            <w:noWrap w:val="0"/>
            <w:vAlign w:val="center"/>
          </w:tcPr>
          <w:p w14:paraId="20100B15">
            <w:pPr>
              <w:spacing w:line="360" w:lineRule="auto"/>
              <w:ind w:right="21" w:rightChars="10"/>
              <w:jc w:val="center"/>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针对本项目的其他技术服务要求</w:t>
            </w:r>
          </w:p>
        </w:tc>
        <w:tc>
          <w:tcPr>
            <w:tcW w:w="4356" w:type="dxa"/>
            <w:tcBorders>
              <w:top w:val="single" w:color="auto" w:sz="4" w:space="0"/>
              <w:left w:val="nil"/>
              <w:bottom w:val="single" w:color="auto" w:sz="4" w:space="0"/>
              <w:right w:val="single" w:color="auto" w:sz="4" w:space="0"/>
            </w:tcBorders>
            <w:noWrap w:val="0"/>
            <w:vAlign w:val="center"/>
          </w:tcPr>
          <w:p w14:paraId="528D78B2">
            <w:pPr>
              <w:spacing w:line="360" w:lineRule="auto"/>
              <w:jc w:val="center"/>
              <w:rPr>
                <w:rFonts w:ascii="仿宋" w:hAnsi="仿宋" w:eastAsia="仿宋" w:cs="仿宋"/>
                <w:color w:val="000000" w:themeColor="text1"/>
                <w:highlight w:val="none"/>
                <w14:textFill>
                  <w14:solidFill>
                    <w14:schemeClr w14:val="tx1"/>
                  </w14:solidFill>
                </w14:textFill>
              </w:rPr>
            </w:pPr>
          </w:p>
        </w:tc>
      </w:tr>
      <w:tr w14:paraId="1625E5EF">
        <w:tblPrEx>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14:paraId="78F5843A">
            <w:pPr>
              <w:spacing w:line="360" w:lineRule="auto"/>
              <w:ind w:right="21" w:rightChars="10"/>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p>
        </w:tc>
        <w:tc>
          <w:tcPr>
            <w:tcW w:w="2492" w:type="dxa"/>
            <w:tcBorders>
              <w:top w:val="single" w:color="auto" w:sz="4" w:space="0"/>
              <w:left w:val="nil"/>
              <w:bottom w:val="single" w:color="auto" w:sz="4" w:space="0"/>
              <w:right w:val="single" w:color="auto" w:sz="4" w:space="0"/>
            </w:tcBorders>
            <w:noWrap w:val="0"/>
            <w:vAlign w:val="center"/>
          </w:tcPr>
          <w:p w14:paraId="6BA4F8AF">
            <w:pPr>
              <w:spacing w:line="360" w:lineRule="auto"/>
              <w:ind w:right="21" w:rightChars="1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4356" w:type="dxa"/>
            <w:tcBorders>
              <w:top w:val="single" w:color="auto" w:sz="4" w:space="0"/>
              <w:left w:val="nil"/>
              <w:bottom w:val="single" w:color="auto" w:sz="4" w:space="0"/>
              <w:right w:val="single" w:color="auto" w:sz="4" w:space="0"/>
            </w:tcBorders>
            <w:noWrap w:val="0"/>
            <w:vAlign w:val="center"/>
          </w:tcPr>
          <w:p w14:paraId="5F1B9CCD">
            <w:pPr>
              <w:spacing w:line="360" w:lineRule="auto"/>
              <w:jc w:val="center"/>
              <w:rPr>
                <w:rFonts w:ascii="仿宋" w:hAnsi="仿宋" w:eastAsia="仿宋" w:cs="仿宋"/>
                <w:color w:val="000000" w:themeColor="text1"/>
                <w:highlight w:val="none"/>
                <w14:textFill>
                  <w14:solidFill>
                    <w14:schemeClr w14:val="tx1"/>
                  </w14:solidFill>
                </w14:textFill>
              </w:rPr>
            </w:pPr>
          </w:p>
        </w:tc>
      </w:tr>
    </w:tbl>
    <w:p w14:paraId="2DC23AE1">
      <w:pPr>
        <w:spacing w:line="360" w:lineRule="auto"/>
        <w:ind w:firstLine="482" w:firstLineChars="200"/>
        <w:rPr>
          <w:rFonts w:ascii="仿宋" w:hAnsi="仿宋" w:eastAsia="仿宋"/>
          <w:b/>
          <w:bCs/>
          <w:color w:val="000000" w:themeColor="text1"/>
          <w:sz w:val="24"/>
          <w:szCs w:val="24"/>
          <w:highlight w:val="none"/>
          <w14:textFill>
            <w14:solidFill>
              <w14:schemeClr w14:val="tx1"/>
            </w14:solidFill>
          </w14:textFill>
        </w:rPr>
      </w:pPr>
      <w:r>
        <w:rPr>
          <w:rFonts w:hint="eastAsia" w:ascii="仿宋" w:hAnsi="仿宋" w:eastAsia="仿宋"/>
          <w:b/>
          <w:bCs/>
          <w:color w:val="000000" w:themeColor="text1"/>
          <w:sz w:val="24"/>
          <w:szCs w:val="24"/>
          <w:highlight w:val="none"/>
          <w14:textFill>
            <w14:solidFill>
              <w14:schemeClr w14:val="tx1"/>
            </w14:solidFill>
          </w14:textFill>
        </w:rPr>
        <w:t>2、……</w:t>
      </w:r>
    </w:p>
    <w:p w14:paraId="43647AFF">
      <w:pPr>
        <w:spacing w:line="360" w:lineRule="auto"/>
        <w:ind w:firstLine="482" w:firstLineChars="200"/>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注：</w:t>
      </w:r>
      <w:r>
        <w:rPr>
          <w:rFonts w:hint="eastAsia" w:ascii="仿宋" w:hAnsi="仿宋" w:eastAsia="仿宋" w:cs="仿宋"/>
          <w:b/>
          <w:color w:val="000000" w:themeColor="text1"/>
          <w:sz w:val="24"/>
          <w:szCs w:val="24"/>
          <w:highlight w:val="none"/>
          <w:lang w:eastAsia="zh-CN"/>
          <w14:textFill>
            <w14:solidFill>
              <w14:schemeClr w14:val="tx1"/>
            </w14:solidFill>
          </w14:textFill>
        </w:rPr>
        <w:t>投标人</w:t>
      </w:r>
      <w:r>
        <w:rPr>
          <w:rFonts w:hint="eastAsia" w:ascii="仿宋" w:hAnsi="仿宋" w:eastAsia="仿宋" w:cs="仿宋"/>
          <w:b/>
          <w:color w:val="000000" w:themeColor="text1"/>
          <w:sz w:val="24"/>
          <w:szCs w:val="24"/>
          <w:highlight w:val="none"/>
          <w14:textFill>
            <w14:solidFill>
              <w14:schemeClr w14:val="tx1"/>
            </w14:solidFill>
          </w14:textFill>
        </w:rPr>
        <w:t>必须根据</w:t>
      </w:r>
      <w:r>
        <w:rPr>
          <w:rFonts w:hint="eastAsia" w:ascii="仿宋" w:hAnsi="仿宋" w:eastAsia="仿宋" w:cs="仿宋"/>
          <w:b/>
          <w:color w:val="000000" w:themeColor="text1"/>
          <w:sz w:val="24"/>
          <w:szCs w:val="24"/>
          <w:highlight w:val="none"/>
          <w:lang w:eastAsia="zh-CN"/>
          <w14:textFill>
            <w14:solidFill>
              <w14:schemeClr w14:val="tx1"/>
            </w14:solidFill>
          </w14:textFill>
        </w:rPr>
        <w:t>招标</w:t>
      </w:r>
      <w:r>
        <w:rPr>
          <w:rFonts w:hint="eastAsia" w:ascii="仿宋" w:hAnsi="仿宋" w:eastAsia="仿宋" w:cs="仿宋"/>
          <w:b/>
          <w:color w:val="000000" w:themeColor="text1"/>
          <w:sz w:val="24"/>
          <w:szCs w:val="24"/>
          <w:highlight w:val="none"/>
          <w14:textFill>
            <w14:solidFill>
              <w14:schemeClr w14:val="tx1"/>
            </w14:solidFill>
          </w14:textFill>
        </w:rPr>
        <w:t>文件要求据实逐条填写，不得虚假陈述，否则，其</w:t>
      </w:r>
      <w:r>
        <w:rPr>
          <w:rFonts w:hint="eastAsia" w:ascii="仿宋" w:hAnsi="仿宋" w:eastAsia="仿宋" w:cs="仿宋"/>
          <w:b/>
          <w:color w:val="000000" w:themeColor="text1"/>
          <w:sz w:val="24"/>
          <w:szCs w:val="24"/>
          <w:highlight w:val="none"/>
          <w:lang w:eastAsia="zh-CN"/>
          <w14:textFill>
            <w14:solidFill>
              <w14:schemeClr w14:val="tx1"/>
            </w14:solidFill>
          </w14:textFill>
        </w:rPr>
        <w:t>投标文件</w:t>
      </w:r>
      <w:r>
        <w:rPr>
          <w:rFonts w:hint="eastAsia" w:ascii="仿宋" w:hAnsi="仿宋" w:eastAsia="仿宋" w:cs="仿宋"/>
          <w:b/>
          <w:color w:val="000000" w:themeColor="text1"/>
          <w:sz w:val="24"/>
          <w:szCs w:val="24"/>
          <w:highlight w:val="none"/>
          <w14:textFill>
            <w14:solidFill>
              <w14:schemeClr w14:val="tx1"/>
            </w14:solidFill>
          </w14:textFill>
        </w:rPr>
        <w:t>无效并按规定追究其相关责任。</w:t>
      </w:r>
    </w:p>
    <w:p w14:paraId="5B3C7FAB">
      <w:pPr>
        <w:adjustRightInd w:val="0"/>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p>
    <w:p w14:paraId="76F5E9DE">
      <w:pPr>
        <w:adjustRightInd w:val="0"/>
        <w:spacing w:line="360" w:lineRule="auto"/>
        <w:ind w:firstLine="480" w:firstLineChars="200"/>
        <w:jc w:val="left"/>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名称：（盖单位公章）</w:t>
      </w:r>
    </w:p>
    <w:p w14:paraId="0BA96542">
      <w:pPr>
        <w:adjustRightInd w:val="0"/>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w:t>
      </w:r>
      <w:r>
        <w:rPr>
          <w:rFonts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单位负责人或授权代表（签字或加盖个人印章）：</w:t>
      </w:r>
    </w:p>
    <w:p w14:paraId="53A8D245">
      <w:pPr>
        <w:pStyle w:val="83"/>
        <w:wordWrap w:val="0"/>
        <w:topLinePunct/>
        <w:spacing w:line="360" w:lineRule="auto"/>
        <w:ind w:left="514" w:leftChars="245" w:firstLine="120" w:firstLineChars="50"/>
        <w:rPr>
          <w:rFonts w:hAnsi="宋体"/>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69726B2A">
      <w:pPr>
        <w:spacing w:line="440" w:lineRule="exact"/>
        <w:rPr>
          <w:rFonts w:asciiTheme="minorEastAsia" w:hAnsiTheme="minorEastAsia" w:eastAsiaTheme="minorEastAsia"/>
          <w:b/>
          <w:color w:val="000000" w:themeColor="text1"/>
          <w:kern w:val="21"/>
          <w:sz w:val="24"/>
          <w:szCs w:val="24"/>
          <w:highlight w:val="none"/>
          <w:u w:val="single"/>
          <w14:textFill>
            <w14:solidFill>
              <w14:schemeClr w14:val="tx1"/>
            </w14:solidFill>
          </w14:textFill>
        </w:rPr>
      </w:pPr>
    </w:p>
    <w:p w14:paraId="0FBEB403">
      <w:pPr>
        <w:wordWrap w:val="0"/>
        <w:topLinePunct/>
        <w:spacing w:line="360" w:lineRule="auto"/>
        <w:rPr>
          <w:rFonts w:asciiTheme="minorEastAsia" w:hAnsiTheme="minorEastAsia" w:eastAsiaTheme="minorEastAsia"/>
          <w:color w:val="000000" w:themeColor="text1"/>
          <w:sz w:val="24"/>
          <w:szCs w:val="24"/>
          <w:highlight w:val="none"/>
          <w14:textFill>
            <w14:solidFill>
              <w14:schemeClr w14:val="tx1"/>
            </w14:solidFill>
          </w14:textFill>
        </w:rPr>
      </w:pPr>
    </w:p>
    <w:p w14:paraId="6FB14D61">
      <w:pPr>
        <w:rPr>
          <w:rFonts w:hint="eastAsia" w:ascii="宋体" w:hAnsi="宋体" w:cs="宋体"/>
          <w:b/>
          <w:color w:val="000000" w:themeColor="text1"/>
          <w:sz w:val="32"/>
          <w:highlight w:val="none"/>
          <w14:textFill>
            <w14:solidFill>
              <w14:schemeClr w14:val="tx1"/>
            </w14:solidFill>
          </w14:textFill>
        </w:rPr>
      </w:pPr>
    </w:p>
    <w:p w14:paraId="28BF82E4">
      <w:pPr>
        <w:pStyle w:val="2"/>
        <w:rPr>
          <w:rFonts w:hint="eastAsia" w:ascii="宋体" w:hAnsi="宋体" w:cs="宋体"/>
          <w:b/>
          <w:color w:val="000000" w:themeColor="text1"/>
          <w:sz w:val="32"/>
          <w:highlight w:val="none"/>
          <w14:textFill>
            <w14:solidFill>
              <w14:schemeClr w14:val="tx1"/>
            </w14:solidFill>
          </w14:textFill>
        </w:rPr>
      </w:pPr>
    </w:p>
    <w:p w14:paraId="54A1963B">
      <w:pPr>
        <w:rPr>
          <w:rFonts w:hint="eastAsia" w:ascii="宋体" w:hAnsi="宋体" w:cs="宋体"/>
          <w:b/>
          <w:color w:val="000000" w:themeColor="text1"/>
          <w:sz w:val="32"/>
          <w:highlight w:val="none"/>
          <w14:textFill>
            <w14:solidFill>
              <w14:schemeClr w14:val="tx1"/>
            </w14:solidFill>
          </w14:textFill>
        </w:rPr>
      </w:pPr>
    </w:p>
    <w:p w14:paraId="108BC84A">
      <w:pPr>
        <w:pStyle w:val="2"/>
        <w:rPr>
          <w:rFonts w:hint="eastAsia" w:ascii="宋体" w:hAnsi="宋体" w:cs="宋体"/>
          <w:b/>
          <w:color w:val="000000" w:themeColor="text1"/>
          <w:sz w:val="32"/>
          <w:highlight w:val="none"/>
          <w14:textFill>
            <w14:solidFill>
              <w14:schemeClr w14:val="tx1"/>
            </w14:solidFill>
          </w14:textFill>
        </w:rPr>
      </w:pPr>
    </w:p>
    <w:p w14:paraId="71E976C0">
      <w:pPr>
        <w:rPr>
          <w:rFonts w:hint="eastAsia" w:ascii="宋体" w:hAnsi="宋体" w:cs="宋体"/>
          <w:b/>
          <w:color w:val="000000" w:themeColor="text1"/>
          <w:sz w:val="32"/>
          <w:highlight w:val="none"/>
          <w14:textFill>
            <w14:solidFill>
              <w14:schemeClr w14:val="tx1"/>
            </w14:solidFill>
          </w14:textFill>
        </w:rPr>
      </w:pPr>
    </w:p>
    <w:p w14:paraId="3D025C17">
      <w:pPr>
        <w:pStyle w:val="2"/>
        <w:rPr>
          <w:rFonts w:hint="eastAsia"/>
          <w:color w:val="000000" w:themeColor="text1"/>
          <w:highlight w:val="none"/>
          <w14:textFill>
            <w14:solidFill>
              <w14:schemeClr w14:val="tx1"/>
            </w14:solidFill>
          </w14:textFill>
        </w:rPr>
      </w:pPr>
    </w:p>
    <w:p w14:paraId="5AF6D6BE">
      <w:pPr>
        <w:jc w:val="center"/>
        <w:rPr>
          <w:rFonts w:hint="eastAsia" w:ascii="宋体" w:hAnsi="宋体" w:eastAsia="宋体" w:cs="宋体"/>
          <w:b/>
          <w:color w:val="000000" w:themeColor="text1"/>
          <w:sz w:val="32"/>
          <w:highlight w:val="none"/>
          <w:lang w:eastAsia="zh-CN"/>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十二、</w:t>
      </w:r>
      <w:r>
        <w:rPr>
          <w:rFonts w:hint="eastAsia" w:ascii="宋体" w:hAnsi="宋体" w:cs="宋体"/>
          <w:b/>
          <w:color w:val="000000" w:themeColor="text1"/>
          <w:sz w:val="32"/>
          <w:highlight w:val="none"/>
          <w:lang w:eastAsia="zh-CN"/>
          <w14:textFill>
            <w14:solidFill>
              <w14:schemeClr w14:val="tx1"/>
            </w14:solidFill>
          </w14:textFill>
        </w:rPr>
        <w:t>项目管理机构组成表</w:t>
      </w:r>
    </w:p>
    <w:tbl>
      <w:tblPr>
        <w:tblStyle w:val="27"/>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14:paraId="3BC8EEE4">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noWrap w:val="0"/>
            <w:vAlign w:val="center"/>
          </w:tcPr>
          <w:p w14:paraId="220F2BF9">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序号</w:t>
            </w:r>
          </w:p>
        </w:tc>
        <w:tc>
          <w:tcPr>
            <w:tcW w:w="1695" w:type="dxa"/>
            <w:vMerge w:val="restart"/>
            <w:tcBorders>
              <w:top w:val="single" w:color="auto" w:sz="4" w:space="0"/>
              <w:left w:val="nil"/>
              <w:right w:val="single" w:color="auto" w:sz="4" w:space="0"/>
            </w:tcBorders>
            <w:noWrap w:val="0"/>
            <w:vAlign w:val="center"/>
          </w:tcPr>
          <w:p w14:paraId="10E1BA9A">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职务</w:t>
            </w:r>
          </w:p>
        </w:tc>
        <w:tc>
          <w:tcPr>
            <w:tcW w:w="1423" w:type="dxa"/>
            <w:vMerge w:val="restart"/>
            <w:tcBorders>
              <w:top w:val="single" w:color="auto" w:sz="4" w:space="0"/>
              <w:left w:val="nil"/>
              <w:right w:val="single" w:color="auto" w:sz="4" w:space="0"/>
            </w:tcBorders>
            <w:noWrap w:val="0"/>
            <w:vAlign w:val="center"/>
          </w:tcPr>
          <w:p w14:paraId="182CA596">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姓名</w:t>
            </w:r>
          </w:p>
        </w:tc>
        <w:tc>
          <w:tcPr>
            <w:tcW w:w="2577" w:type="dxa"/>
            <w:gridSpan w:val="2"/>
            <w:tcBorders>
              <w:top w:val="single" w:color="auto" w:sz="4" w:space="0"/>
              <w:left w:val="nil"/>
              <w:bottom w:val="single" w:color="auto" w:sz="4" w:space="0"/>
              <w:right w:val="single" w:color="auto" w:sz="4" w:space="0"/>
            </w:tcBorders>
            <w:noWrap w:val="0"/>
            <w:vAlign w:val="center"/>
          </w:tcPr>
          <w:p w14:paraId="13FE615B">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执业或职业资格</w:t>
            </w:r>
          </w:p>
        </w:tc>
        <w:tc>
          <w:tcPr>
            <w:tcW w:w="2814" w:type="dxa"/>
            <w:gridSpan w:val="2"/>
            <w:tcBorders>
              <w:top w:val="single" w:color="auto" w:sz="4" w:space="0"/>
              <w:left w:val="nil"/>
              <w:bottom w:val="single" w:color="auto" w:sz="4" w:space="0"/>
              <w:right w:val="single" w:color="auto" w:sz="4" w:space="0"/>
            </w:tcBorders>
            <w:noWrap w:val="0"/>
            <w:vAlign w:val="center"/>
          </w:tcPr>
          <w:p w14:paraId="238B2C36">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职称</w:t>
            </w:r>
          </w:p>
        </w:tc>
      </w:tr>
      <w:tr w14:paraId="758FA43F">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noWrap w:val="0"/>
            <w:vAlign w:val="center"/>
          </w:tcPr>
          <w:p w14:paraId="3BBB338C">
            <w:pPr>
              <w:spacing w:line="360" w:lineRule="auto"/>
              <w:jc w:val="center"/>
              <w:rPr>
                <w:rFonts w:ascii="仿宋" w:hAnsi="仿宋" w:eastAsia="仿宋"/>
                <w:color w:val="000000" w:themeColor="text1"/>
                <w:highlight w:val="none"/>
                <w14:textFill>
                  <w14:solidFill>
                    <w14:schemeClr w14:val="tx1"/>
                  </w14:solidFill>
                </w14:textFill>
              </w:rPr>
            </w:pPr>
          </w:p>
        </w:tc>
        <w:tc>
          <w:tcPr>
            <w:tcW w:w="1695" w:type="dxa"/>
            <w:vMerge w:val="continue"/>
            <w:tcBorders>
              <w:left w:val="nil"/>
              <w:bottom w:val="single" w:color="auto" w:sz="4" w:space="0"/>
              <w:right w:val="single" w:color="auto" w:sz="4" w:space="0"/>
            </w:tcBorders>
            <w:noWrap w:val="0"/>
            <w:vAlign w:val="center"/>
          </w:tcPr>
          <w:p w14:paraId="48084215">
            <w:pPr>
              <w:spacing w:line="360" w:lineRule="auto"/>
              <w:jc w:val="center"/>
              <w:rPr>
                <w:rFonts w:ascii="仿宋" w:hAnsi="仿宋" w:eastAsia="仿宋"/>
                <w:color w:val="000000" w:themeColor="text1"/>
                <w:highlight w:val="none"/>
                <w14:textFill>
                  <w14:solidFill>
                    <w14:schemeClr w14:val="tx1"/>
                  </w14:solidFill>
                </w14:textFill>
              </w:rPr>
            </w:pPr>
          </w:p>
        </w:tc>
        <w:tc>
          <w:tcPr>
            <w:tcW w:w="1423" w:type="dxa"/>
            <w:vMerge w:val="continue"/>
            <w:tcBorders>
              <w:left w:val="nil"/>
              <w:bottom w:val="single" w:color="auto" w:sz="4" w:space="0"/>
              <w:right w:val="single" w:color="auto" w:sz="4" w:space="0"/>
            </w:tcBorders>
            <w:noWrap w:val="0"/>
            <w:vAlign w:val="center"/>
          </w:tcPr>
          <w:p w14:paraId="2CBA4B49">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311C02E4">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证书名称</w:t>
            </w:r>
          </w:p>
        </w:tc>
        <w:tc>
          <w:tcPr>
            <w:tcW w:w="1301" w:type="dxa"/>
            <w:tcBorders>
              <w:top w:val="single" w:color="auto" w:sz="4" w:space="0"/>
              <w:left w:val="nil"/>
              <w:bottom w:val="single" w:color="auto" w:sz="4" w:space="0"/>
              <w:right w:val="single" w:color="auto" w:sz="4" w:space="0"/>
            </w:tcBorders>
            <w:noWrap w:val="0"/>
            <w:vAlign w:val="center"/>
          </w:tcPr>
          <w:p w14:paraId="3DBA77B3">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证书编号</w:t>
            </w:r>
          </w:p>
        </w:tc>
        <w:tc>
          <w:tcPr>
            <w:tcW w:w="1134" w:type="dxa"/>
            <w:tcBorders>
              <w:top w:val="single" w:color="auto" w:sz="4" w:space="0"/>
              <w:left w:val="nil"/>
              <w:bottom w:val="single" w:color="auto" w:sz="4" w:space="0"/>
              <w:right w:val="single" w:color="auto" w:sz="4" w:space="0"/>
            </w:tcBorders>
            <w:noWrap w:val="0"/>
            <w:vAlign w:val="center"/>
          </w:tcPr>
          <w:p w14:paraId="105F2E31">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职称专业</w:t>
            </w:r>
          </w:p>
        </w:tc>
        <w:tc>
          <w:tcPr>
            <w:tcW w:w="1680" w:type="dxa"/>
            <w:tcBorders>
              <w:top w:val="single" w:color="auto" w:sz="4" w:space="0"/>
              <w:left w:val="nil"/>
              <w:bottom w:val="single" w:color="auto" w:sz="4" w:space="0"/>
              <w:right w:val="single" w:color="auto" w:sz="4" w:space="0"/>
            </w:tcBorders>
            <w:noWrap w:val="0"/>
            <w:vAlign w:val="center"/>
          </w:tcPr>
          <w:p w14:paraId="47E592CC">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级别</w:t>
            </w:r>
          </w:p>
        </w:tc>
      </w:tr>
      <w:tr w14:paraId="255B5283">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458B2B42">
            <w:pPr>
              <w:spacing w:line="360" w:lineRule="auto"/>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1</w:t>
            </w:r>
          </w:p>
        </w:tc>
        <w:tc>
          <w:tcPr>
            <w:tcW w:w="1695" w:type="dxa"/>
            <w:tcBorders>
              <w:top w:val="single" w:color="auto" w:sz="4" w:space="0"/>
              <w:left w:val="nil"/>
              <w:bottom w:val="single" w:color="auto" w:sz="4" w:space="0"/>
              <w:right w:val="single" w:color="auto" w:sz="4" w:space="0"/>
            </w:tcBorders>
            <w:noWrap w:val="0"/>
            <w:vAlign w:val="center"/>
          </w:tcPr>
          <w:p w14:paraId="44BC0CFE">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项目负责人</w:t>
            </w:r>
          </w:p>
          <w:p w14:paraId="7FA21B51">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（项目经理）</w:t>
            </w:r>
          </w:p>
        </w:tc>
        <w:tc>
          <w:tcPr>
            <w:tcW w:w="1423" w:type="dxa"/>
            <w:tcBorders>
              <w:top w:val="single" w:color="auto" w:sz="4" w:space="0"/>
              <w:left w:val="nil"/>
              <w:bottom w:val="single" w:color="auto" w:sz="4" w:space="0"/>
              <w:right w:val="single" w:color="auto" w:sz="4" w:space="0"/>
            </w:tcBorders>
            <w:noWrap w:val="0"/>
            <w:vAlign w:val="center"/>
          </w:tcPr>
          <w:p w14:paraId="0A1F4949">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597CFBB1">
            <w:pPr>
              <w:spacing w:line="360" w:lineRule="auto"/>
              <w:jc w:val="center"/>
              <w:rPr>
                <w:rFonts w:ascii="仿宋" w:hAnsi="仿宋" w:eastAsia="仿宋"/>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noWrap w:val="0"/>
            <w:vAlign w:val="center"/>
          </w:tcPr>
          <w:p w14:paraId="487BD20B">
            <w:pPr>
              <w:spacing w:line="360" w:lineRule="auto"/>
              <w:jc w:val="center"/>
              <w:rPr>
                <w:rFonts w:ascii="仿宋" w:hAnsi="仿宋" w:eastAsia="仿宋"/>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noWrap w:val="0"/>
            <w:vAlign w:val="center"/>
          </w:tcPr>
          <w:p w14:paraId="6932A545">
            <w:pPr>
              <w:spacing w:line="360" w:lineRule="auto"/>
              <w:jc w:val="center"/>
              <w:rPr>
                <w:rFonts w:ascii="仿宋" w:hAnsi="仿宋" w:eastAsia="仿宋"/>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noWrap w:val="0"/>
            <w:vAlign w:val="top"/>
          </w:tcPr>
          <w:p w14:paraId="2B6109C6">
            <w:pPr>
              <w:spacing w:line="360" w:lineRule="auto"/>
              <w:jc w:val="center"/>
              <w:rPr>
                <w:rFonts w:ascii="仿宋" w:hAnsi="仿宋" w:eastAsia="仿宋"/>
                <w:color w:val="000000" w:themeColor="text1"/>
                <w:highlight w:val="none"/>
                <w14:textFill>
                  <w14:solidFill>
                    <w14:schemeClr w14:val="tx1"/>
                  </w14:solidFill>
                </w14:textFill>
              </w:rPr>
            </w:pPr>
          </w:p>
        </w:tc>
      </w:tr>
      <w:tr w14:paraId="7FFFAEB4">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6BE8705C">
            <w:pPr>
              <w:spacing w:line="360" w:lineRule="auto"/>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2</w:t>
            </w:r>
          </w:p>
        </w:tc>
        <w:tc>
          <w:tcPr>
            <w:tcW w:w="1695" w:type="dxa"/>
            <w:tcBorders>
              <w:top w:val="single" w:color="auto" w:sz="4" w:space="0"/>
              <w:left w:val="nil"/>
              <w:bottom w:val="single" w:color="auto" w:sz="4" w:space="0"/>
              <w:right w:val="single" w:color="auto" w:sz="4" w:space="0"/>
            </w:tcBorders>
            <w:noWrap w:val="0"/>
            <w:vAlign w:val="center"/>
          </w:tcPr>
          <w:p w14:paraId="3491C190">
            <w:pPr>
              <w:spacing w:line="360" w:lineRule="auto"/>
              <w:jc w:val="left"/>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项目技术负责人</w:t>
            </w:r>
          </w:p>
        </w:tc>
        <w:tc>
          <w:tcPr>
            <w:tcW w:w="1423" w:type="dxa"/>
            <w:tcBorders>
              <w:top w:val="single" w:color="auto" w:sz="4" w:space="0"/>
              <w:left w:val="nil"/>
              <w:bottom w:val="single" w:color="auto" w:sz="4" w:space="0"/>
              <w:right w:val="single" w:color="auto" w:sz="4" w:space="0"/>
            </w:tcBorders>
            <w:noWrap w:val="0"/>
            <w:vAlign w:val="center"/>
          </w:tcPr>
          <w:p w14:paraId="48BAA8CD">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52138E1F">
            <w:pPr>
              <w:spacing w:line="360" w:lineRule="auto"/>
              <w:jc w:val="center"/>
              <w:rPr>
                <w:rFonts w:ascii="仿宋" w:hAnsi="仿宋" w:eastAsia="仿宋"/>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noWrap w:val="0"/>
            <w:vAlign w:val="center"/>
          </w:tcPr>
          <w:p w14:paraId="07E50DBA">
            <w:pPr>
              <w:spacing w:line="360" w:lineRule="auto"/>
              <w:jc w:val="center"/>
              <w:rPr>
                <w:rFonts w:ascii="仿宋" w:hAnsi="仿宋" w:eastAsia="仿宋"/>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noWrap w:val="0"/>
            <w:vAlign w:val="center"/>
          </w:tcPr>
          <w:p w14:paraId="450E6D7E">
            <w:pPr>
              <w:spacing w:line="360" w:lineRule="auto"/>
              <w:jc w:val="center"/>
              <w:rPr>
                <w:rFonts w:ascii="仿宋" w:hAnsi="仿宋" w:eastAsia="仿宋"/>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noWrap w:val="0"/>
            <w:vAlign w:val="top"/>
          </w:tcPr>
          <w:p w14:paraId="6C3FE71D">
            <w:pPr>
              <w:spacing w:line="360" w:lineRule="auto"/>
              <w:jc w:val="center"/>
              <w:rPr>
                <w:rFonts w:ascii="仿宋" w:hAnsi="仿宋" w:eastAsia="仿宋"/>
                <w:color w:val="000000" w:themeColor="text1"/>
                <w:highlight w:val="none"/>
                <w14:textFill>
                  <w14:solidFill>
                    <w14:schemeClr w14:val="tx1"/>
                  </w14:solidFill>
                </w14:textFill>
              </w:rPr>
            </w:pPr>
          </w:p>
        </w:tc>
      </w:tr>
      <w:tr w14:paraId="3C7CE713">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12D4419A">
            <w:pPr>
              <w:spacing w:line="360" w:lineRule="auto"/>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3</w:t>
            </w:r>
          </w:p>
        </w:tc>
        <w:tc>
          <w:tcPr>
            <w:tcW w:w="1695" w:type="dxa"/>
            <w:tcBorders>
              <w:top w:val="single" w:color="auto" w:sz="4" w:space="0"/>
              <w:left w:val="nil"/>
              <w:bottom w:val="single" w:color="auto" w:sz="4" w:space="0"/>
              <w:right w:val="single" w:color="auto" w:sz="4" w:space="0"/>
            </w:tcBorders>
            <w:noWrap w:val="0"/>
            <w:vAlign w:val="center"/>
          </w:tcPr>
          <w:p w14:paraId="7DC26C81">
            <w:pPr>
              <w:spacing w:line="360" w:lineRule="auto"/>
              <w:jc w:val="center"/>
              <w:rPr>
                <w:rFonts w:ascii="仿宋" w:hAnsi="仿宋" w:eastAsia="仿宋"/>
                <w:color w:val="000000" w:themeColor="text1"/>
                <w:highlight w:val="none"/>
                <w14:textFill>
                  <w14:solidFill>
                    <w14:schemeClr w14:val="tx1"/>
                  </w14:solidFill>
                </w14:textFill>
              </w:rPr>
            </w:pPr>
          </w:p>
        </w:tc>
        <w:tc>
          <w:tcPr>
            <w:tcW w:w="1423" w:type="dxa"/>
            <w:tcBorders>
              <w:top w:val="single" w:color="auto" w:sz="4" w:space="0"/>
              <w:left w:val="nil"/>
              <w:bottom w:val="single" w:color="auto" w:sz="4" w:space="0"/>
              <w:right w:val="single" w:color="auto" w:sz="4" w:space="0"/>
            </w:tcBorders>
            <w:noWrap w:val="0"/>
            <w:vAlign w:val="center"/>
          </w:tcPr>
          <w:p w14:paraId="28A94DEC">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1AD7A9F1">
            <w:pPr>
              <w:spacing w:line="360" w:lineRule="auto"/>
              <w:jc w:val="center"/>
              <w:rPr>
                <w:rFonts w:ascii="仿宋" w:hAnsi="仿宋" w:eastAsia="仿宋"/>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noWrap w:val="0"/>
            <w:vAlign w:val="center"/>
          </w:tcPr>
          <w:p w14:paraId="02E7E292">
            <w:pPr>
              <w:spacing w:line="360" w:lineRule="auto"/>
              <w:jc w:val="center"/>
              <w:rPr>
                <w:rFonts w:ascii="仿宋" w:hAnsi="仿宋" w:eastAsia="仿宋"/>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noWrap w:val="0"/>
            <w:vAlign w:val="center"/>
          </w:tcPr>
          <w:p w14:paraId="66476650">
            <w:pPr>
              <w:spacing w:line="360" w:lineRule="auto"/>
              <w:jc w:val="center"/>
              <w:rPr>
                <w:rFonts w:ascii="仿宋" w:hAnsi="仿宋" w:eastAsia="仿宋"/>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noWrap w:val="0"/>
            <w:vAlign w:val="top"/>
          </w:tcPr>
          <w:p w14:paraId="09AEDB75">
            <w:pPr>
              <w:spacing w:line="360" w:lineRule="auto"/>
              <w:jc w:val="center"/>
              <w:rPr>
                <w:rFonts w:ascii="仿宋" w:hAnsi="仿宋" w:eastAsia="仿宋"/>
                <w:color w:val="000000" w:themeColor="text1"/>
                <w:highlight w:val="none"/>
                <w14:textFill>
                  <w14:solidFill>
                    <w14:schemeClr w14:val="tx1"/>
                  </w14:solidFill>
                </w14:textFill>
              </w:rPr>
            </w:pPr>
          </w:p>
        </w:tc>
      </w:tr>
      <w:tr w14:paraId="2B40855A">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5C685AD0">
            <w:pPr>
              <w:spacing w:line="360" w:lineRule="auto"/>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4</w:t>
            </w:r>
          </w:p>
        </w:tc>
        <w:tc>
          <w:tcPr>
            <w:tcW w:w="1695" w:type="dxa"/>
            <w:tcBorders>
              <w:top w:val="single" w:color="auto" w:sz="4" w:space="0"/>
              <w:left w:val="nil"/>
              <w:bottom w:val="single" w:color="auto" w:sz="4" w:space="0"/>
              <w:right w:val="single" w:color="auto" w:sz="4" w:space="0"/>
            </w:tcBorders>
            <w:noWrap w:val="0"/>
            <w:vAlign w:val="center"/>
          </w:tcPr>
          <w:p w14:paraId="6FC0F20D">
            <w:pPr>
              <w:spacing w:line="360" w:lineRule="auto"/>
              <w:jc w:val="center"/>
              <w:rPr>
                <w:rFonts w:ascii="仿宋" w:hAnsi="仿宋" w:eastAsia="仿宋"/>
                <w:color w:val="000000" w:themeColor="text1"/>
                <w:highlight w:val="none"/>
                <w14:textFill>
                  <w14:solidFill>
                    <w14:schemeClr w14:val="tx1"/>
                  </w14:solidFill>
                </w14:textFill>
              </w:rPr>
            </w:pPr>
          </w:p>
        </w:tc>
        <w:tc>
          <w:tcPr>
            <w:tcW w:w="1423" w:type="dxa"/>
            <w:tcBorders>
              <w:top w:val="single" w:color="auto" w:sz="4" w:space="0"/>
              <w:left w:val="nil"/>
              <w:bottom w:val="single" w:color="auto" w:sz="4" w:space="0"/>
              <w:right w:val="single" w:color="auto" w:sz="4" w:space="0"/>
            </w:tcBorders>
            <w:noWrap w:val="0"/>
            <w:vAlign w:val="center"/>
          </w:tcPr>
          <w:p w14:paraId="6982236A">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0E2C6CDB">
            <w:pPr>
              <w:spacing w:line="360" w:lineRule="auto"/>
              <w:jc w:val="center"/>
              <w:rPr>
                <w:rFonts w:ascii="仿宋" w:hAnsi="仿宋" w:eastAsia="仿宋"/>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noWrap w:val="0"/>
            <w:vAlign w:val="center"/>
          </w:tcPr>
          <w:p w14:paraId="0BFFD0DF">
            <w:pPr>
              <w:spacing w:line="360" w:lineRule="auto"/>
              <w:jc w:val="center"/>
              <w:rPr>
                <w:rFonts w:ascii="仿宋" w:hAnsi="仿宋" w:eastAsia="仿宋"/>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noWrap w:val="0"/>
            <w:vAlign w:val="center"/>
          </w:tcPr>
          <w:p w14:paraId="26440BA7">
            <w:pPr>
              <w:spacing w:line="360" w:lineRule="auto"/>
              <w:jc w:val="center"/>
              <w:rPr>
                <w:rFonts w:ascii="仿宋" w:hAnsi="仿宋" w:eastAsia="仿宋"/>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noWrap w:val="0"/>
            <w:vAlign w:val="top"/>
          </w:tcPr>
          <w:p w14:paraId="3FC5E393">
            <w:pPr>
              <w:spacing w:line="360" w:lineRule="auto"/>
              <w:jc w:val="center"/>
              <w:rPr>
                <w:rFonts w:ascii="仿宋" w:hAnsi="仿宋" w:eastAsia="仿宋"/>
                <w:color w:val="000000" w:themeColor="text1"/>
                <w:highlight w:val="none"/>
                <w14:textFill>
                  <w14:solidFill>
                    <w14:schemeClr w14:val="tx1"/>
                  </w14:solidFill>
                </w14:textFill>
              </w:rPr>
            </w:pPr>
          </w:p>
        </w:tc>
      </w:tr>
      <w:tr w14:paraId="3DAFA81A">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7563B114">
            <w:pPr>
              <w:spacing w:line="360" w:lineRule="auto"/>
              <w:jc w:val="center"/>
              <w:rPr>
                <w:rFonts w:ascii="仿宋" w:hAnsi="仿宋" w:eastAsia="仿宋"/>
                <w:color w:val="000000" w:themeColor="text1"/>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5</w:t>
            </w:r>
          </w:p>
        </w:tc>
        <w:tc>
          <w:tcPr>
            <w:tcW w:w="1695" w:type="dxa"/>
            <w:tcBorders>
              <w:top w:val="single" w:color="auto" w:sz="4" w:space="0"/>
              <w:left w:val="nil"/>
              <w:bottom w:val="single" w:color="auto" w:sz="4" w:space="0"/>
              <w:right w:val="single" w:color="auto" w:sz="4" w:space="0"/>
            </w:tcBorders>
            <w:noWrap w:val="0"/>
            <w:vAlign w:val="center"/>
          </w:tcPr>
          <w:p w14:paraId="1110D33D">
            <w:pPr>
              <w:spacing w:line="360" w:lineRule="auto"/>
              <w:jc w:val="center"/>
              <w:rPr>
                <w:rFonts w:ascii="仿宋" w:hAnsi="仿宋" w:eastAsia="仿宋"/>
                <w:color w:val="000000" w:themeColor="text1"/>
                <w:highlight w:val="none"/>
                <w14:textFill>
                  <w14:solidFill>
                    <w14:schemeClr w14:val="tx1"/>
                  </w14:solidFill>
                </w14:textFill>
              </w:rPr>
            </w:pPr>
          </w:p>
        </w:tc>
        <w:tc>
          <w:tcPr>
            <w:tcW w:w="1423" w:type="dxa"/>
            <w:tcBorders>
              <w:top w:val="single" w:color="auto" w:sz="4" w:space="0"/>
              <w:left w:val="nil"/>
              <w:bottom w:val="single" w:color="auto" w:sz="4" w:space="0"/>
              <w:right w:val="single" w:color="auto" w:sz="4" w:space="0"/>
            </w:tcBorders>
            <w:noWrap w:val="0"/>
            <w:vAlign w:val="center"/>
          </w:tcPr>
          <w:p w14:paraId="7D6DD5E4">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12BBBBD4">
            <w:pPr>
              <w:spacing w:line="360" w:lineRule="auto"/>
              <w:jc w:val="center"/>
              <w:rPr>
                <w:rFonts w:ascii="仿宋" w:hAnsi="仿宋" w:eastAsia="仿宋"/>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noWrap w:val="0"/>
            <w:vAlign w:val="center"/>
          </w:tcPr>
          <w:p w14:paraId="388EE47B">
            <w:pPr>
              <w:spacing w:line="360" w:lineRule="auto"/>
              <w:jc w:val="center"/>
              <w:rPr>
                <w:rFonts w:ascii="仿宋" w:hAnsi="仿宋" w:eastAsia="仿宋"/>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noWrap w:val="0"/>
            <w:vAlign w:val="center"/>
          </w:tcPr>
          <w:p w14:paraId="258818C2">
            <w:pPr>
              <w:spacing w:line="360" w:lineRule="auto"/>
              <w:jc w:val="center"/>
              <w:rPr>
                <w:rFonts w:ascii="仿宋" w:hAnsi="仿宋" w:eastAsia="仿宋"/>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noWrap w:val="0"/>
            <w:vAlign w:val="top"/>
          </w:tcPr>
          <w:p w14:paraId="38B4B964">
            <w:pPr>
              <w:spacing w:line="360" w:lineRule="auto"/>
              <w:jc w:val="center"/>
              <w:rPr>
                <w:rFonts w:ascii="仿宋" w:hAnsi="仿宋" w:eastAsia="仿宋"/>
                <w:color w:val="000000" w:themeColor="text1"/>
                <w:highlight w:val="none"/>
                <w14:textFill>
                  <w14:solidFill>
                    <w14:schemeClr w14:val="tx1"/>
                  </w14:solidFill>
                </w14:textFill>
              </w:rPr>
            </w:pPr>
          </w:p>
        </w:tc>
      </w:tr>
      <w:tr w14:paraId="2BA7C408">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noWrap w:val="0"/>
            <w:vAlign w:val="center"/>
          </w:tcPr>
          <w:p w14:paraId="063F6681">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p>
        </w:tc>
        <w:tc>
          <w:tcPr>
            <w:tcW w:w="1695" w:type="dxa"/>
            <w:tcBorders>
              <w:top w:val="single" w:color="auto" w:sz="4" w:space="0"/>
              <w:left w:val="nil"/>
              <w:bottom w:val="single" w:color="auto" w:sz="4" w:space="0"/>
              <w:right w:val="single" w:color="auto" w:sz="4" w:space="0"/>
            </w:tcBorders>
            <w:noWrap w:val="0"/>
            <w:vAlign w:val="center"/>
          </w:tcPr>
          <w:p w14:paraId="00AACFDF">
            <w:pPr>
              <w:spacing w:line="360" w:lineRule="auto"/>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p>
        </w:tc>
        <w:tc>
          <w:tcPr>
            <w:tcW w:w="1423" w:type="dxa"/>
            <w:tcBorders>
              <w:top w:val="single" w:color="auto" w:sz="4" w:space="0"/>
              <w:left w:val="nil"/>
              <w:bottom w:val="single" w:color="auto" w:sz="4" w:space="0"/>
              <w:right w:val="single" w:color="auto" w:sz="4" w:space="0"/>
            </w:tcBorders>
            <w:noWrap w:val="0"/>
            <w:vAlign w:val="center"/>
          </w:tcPr>
          <w:p w14:paraId="369E6E6D">
            <w:pPr>
              <w:spacing w:line="360" w:lineRule="auto"/>
              <w:jc w:val="center"/>
              <w:rPr>
                <w:rFonts w:ascii="仿宋" w:hAnsi="仿宋" w:eastAsia="仿宋"/>
                <w:color w:val="000000" w:themeColor="text1"/>
                <w:highlight w:val="none"/>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noWrap w:val="0"/>
            <w:vAlign w:val="center"/>
          </w:tcPr>
          <w:p w14:paraId="61E53F6A">
            <w:pPr>
              <w:spacing w:line="360" w:lineRule="auto"/>
              <w:jc w:val="center"/>
              <w:rPr>
                <w:rFonts w:ascii="仿宋" w:hAnsi="仿宋" w:eastAsia="仿宋"/>
                <w:color w:val="000000" w:themeColor="text1"/>
                <w:highlight w:val="none"/>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noWrap w:val="0"/>
            <w:vAlign w:val="center"/>
          </w:tcPr>
          <w:p w14:paraId="625A434D">
            <w:pPr>
              <w:spacing w:line="360" w:lineRule="auto"/>
              <w:jc w:val="center"/>
              <w:rPr>
                <w:rFonts w:ascii="仿宋" w:hAnsi="仿宋" w:eastAsia="仿宋"/>
                <w:color w:val="000000" w:themeColor="text1"/>
                <w:highlight w:val="none"/>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noWrap w:val="0"/>
            <w:vAlign w:val="center"/>
          </w:tcPr>
          <w:p w14:paraId="27F36F0C">
            <w:pPr>
              <w:spacing w:line="360" w:lineRule="auto"/>
              <w:jc w:val="center"/>
              <w:rPr>
                <w:rFonts w:ascii="仿宋" w:hAnsi="仿宋" w:eastAsia="仿宋"/>
                <w:color w:val="000000" w:themeColor="text1"/>
                <w:highlight w:val="none"/>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noWrap w:val="0"/>
            <w:vAlign w:val="top"/>
          </w:tcPr>
          <w:p w14:paraId="7026DE3A">
            <w:pPr>
              <w:spacing w:line="360" w:lineRule="auto"/>
              <w:jc w:val="center"/>
              <w:rPr>
                <w:rFonts w:ascii="仿宋" w:hAnsi="仿宋" w:eastAsia="仿宋"/>
                <w:color w:val="000000" w:themeColor="text1"/>
                <w:highlight w:val="none"/>
                <w14:textFill>
                  <w14:solidFill>
                    <w14:schemeClr w14:val="tx1"/>
                  </w14:solidFill>
                </w14:textFill>
              </w:rPr>
            </w:pPr>
          </w:p>
        </w:tc>
      </w:tr>
    </w:tbl>
    <w:p w14:paraId="45E6E746">
      <w:pPr>
        <w:wordWrap w:val="0"/>
        <w:topLinePunct/>
        <w:spacing w:line="360" w:lineRule="auto"/>
        <w:rPr>
          <w:rFonts w:ascii="宋体" w:hAnsi="宋体"/>
          <w:bCs/>
          <w:color w:val="000000" w:themeColor="text1"/>
          <w:sz w:val="24"/>
          <w:highlight w:val="none"/>
          <w14:textFill>
            <w14:solidFill>
              <w14:schemeClr w14:val="tx1"/>
            </w14:solidFill>
          </w14:textFill>
        </w:rPr>
      </w:pPr>
    </w:p>
    <w:p w14:paraId="02AD62D0">
      <w:pPr>
        <w:wordWrap w:val="0"/>
        <w:topLinePunct/>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备注：招标项目对人员有要求的，在本表下方附相关证件复印件。</w:t>
      </w:r>
    </w:p>
    <w:p w14:paraId="4AB05280">
      <w:pPr>
        <w:spacing w:line="400" w:lineRule="exact"/>
        <w:rPr>
          <w:rFonts w:ascii="宋体" w:hAnsi="宋体"/>
          <w:bCs/>
          <w:color w:val="000000" w:themeColor="text1"/>
          <w:sz w:val="24"/>
          <w:szCs w:val="24"/>
          <w:highlight w:val="none"/>
          <w14:textFill>
            <w14:solidFill>
              <w14:schemeClr w14:val="tx1"/>
            </w14:solidFill>
          </w14:textFill>
        </w:rPr>
      </w:pPr>
    </w:p>
    <w:p w14:paraId="7365C2C8">
      <w:pPr>
        <w:widowControl/>
        <w:jc w:val="left"/>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br w:type="page"/>
      </w:r>
    </w:p>
    <w:p w14:paraId="14C72D61">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十三、投标人类似项目业绩一览表</w:t>
      </w:r>
    </w:p>
    <w:p w14:paraId="668D01EB">
      <w:pPr>
        <w:topLinePunct/>
        <w:spacing w:line="360" w:lineRule="auto"/>
        <w:ind w:firstLine="900" w:firstLineChars="250"/>
        <w:jc w:val="center"/>
        <w:rPr>
          <w:rFonts w:ascii="宋体" w:hAnsi="宋体"/>
          <w:bCs/>
          <w:color w:val="000000" w:themeColor="text1"/>
          <w:sz w:val="36"/>
          <w:szCs w:val="36"/>
          <w:highlight w:val="none"/>
          <w14:textFill>
            <w14:solidFill>
              <w14:schemeClr w14:val="tx1"/>
            </w14:solidFill>
          </w14:textFill>
        </w:rPr>
      </w:pPr>
    </w:p>
    <w:tbl>
      <w:tblPr>
        <w:tblStyle w:val="27"/>
        <w:tblW w:w="828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166"/>
        <w:gridCol w:w="1272"/>
        <w:gridCol w:w="1199"/>
        <w:gridCol w:w="9"/>
      </w:tblGrid>
      <w:tr w14:paraId="0881BE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600" w:hRule="atLeast"/>
          <w:jc w:val="center"/>
        </w:trPr>
        <w:tc>
          <w:tcPr>
            <w:tcW w:w="720" w:type="dxa"/>
            <w:tcBorders>
              <w:top w:val="single" w:color="auto" w:sz="4" w:space="0"/>
              <w:left w:val="single" w:color="auto" w:sz="4" w:space="0"/>
              <w:bottom w:val="single" w:color="auto" w:sz="6" w:space="0"/>
              <w:right w:val="single" w:color="auto" w:sz="6" w:space="0"/>
            </w:tcBorders>
            <w:vAlign w:val="center"/>
          </w:tcPr>
          <w:p w14:paraId="6E3C4060">
            <w:pPr>
              <w:wordWrap w:val="0"/>
              <w:topLinePunct/>
              <w:spacing w:line="400" w:lineRule="exact"/>
              <w:ind w:firstLine="120" w:firstLineChars="50"/>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年份</w:t>
            </w:r>
          </w:p>
        </w:tc>
        <w:tc>
          <w:tcPr>
            <w:tcW w:w="1440" w:type="dxa"/>
            <w:tcBorders>
              <w:top w:val="single" w:color="auto" w:sz="4" w:space="0"/>
              <w:left w:val="single" w:color="auto" w:sz="6" w:space="0"/>
              <w:bottom w:val="single" w:color="auto" w:sz="6" w:space="0"/>
              <w:right w:val="single" w:color="auto" w:sz="6" w:space="0"/>
            </w:tcBorders>
            <w:vAlign w:val="center"/>
          </w:tcPr>
          <w:p w14:paraId="222A6461">
            <w:pPr>
              <w:wordWrap w:val="0"/>
              <w:topLinePunct/>
              <w:spacing w:line="400" w:lineRule="exact"/>
              <w:jc w:val="center"/>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用户名称</w:t>
            </w:r>
          </w:p>
        </w:tc>
        <w:tc>
          <w:tcPr>
            <w:tcW w:w="1320" w:type="dxa"/>
            <w:tcBorders>
              <w:top w:val="single" w:color="auto" w:sz="4" w:space="0"/>
              <w:left w:val="single" w:color="auto" w:sz="6" w:space="0"/>
              <w:bottom w:val="single" w:color="auto" w:sz="6" w:space="0"/>
              <w:right w:val="single" w:color="auto" w:sz="6" w:space="0"/>
            </w:tcBorders>
            <w:vAlign w:val="center"/>
          </w:tcPr>
          <w:p w14:paraId="1DC1F8E7">
            <w:pPr>
              <w:wordWrap w:val="0"/>
              <w:topLinePunct/>
              <w:spacing w:line="400" w:lineRule="exact"/>
              <w:jc w:val="center"/>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项目名称</w:t>
            </w:r>
          </w:p>
        </w:tc>
        <w:tc>
          <w:tcPr>
            <w:tcW w:w="1161" w:type="dxa"/>
            <w:tcBorders>
              <w:top w:val="single" w:color="auto" w:sz="4" w:space="0"/>
              <w:left w:val="single" w:color="auto" w:sz="6" w:space="0"/>
              <w:bottom w:val="single" w:color="auto" w:sz="6" w:space="0"/>
              <w:right w:val="single" w:color="auto" w:sz="6" w:space="0"/>
            </w:tcBorders>
            <w:vAlign w:val="center"/>
          </w:tcPr>
          <w:p w14:paraId="12B0A969">
            <w:pPr>
              <w:wordWrap w:val="0"/>
              <w:topLinePunct/>
              <w:spacing w:line="400" w:lineRule="exact"/>
              <w:jc w:val="center"/>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合同签定时间</w:t>
            </w:r>
          </w:p>
        </w:tc>
        <w:tc>
          <w:tcPr>
            <w:tcW w:w="1166" w:type="dxa"/>
            <w:tcBorders>
              <w:top w:val="single" w:color="auto" w:sz="4" w:space="0"/>
              <w:left w:val="single" w:color="auto" w:sz="6" w:space="0"/>
              <w:bottom w:val="single" w:color="auto" w:sz="6" w:space="0"/>
              <w:right w:val="single" w:color="auto" w:sz="6" w:space="0"/>
            </w:tcBorders>
          </w:tcPr>
          <w:p w14:paraId="5386AEBA">
            <w:pPr>
              <w:topLinePunct/>
              <w:spacing w:line="400" w:lineRule="exact"/>
              <w:ind w:firstLine="120" w:firstLineChars="50"/>
              <w:jc w:val="center"/>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合同完成时间</w:t>
            </w:r>
          </w:p>
        </w:tc>
        <w:tc>
          <w:tcPr>
            <w:tcW w:w="1272" w:type="dxa"/>
            <w:tcBorders>
              <w:top w:val="single" w:color="auto" w:sz="4" w:space="0"/>
              <w:left w:val="single" w:color="auto" w:sz="6" w:space="0"/>
              <w:bottom w:val="single" w:color="auto" w:sz="6" w:space="0"/>
              <w:right w:val="single" w:color="auto" w:sz="6" w:space="0"/>
            </w:tcBorders>
            <w:vAlign w:val="center"/>
          </w:tcPr>
          <w:p w14:paraId="338EB2D0">
            <w:pPr>
              <w:wordWrap w:val="0"/>
              <w:topLinePunct/>
              <w:spacing w:line="400" w:lineRule="exact"/>
              <w:ind w:firstLine="120" w:firstLineChars="50"/>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合同金额</w:t>
            </w:r>
          </w:p>
        </w:tc>
        <w:tc>
          <w:tcPr>
            <w:tcW w:w="1199" w:type="dxa"/>
            <w:tcBorders>
              <w:top w:val="single" w:color="auto" w:sz="4" w:space="0"/>
              <w:left w:val="single" w:color="auto" w:sz="4" w:space="0"/>
              <w:bottom w:val="single" w:color="auto" w:sz="6" w:space="0"/>
              <w:right w:val="single" w:color="auto" w:sz="4" w:space="0"/>
            </w:tcBorders>
            <w:vAlign w:val="center"/>
          </w:tcPr>
          <w:p w14:paraId="7E945BA6">
            <w:pPr>
              <w:wordWrap w:val="0"/>
              <w:topLinePunct/>
              <w:spacing w:line="400" w:lineRule="exact"/>
              <w:rPr>
                <w:rFonts w:cs="Arial" w:asciiTheme="minorEastAsia" w:hAnsiTheme="minorEastAsia" w:eastAsiaTheme="minorEastAsia"/>
                <w:b/>
                <w:color w:val="000000" w:themeColor="text1"/>
                <w:sz w:val="24"/>
                <w:szCs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4"/>
                <w:highlight w:val="none"/>
                <w14:textFill>
                  <w14:solidFill>
                    <w14:schemeClr w14:val="tx1"/>
                  </w14:solidFill>
                </w14:textFill>
              </w:rPr>
              <w:t xml:space="preserve">   备注</w:t>
            </w:r>
          </w:p>
        </w:tc>
      </w:tr>
      <w:tr w14:paraId="62F619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47D10733">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vAlign w:val="center"/>
          </w:tcPr>
          <w:p w14:paraId="3B98CD6F">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vAlign w:val="center"/>
          </w:tcPr>
          <w:p w14:paraId="33D7CE37">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67A6890C">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62F03C8B">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6" w:space="0"/>
            </w:tcBorders>
            <w:vAlign w:val="center"/>
          </w:tcPr>
          <w:p w14:paraId="6562F231">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99" w:type="dxa"/>
            <w:tcBorders>
              <w:top w:val="single" w:color="auto" w:sz="6" w:space="0"/>
              <w:left w:val="single" w:color="auto" w:sz="4" w:space="0"/>
              <w:bottom w:val="single" w:color="auto" w:sz="6" w:space="0"/>
              <w:right w:val="single" w:color="auto" w:sz="4" w:space="0"/>
            </w:tcBorders>
            <w:vAlign w:val="center"/>
          </w:tcPr>
          <w:p w14:paraId="604EE842">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27B816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03623EC3">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vAlign w:val="center"/>
          </w:tcPr>
          <w:p w14:paraId="54C0E7C9">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vAlign w:val="center"/>
          </w:tcPr>
          <w:p w14:paraId="3908CC1F">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13B4FEF1">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487C47FA">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6" w:space="0"/>
            </w:tcBorders>
            <w:vAlign w:val="center"/>
          </w:tcPr>
          <w:p w14:paraId="2F96ECC2">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99" w:type="dxa"/>
            <w:tcBorders>
              <w:top w:val="single" w:color="auto" w:sz="6" w:space="0"/>
              <w:left w:val="single" w:color="auto" w:sz="4" w:space="0"/>
              <w:bottom w:val="single" w:color="auto" w:sz="6" w:space="0"/>
              <w:right w:val="single" w:color="auto" w:sz="4" w:space="0"/>
            </w:tcBorders>
            <w:vAlign w:val="center"/>
          </w:tcPr>
          <w:p w14:paraId="38B10C79">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71B81C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3BD3DACC">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vAlign w:val="center"/>
          </w:tcPr>
          <w:p w14:paraId="08E5B2BB">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vAlign w:val="center"/>
          </w:tcPr>
          <w:p w14:paraId="2B044295">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3A27A50B">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378B4319">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6" w:space="0"/>
            </w:tcBorders>
            <w:vAlign w:val="center"/>
          </w:tcPr>
          <w:p w14:paraId="40F62668">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99" w:type="dxa"/>
            <w:tcBorders>
              <w:top w:val="single" w:color="auto" w:sz="6" w:space="0"/>
              <w:left w:val="single" w:color="auto" w:sz="4" w:space="0"/>
              <w:bottom w:val="single" w:color="auto" w:sz="6" w:space="0"/>
              <w:right w:val="single" w:color="auto" w:sz="4" w:space="0"/>
            </w:tcBorders>
            <w:vAlign w:val="center"/>
          </w:tcPr>
          <w:p w14:paraId="035A9845">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043228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3D606EA0">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4" w:space="0"/>
            </w:tcBorders>
            <w:vAlign w:val="center"/>
          </w:tcPr>
          <w:p w14:paraId="0858334D">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4" w:space="0"/>
              <w:bottom w:val="single" w:color="auto" w:sz="6" w:space="0"/>
              <w:right w:val="single" w:color="auto" w:sz="6" w:space="0"/>
            </w:tcBorders>
            <w:vAlign w:val="center"/>
          </w:tcPr>
          <w:p w14:paraId="77AFA2CF">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77C03850">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3291CA76">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6" w:space="0"/>
            </w:tcBorders>
            <w:vAlign w:val="center"/>
          </w:tcPr>
          <w:p w14:paraId="4D219049">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99" w:type="dxa"/>
            <w:tcBorders>
              <w:top w:val="single" w:color="auto" w:sz="6" w:space="0"/>
              <w:left w:val="single" w:color="auto" w:sz="4" w:space="0"/>
              <w:bottom w:val="single" w:color="auto" w:sz="6" w:space="0"/>
              <w:right w:val="single" w:color="auto" w:sz="4" w:space="0"/>
            </w:tcBorders>
            <w:vAlign w:val="center"/>
          </w:tcPr>
          <w:p w14:paraId="3B061686">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30B5E8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9" w:type="dxa"/>
          <w:cantSplit/>
          <w:trHeight w:val="600" w:hRule="atLeast"/>
          <w:jc w:val="center"/>
        </w:trPr>
        <w:tc>
          <w:tcPr>
            <w:tcW w:w="720" w:type="dxa"/>
            <w:tcBorders>
              <w:top w:val="single" w:color="auto" w:sz="6" w:space="0"/>
              <w:left w:val="single" w:color="auto" w:sz="4" w:space="0"/>
              <w:bottom w:val="single" w:color="auto" w:sz="6" w:space="0"/>
              <w:right w:val="single" w:color="auto" w:sz="4" w:space="0"/>
            </w:tcBorders>
            <w:vAlign w:val="center"/>
          </w:tcPr>
          <w:p w14:paraId="36C2E1B8">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4" w:space="0"/>
              <w:bottom w:val="single" w:color="auto" w:sz="6" w:space="0"/>
              <w:right w:val="single" w:color="auto" w:sz="4" w:space="0"/>
            </w:tcBorders>
            <w:vAlign w:val="center"/>
          </w:tcPr>
          <w:p w14:paraId="120C7DD2">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4" w:space="0"/>
              <w:bottom w:val="single" w:color="auto" w:sz="6" w:space="0"/>
              <w:right w:val="single" w:color="auto" w:sz="4" w:space="0"/>
            </w:tcBorders>
            <w:vAlign w:val="center"/>
          </w:tcPr>
          <w:p w14:paraId="269DD472">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4" w:space="0"/>
              <w:bottom w:val="single" w:color="auto" w:sz="6" w:space="0"/>
              <w:right w:val="single" w:color="auto" w:sz="4" w:space="0"/>
            </w:tcBorders>
            <w:vAlign w:val="center"/>
          </w:tcPr>
          <w:p w14:paraId="75BE7AF0">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4" w:space="0"/>
              <w:bottom w:val="single" w:color="auto" w:sz="6" w:space="0"/>
              <w:right w:val="single" w:color="auto" w:sz="4" w:space="0"/>
            </w:tcBorders>
          </w:tcPr>
          <w:p w14:paraId="167B969D">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4" w:space="0"/>
              <w:bottom w:val="single" w:color="auto" w:sz="6" w:space="0"/>
              <w:right w:val="single" w:color="auto" w:sz="4" w:space="0"/>
            </w:tcBorders>
            <w:vAlign w:val="center"/>
          </w:tcPr>
          <w:p w14:paraId="15212DED">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99" w:type="dxa"/>
            <w:tcBorders>
              <w:top w:val="single" w:color="auto" w:sz="6" w:space="0"/>
              <w:left w:val="single" w:color="auto" w:sz="4" w:space="0"/>
              <w:bottom w:val="single" w:color="auto" w:sz="6" w:space="0"/>
              <w:right w:val="single" w:color="auto" w:sz="4" w:space="0"/>
            </w:tcBorders>
            <w:vAlign w:val="center"/>
          </w:tcPr>
          <w:p w14:paraId="112EACB4">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6182B7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6EAE44A7">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vAlign w:val="center"/>
          </w:tcPr>
          <w:p w14:paraId="592F097C">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vAlign w:val="center"/>
          </w:tcPr>
          <w:p w14:paraId="172B6F62">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549330AD">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43B43679">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4" w:space="0"/>
            </w:tcBorders>
            <w:vAlign w:val="center"/>
          </w:tcPr>
          <w:p w14:paraId="62FFA478">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08" w:type="dxa"/>
            <w:gridSpan w:val="2"/>
            <w:tcBorders>
              <w:top w:val="single" w:color="auto" w:sz="6" w:space="0"/>
              <w:left w:val="single" w:color="auto" w:sz="4" w:space="0"/>
              <w:bottom w:val="single" w:color="auto" w:sz="6" w:space="0"/>
              <w:right w:val="single" w:color="auto" w:sz="4" w:space="0"/>
            </w:tcBorders>
            <w:vAlign w:val="center"/>
          </w:tcPr>
          <w:p w14:paraId="19EE781A">
            <w:pPr>
              <w:wordWrap w:val="0"/>
              <w:topLinePunct/>
              <w:spacing w:line="400" w:lineRule="exact"/>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0C3056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16FA85C3">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vAlign w:val="center"/>
          </w:tcPr>
          <w:p w14:paraId="285669CC">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vAlign w:val="center"/>
          </w:tcPr>
          <w:p w14:paraId="01D13AD1">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54AD8503">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6918BC37">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4" w:space="0"/>
            </w:tcBorders>
            <w:vAlign w:val="center"/>
          </w:tcPr>
          <w:p w14:paraId="4F0C1E68">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08" w:type="dxa"/>
            <w:gridSpan w:val="2"/>
            <w:tcBorders>
              <w:top w:val="single" w:color="auto" w:sz="6" w:space="0"/>
              <w:left w:val="single" w:color="auto" w:sz="4" w:space="0"/>
              <w:bottom w:val="single" w:color="auto" w:sz="6" w:space="0"/>
              <w:right w:val="single" w:color="auto" w:sz="4" w:space="0"/>
            </w:tcBorders>
            <w:vAlign w:val="center"/>
          </w:tcPr>
          <w:p w14:paraId="1487FBEF">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40CEB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6" w:space="0"/>
              <w:left w:val="single" w:color="auto" w:sz="4" w:space="0"/>
              <w:bottom w:val="single" w:color="auto" w:sz="6" w:space="0"/>
              <w:right w:val="single" w:color="auto" w:sz="6" w:space="0"/>
            </w:tcBorders>
            <w:vAlign w:val="center"/>
          </w:tcPr>
          <w:p w14:paraId="4DED295E">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vAlign w:val="center"/>
          </w:tcPr>
          <w:p w14:paraId="41447886">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vAlign w:val="center"/>
          </w:tcPr>
          <w:p w14:paraId="5573DC4E">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6" w:space="0"/>
              <w:right w:val="single" w:color="auto" w:sz="6" w:space="0"/>
            </w:tcBorders>
            <w:vAlign w:val="center"/>
          </w:tcPr>
          <w:p w14:paraId="1421DD30">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6" w:space="0"/>
              <w:right w:val="single" w:color="auto" w:sz="6" w:space="0"/>
            </w:tcBorders>
          </w:tcPr>
          <w:p w14:paraId="24841033">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6" w:space="0"/>
              <w:right w:val="single" w:color="auto" w:sz="4" w:space="0"/>
            </w:tcBorders>
            <w:vAlign w:val="center"/>
          </w:tcPr>
          <w:p w14:paraId="52B31CEE">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08" w:type="dxa"/>
            <w:gridSpan w:val="2"/>
            <w:tcBorders>
              <w:top w:val="single" w:color="auto" w:sz="6" w:space="0"/>
              <w:left w:val="single" w:color="auto" w:sz="4" w:space="0"/>
              <w:bottom w:val="single" w:color="auto" w:sz="6" w:space="0"/>
              <w:right w:val="single" w:color="auto" w:sz="4" w:space="0"/>
            </w:tcBorders>
            <w:vAlign w:val="center"/>
          </w:tcPr>
          <w:p w14:paraId="5F14F023">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r w14:paraId="0C4098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top w:val="single" w:color="auto" w:sz="6" w:space="0"/>
              <w:left w:val="single" w:color="auto" w:sz="4" w:space="0"/>
              <w:bottom w:val="single" w:color="auto" w:sz="4" w:space="0"/>
              <w:right w:val="single" w:color="auto" w:sz="6" w:space="0"/>
            </w:tcBorders>
            <w:vAlign w:val="center"/>
          </w:tcPr>
          <w:p w14:paraId="09241D8D">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440" w:type="dxa"/>
            <w:tcBorders>
              <w:top w:val="single" w:color="auto" w:sz="6" w:space="0"/>
              <w:left w:val="single" w:color="auto" w:sz="6" w:space="0"/>
              <w:bottom w:val="single" w:color="auto" w:sz="4" w:space="0"/>
              <w:right w:val="single" w:color="auto" w:sz="6" w:space="0"/>
            </w:tcBorders>
            <w:vAlign w:val="center"/>
          </w:tcPr>
          <w:p w14:paraId="35B0E860">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320" w:type="dxa"/>
            <w:tcBorders>
              <w:top w:val="single" w:color="auto" w:sz="6" w:space="0"/>
              <w:left w:val="single" w:color="auto" w:sz="6" w:space="0"/>
              <w:bottom w:val="single" w:color="auto" w:sz="4" w:space="0"/>
              <w:right w:val="single" w:color="auto" w:sz="6" w:space="0"/>
            </w:tcBorders>
            <w:vAlign w:val="center"/>
          </w:tcPr>
          <w:p w14:paraId="5C19600C">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1" w:type="dxa"/>
            <w:tcBorders>
              <w:top w:val="single" w:color="auto" w:sz="6" w:space="0"/>
              <w:left w:val="single" w:color="auto" w:sz="6" w:space="0"/>
              <w:bottom w:val="single" w:color="auto" w:sz="4" w:space="0"/>
              <w:right w:val="single" w:color="auto" w:sz="6" w:space="0"/>
            </w:tcBorders>
            <w:vAlign w:val="center"/>
          </w:tcPr>
          <w:p w14:paraId="5D43FB25">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166" w:type="dxa"/>
            <w:tcBorders>
              <w:top w:val="single" w:color="auto" w:sz="6" w:space="0"/>
              <w:left w:val="single" w:color="auto" w:sz="6" w:space="0"/>
              <w:bottom w:val="single" w:color="auto" w:sz="4" w:space="0"/>
              <w:right w:val="single" w:color="auto" w:sz="6" w:space="0"/>
            </w:tcBorders>
          </w:tcPr>
          <w:p w14:paraId="2D605A40">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72" w:type="dxa"/>
            <w:tcBorders>
              <w:top w:val="single" w:color="auto" w:sz="6" w:space="0"/>
              <w:left w:val="single" w:color="auto" w:sz="6" w:space="0"/>
              <w:bottom w:val="single" w:color="auto" w:sz="4" w:space="0"/>
              <w:right w:val="single" w:color="auto" w:sz="4" w:space="0"/>
            </w:tcBorders>
            <w:vAlign w:val="center"/>
          </w:tcPr>
          <w:p w14:paraId="32ED3247">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c>
          <w:tcPr>
            <w:tcW w:w="1208" w:type="dxa"/>
            <w:gridSpan w:val="2"/>
            <w:tcBorders>
              <w:top w:val="single" w:color="auto" w:sz="6" w:space="0"/>
              <w:left w:val="single" w:color="auto" w:sz="4" w:space="0"/>
              <w:bottom w:val="single" w:color="auto" w:sz="4" w:space="0"/>
              <w:right w:val="single" w:color="auto" w:sz="4" w:space="0"/>
            </w:tcBorders>
            <w:vAlign w:val="center"/>
          </w:tcPr>
          <w:p w14:paraId="05E9919D">
            <w:pPr>
              <w:wordWrap w:val="0"/>
              <w:topLinePunct/>
              <w:spacing w:line="400" w:lineRule="exact"/>
              <w:jc w:val="center"/>
              <w:rPr>
                <w:rFonts w:cs="Arial" w:asciiTheme="minorEastAsia" w:hAnsiTheme="minorEastAsia" w:eastAsiaTheme="minorEastAsia"/>
                <w:color w:val="000000" w:themeColor="text1"/>
                <w:sz w:val="24"/>
                <w:szCs w:val="24"/>
                <w:highlight w:val="none"/>
                <w14:textFill>
                  <w14:solidFill>
                    <w14:schemeClr w14:val="tx1"/>
                  </w14:solidFill>
                </w14:textFill>
              </w:rPr>
            </w:pPr>
          </w:p>
        </w:tc>
      </w:tr>
    </w:tbl>
    <w:p w14:paraId="7596CCA6">
      <w:pPr>
        <w:tabs>
          <w:tab w:val="left" w:pos="555"/>
          <w:tab w:val="left" w:pos="2214"/>
          <w:tab w:val="left" w:pos="3774"/>
          <w:tab w:val="left" w:pos="4854"/>
          <w:tab w:val="left" w:pos="5934"/>
          <w:tab w:val="left" w:pos="7014"/>
          <w:tab w:val="left" w:pos="8214"/>
          <w:tab w:val="left" w:pos="10134"/>
          <w:tab w:val="left" w:pos="11124"/>
        </w:tabs>
        <w:wordWrap w:val="0"/>
        <w:topLinePunct/>
        <w:spacing w:line="360" w:lineRule="auto"/>
        <w:ind w:left="359" w:leftChars="171"/>
        <w:rPr>
          <w:rFonts w:ascii="宋体" w:hAnsi="宋体" w:cs="Arial"/>
          <w:color w:val="000000" w:themeColor="text1"/>
          <w:sz w:val="24"/>
          <w:szCs w:val="24"/>
          <w:highlight w:val="none"/>
          <w14:textFill>
            <w14:solidFill>
              <w14:schemeClr w14:val="tx1"/>
            </w14:solidFill>
          </w14:textFill>
        </w:rPr>
      </w:pPr>
      <w:r>
        <w:rPr>
          <w:rFonts w:hint="eastAsia" w:ascii="宋体" w:hAnsi="宋体" w:cs="Arial"/>
          <w:b/>
          <w:bCs/>
          <w:color w:val="000000" w:themeColor="text1"/>
          <w:sz w:val="24"/>
          <w:szCs w:val="24"/>
          <w:highlight w:val="none"/>
          <w14:textFill>
            <w14:solidFill>
              <w14:schemeClr w14:val="tx1"/>
            </w14:solidFill>
          </w14:textFill>
        </w:rPr>
        <w:t>附：</w:t>
      </w:r>
      <w:r>
        <w:rPr>
          <w:rFonts w:hint="eastAsia" w:ascii="宋体" w:hAnsi="宋体" w:cs="Arial"/>
          <w:color w:val="000000" w:themeColor="text1"/>
          <w:sz w:val="24"/>
          <w:szCs w:val="24"/>
          <w:highlight w:val="none"/>
          <w14:textFill>
            <w14:solidFill>
              <w14:schemeClr w14:val="tx1"/>
            </w14:solidFill>
          </w14:textFill>
        </w:rPr>
        <w:t>1、提供合同原件的复印件（如评分细则与该附注不一致以评分细则为准）。</w:t>
      </w:r>
    </w:p>
    <w:p w14:paraId="0F94A8F2">
      <w:pPr>
        <w:wordWrap w:val="0"/>
        <w:topLinePunct/>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s="Arial"/>
          <w:color w:val="000000" w:themeColor="text1"/>
          <w:sz w:val="24"/>
          <w:szCs w:val="24"/>
          <w:highlight w:val="none"/>
          <w14:textFill>
            <w14:solidFill>
              <w14:schemeClr w14:val="tx1"/>
            </w14:solidFill>
          </w14:textFill>
        </w:rPr>
        <w:t>2、如评分细则中对业绩时间没有明确规定的，以合同签订时间为准</w:t>
      </w:r>
      <w:r>
        <w:rPr>
          <w:rFonts w:hint="eastAsia" w:ascii="宋体" w:hAnsi="宋体"/>
          <w:color w:val="000000" w:themeColor="text1"/>
          <w:sz w:val="24"/>
          <w:szCs w:val="24"/>
          <w:highlight w:val="none"/>
          <w14:textFill>
            <w14:solidFill>
              <w14:schemeClr w14:val="tx1"/>
            </w14:solidFill>
          </w14:textFill>
        </w:rPr>
        <w:t>。</w:t>
      </w:r>
    </w:p>
    <w:p w14:paraId="6A7C6599">
      <w:pPr>
        <w:wordWrap w:val="0"/>
        <w:topLinePunct/>
        <w:spacing w:line="360" w:lineRule="auto"/>
        <w:ind w:firstLine="600" w:firstLineChars="250"/>
        <w:rPr>
          <w:rFonts w:ascii="宋体" w:hAnsi="宋体"/>
          <w:color w:val="000000" w:themeColor="text1"/>
          <w:sz w:val="24"/>
          <w:highlight w:val="none"/>
          <w14:textFill>
            <w14:solidFill>
              <w14:schemeClr w14:val="tx1"/>
            </w14:solidFill>
          </w14:textFill>
        </w:rPr>
      </w:pPr>
    </w:p>
    <w:p w14:paraId="139EC2E7">
      <w:pPr>
        <w:widowControl/>
        <w:jc w:val="left"/>
        <w:rPr>
          <w:rFonts w:ascii="宋体" w:hAnsi="宋体"/>
          <w:bCs/>
          <w:color w:val="000000" w:themeColor="text1"/>
          <w:sz w:val="36"/>
          <w:szCs w:val="36"/>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596E90CB">
      <w:pPr>
        <w:widowControl/>
        <w:jc w:val="left"/>
        <w:rPr>
          <w:rFonts w:ascii="宋体" w:hAnsi="宋体"/>
          <w:bCs/>
          <w:color w:val="000000" w:themeColor="text1"/>
          <w:sz w:val="36"/>
          <w:szCs w:val="36"/>
          <w:highlight w:val="none"/>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14:paraId="27C1ED99">
      <w:pPr>
        <w:jc w:val="center"/>
        <w:rPr>
          <w:rFonts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lang w:eastAsia="zh-CN"/>
          <w14:textFill>
            <w14:solidFill>
              <w14:schemeClr w14:val="tx1"/>
            </w14:solidFill>
          </w14:textFill>
        </w:rPr>
        <w:t>十</w:t>
      </w:r>
      <w:r>
        <w:rPr>
          <w:rFonts w:hint="eastAsia" w:ascii="宋体" w:hAnsi="宋体" w:cs="宋体"/>
          <w:b/>
          <w:color w:val="000000" w:themeColor="text1"/>
          <w:sz w:val="32"/>
          <w:highlight w:val="none"/>
          <w:lang w:val="en-US" w:eastAsia="zh-CN"/>
          <w14:textFill>
            <w14:solidFill>
              <w14:schemeClr w14:val="tx1"/>
            </w14:solidFill>
          </w14:textFill>
        </w:rPr>
        <w:t>四</w:t>
      </w:r>
      <w:r>
        <w:rPr>
          <w:rFonts w:hint="eastAsia" w:ascii="宋体" w:hAnsi="宋体" w:cs="宋体"/>
          <w:b/>
          <w:color w:val="000000" w:themeColor="text1"/>
          <w:sz w:val="32"/>
          <w:highlight w:val="none"/>
          <w:lang w:eastAsia="zh-CN"/>
          <w14:textFill>
            <w14:solidFill>
              <w14:schemeClr w14:val="tx1"/>
            </w14:solidFill>
          </w14:textFill>
        </w:rPr>
        <w:t>、</w:t>
      </w:r>
      <w:r>
        <w:rPr>
          <w:rFonts w:hint="eastAsia" w:ascii="宋体" w:hAnsi="宋体" w:cs="宋体"/>
          <w:b/>
          <w:color w:val="000000" w:themeColor="text1"/>
          <w:sz w:val="32"/>
          <w:highlight w:val="none"/>
          <w14:textFill>
            <w14:solidFill>
              <w14:schemeClr w14:val="tx1"/>
            </w14:solidFill>
          </w14:textFill>
        </w:rPr>
        <w:t>其他材料</w:t>
      </w:r>
    </w:p>
    <w:p w14:paraId="032FB4AE">
      <w:pPr>
        <w:pStyle w:val="14"/>
        <w:topLinePunct/>
        <w:spacing w:line="380" w:lineRule="exact"/>
        <w:jc w:val="center"/>
        <w:rPr>
          <w:rFonts w:ascii="宋体" w:hAnsi="宋体"/>
          <w:bCs/>
          <w:color w:val="000000" w:themeColor="text1"/>
          <w:sz w:val="36"/>
          <w:szCs w:val="36"/>
          <w:highlight w:val="none"/>
          <w14:textFill>
            <w14:solidFill>
              <w14:schemeClr w14:val="tx1"/>
            </w14:solidFill>
          </w14:textFill>
        </w:rPr>
      </w:pPr>
    </w:p>
    <w:p w14:paraId="4B5B1538">
      <w:pPr>
        <w:wordWrap w:val="0"/>
        <w:topLinePunct/>
        <w:spacing w:line="400" w:lineRule="exact"/>
        <w:ind w:firstLine="480" w:firstLineChars="200"/>
        <w:jc w:val="left"/>
        <w:rPr>
          <w:rFonts w:ascii="宋体" w:hAnsi="宋体" w:cs="Arial"/>
          <w:b/>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附:按照招标文件要求的其他材料以及投标人认为需要提供的其他资料。</w:t>
      </w:r>
    </w:p>
    <w:p w14:paraId="665AC038">
      <w:pPr>
        <w:pStyle w:val="3"/>
        <w:pageBreakBefore/>
        <w:jc w:val="center"/>
        <w:rPr>
          <w:rFonts w:hint="eastAsia" w:ascii="宋体" w:hAnsi="宋体" w:eastAsia="宋体" w:cs="宋体"/>
          <w:color w:val="000000" w:themeColor="text1"/>
          <w:sz w:val="40"/>
          <w:highlight w:val="none"/>
          <w14:textFill>
            <w14:solidFill>
              <w14:schemeClr w14:val="tx1"/>
            </w14:solidFill>
          </w14:textFill>
        </w:rPr>
      </w:pPr>
      <w:bookmarkStart w:id="42" w:name="_Toc31828386"/>
      <w:bookmarkStart w:id="43" w:name="_Toc7989"/>
      <w:r>
        <w:rPr>
          <w:rFonts w:hint="eastAsia" w:ascii="宋体" w:hAnsi="宋体" w:eastAsia="宋体" w:cs="宋体"/>
          <w:color w:val="000000" w:themeColor="text1"/>
          <w:sz w:val="40"/>
          <w:highlight w:val="none"/>
          <w14:textFill>
            <w14:solidFill>
              <w14:schemeClr w14:val="tx1"/>
            </w14:solidFill>
          </w14:textFill>
        </w:rPr>
        <w:t>第四章  项目技术、服务及其他要求</w:t>
      </w:r>
      <w:bookmarkEnd w:id="42"/>
      <w:bookmarkEnd w:id="43"/>
    </w:p>
    <w:p w14:paraId="768521AF">
      <w:pPr>
        <w:spacing w:line="520" w:lineRule="exact"/>
        <w:ind w:firstLine="482" w:firstLineChars="200"/>
        <w:rPr>
          <w:rFonts w:hint="eastAsia" w:ascii="宋体" w:hAnsi="宋体" w:cs="宋体"/>
          <w:b/>
          <w:bCs/>
          <w:color w:val="000000" w:themeColor="text1"/>
          <w:sz w:val="24"/>
          <w:szCs w:val="24"/>
          <w:highlight w:val="none"/>
          <w14:textFill>
            <w14:solidFill>
              <w14:schemeClr w14:val="tx1"/>
            </w14:solidFill>
          </w14:textFill>
        </w:rPr>
      </w:pPr>
      <w:bookmarkStart w:id="44" w:name="_Toc3782"/>
      <w:bookmarkStart w:id="45" w:name="_Toc13234"/>
      <w:bookmarkStart w:id="46" w:name="_Toc484268473"/>
      <w:bookmarkStart w:id="47" w:name="_Toc2699"/>
      <w:bookmarkStart w:id="48" w:name="_Toc78978673"/>
      <w:r>
        <w:rPr>
          <w:rFonts w:hint="eastAsia" w:ascii="宋体" w:hAnsi="宋体" w:cs="宋体"/>
          <w:b/>
          <w:bCs/>
          <w:color w:val="000000" w:themeColor="text1"/>
          <w:sz w:val="24"/>
          <w:szCs w:val="24"/>
          <w:highlight w:val="none"/>
          <w14:textFill>
            <w14:solidFill>
              <w14:schemeClr w14:val="tx1"/>
            </w14:solidFill>
          </w14:textFill>
        </w:rPr>
        <w:t>一、项目概况</w:t>
      </w:r>
    </w:p>
    <w:p w14:paraId="3B612763">
      <w:pP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详见清单及图纸</w:t>
      </w:r>
      <w:r>
        <w:rPr>
          <w:rFonts w:hint="eastAsia" w:ascii="宋体" w:hAnsi="宋体" w:cs="宋体"/>
          <w:color w:val="000000" w:themeColor="text1"/>
          <w:sz w:val="24"/>
          <w:szCs w:val="24"/>
          <w:highlight w:val="none"/>
          <w14:textFill>
            <w14:solidFill>
              <w14:schemeClr w14:val="tx1"/>
            </w14:solidFill>
          </w14:textFill>
        </w:rPr>
        <w:t>。</w:t>
      </w:r>
    </w:p>
    <w:p w14:paraId="0117C206">
      <w:pPr>
        <w:spacing w:line="520" w:lineRule="exact"/>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w:t>
      </w:r>
      <w:bookmarkEnd w:id="44"/>
      <w:bookmarkEnd w:id="45"/>
      <w:r>
        <w:rPr>
          <w:rFonts w:hint="eastAsia" w:ascii="宋体" w:hAnsi="宋体" w:cs="宋体"/>
          <w:b/>
          <w:bCs/>
          <w:color w:val="000000" w:themeColor="text1"/>
          <w:sz w:val="24"/>
          <w:szCs w:val="24"/>
          <w:highlight w:val="none"/>
          <w14:textFill>
            <w14:solidFill>
              <w14:schemeClr w14:val="tx1"/>
            </w14:solidFill>
          </w14:textFill>
        </w:rPr>
        <w:t>商务要求</w:t>
      </w:r>
    </w:p>
    <w:p w14:paraId="41DA49C8">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1、服务工期：总工期</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3</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0日历天。</w:t>
      </w:r>
    </w:p>
    <w:p w14:paraId="7AA93C10">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2、服务地点：</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仁寿县城北实验初级中学</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p>
    <w:p w14:paraId="1F235FD2">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3、费用支付方式：本项目</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无</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预付款。竣工结算审计完成</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上级资金到账后</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支付至竣工结算审计价的97％，剩余3％为项目质保金，在2年缺陷责任期满后一次性无息支付承包人。本工程结算价最终以审计结果为准。〔注：每次付款须由中标人出具等额有效的增值税专用发票，招标人按照增值税专用发票所开税率据实结算。（开票信息必须齐全：名称、纳税人识别号、地址、电话、开户行及账号必须填列；货物或应税劳务、服务名称栏目必须填列清楚具体明细，发票清单必须是从防伪税控系统开具；涉及项目的发票备注栏要填写项目名称、地址；发票必须加盖发票专用章、收款人、复核、开票人信息必须填列，且复核及开票人不能为同一人）后再予以支付，并附合同复印件及请款申请书。〕</w:t>
      </w:r>
    </w:p>
    <w:p w14:paraId="75A64E16">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4、履约保证金：</w:t>
      </w:r>
    </w:p>
    <w:p w14:paraId="3CD1059E">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金额：</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中标</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价的10%；</w:t>
      </w:r>
    </w:p>
    <w:p w14:paraId="7EE91206">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交款方式：</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选择以履保现金或见索即付的保函形式提交；</w:t>
      </w:r>
    </w:p>
    <w:p w14:paraId="26DEBEFE">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交款时间：</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中标</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通知书发放后5个工作日内；</w:t>
      </w:r>
    </w:p>
    <w:p w14:paraId="59ADC846">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收到</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中标</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通知书后，5个工作日内未缴纳履约保证金视为自动放弃成交资格，且不退还</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投标</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保证金；</w:t>
      </w:r>
    </w:p>
    <w:p w14:paraId="5C901A77">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退还方式：在</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履约完毕后30日内无息退还履约保证金。如</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在履约过程中有违约或其他违规行为，则履约保证金按约定或法律规定处理。</w:t>
      </w:r>
    </w:p>
    <w:p w14:paraId="7FC57D88">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（6）履约保证金递交至业主指定账户。</w:t>
      </w:r>
    </w:p>
    <w:p w14:paraId="27E1FFB0">
      <w:pPr>
        <w:widowControl/>
        <w:spacing w:line="520" w:lineRule="exact"/>
        <w:ind w:firstLine="482" w:firstLineChars="200"/>
        <w:jc w:val="left"/>
        <w:textAlignment w:val="center"/>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三、其他要求</w:t>
      </w:r>
    </w:p>
    <w:p w14:paraId="3D33FB2F">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 （1）本项目采用固定总价包干合同，固定总价是工程数量、税费、政策性费用调整及市场价格等风险的全部价格体现，如取消某部分工程量清单项目，则将综合单价按成交价同比例下浮后以取消工程量计价扣减合同价款。 （2）项目工程竣工结算由</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负责审核，若</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巡视巡察</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、国家审计、财政检查等监督发现，审核结果有误的，</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和</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应按监督结果进行整改。审核竣工结算时，所有基本审核费由委托单位负担。另按审减或审增额度可加收</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3%－5%</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审核费用（具体幅度由双方在造价咨询合同中约定），审增减率在5% 以内（含5%），由委托单位负担审核费用；审减率在5%以上的， 5%以内（含5%）的审核费用由委托单位承担，超过部分由编制单位承担；审增部分审核费用由编制单位承担。 （3）因</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原因导致未在</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规定时间内竣工的，每逾期1天支付违约金5000元；逾期超过5个日历天，</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有权解除合同，不退还履约保证金，并要求</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支付双倍履约保证金作为违约金。 （4）</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未按相关技术要求施工，工程质量及施工工期无法达到相关标准及</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文件要求的，</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有权解除合同，不退还履约保证金，有权要求</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支付双倍履约保证金作为违约金，承担对</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造成的所有经济损失，且</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有权将</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纳入</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黑名单，一经纳入</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黑名单的，</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及其关联方一年内不得参加</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所有招标采购活动。</w:t>
      </w:r>
    </w:p>
    <w:p w14:paraId="4E6F6E31">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2、人员配置：（1）项目经理：1人。（2）技术负责人：1人。</w:t>
      </w:r>
    </w:p>
    <w:p w14:paraId="191CA5E6">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3、质量要求：</w:t>
      </w:r>
      <w:bookmarkStart w:id="49" w:name="EB6d0d68285be7465fb60de347421fc37f"/>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符合现行国家验收规范、达到合格标准。</w:t>
      </w:r>
      <w:bookmarkEnd w:id="49"/>
    </w:p>
    <w:p w14:paraId="1F8A8755">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4、材料要求：材料及设备选用满足设计和国家现行相关质量标准要求。</w:t>
      </w:r>
    </w:p>
    <w:p w14:paraId="2745474C">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5、施工要求：满足当地政府和建设行政主管部门在招标基准日前发布的安全文明及施工相关要求的规定、并按批准的施工组织设计设施，且符合施工规范及验收标准的相关要求。</w:t>
      </w:r>
    </w:p>
    <w:p w14:paraId="0C7F3EC0">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6、</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在施工前，应对施工人员及相关人员进行安全培训及交底，保证施工器具、施工设备、施工材料及施工环境处于安全状态下，在工程实施期间</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保证按照相关行业规范及安全条例进行操作，并做好防护，对施工过程中出现的给他人或自身造成伤害的一切安全事故负全部责任，并接受</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的监督。</w:t>
      </w:r>
    </w:p>
    <w:p w14:paraId="27ECFD69">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7、安全文明责任：工程在运输、安装、调试等整个工程活动期间，在工程实施地点范围内，所有安全责任均由施工方负责。应做到文明施工，遵守规范，服从管理，杜绝野蛮施工，在施工过程中当天产生的垃圾尽量当日清理干净。施工结束后，</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应对施工现场彻底清理, 做到工完、料尽、场地清。清理出的垃圾要堆放在</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指定的场地内，否则</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可根据实际情况进行处罚。</w:t>
      </w:r>
    </w:p>
    <w:p w14:paraId="30B393AB">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 xml:space="preserve">8、对于项目实施过程中的关键部位、关键环节必须严格执行旁站制度，项目使用的相关主材必须严格执行先检测后使用制度。凡未按相关要求执行而造成影响的，严格按相关规定追究相关单位及人员责任。 </w:t>
      </w:r>
    </w:p>
    <w:p w14:paraId="108B142A">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9、新增（变更）工程：</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按照《仁寿县政府投资工程建设项目新增(变更)工程管理办法》 (仁府办规[2024]1号)文件及其配套文件执行，若有新文件按新文件执行</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 xml:space="preserve">。 </w:t>
      </w:r>
    </w:p>
    <w:p w14:paraId="67A6218B">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10、民工工资支付：</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不得拖欠施工人员及民工工资。若发生</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拖欠施工人员及民工工资的，一切责任由</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中标人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承担，</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招标人</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 xml:space="preserve">有权从工程价款中扣除相应款项，对拖欠工资给予支付。  </w:t>
      </w:r>
    </w:p>
    <w:p w14:paraId="349C1C6B">
      <w:pPr>
        <w:spacing w:line="400" w:lineRule="exact"/>
        <w:ind w:firstLine="480" w:firstLineChars="200"/>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11、其他未尽事宜，具体在合同中约定。</w:t>
      </w:r>
    </w:p>
    <w:p w14:paraId="618CEFA5">
      <w:pPr>
        <w:widowControl/>
        <w:spacing w:line="520" w:lineRule="exact"/>
        <w:ind w:firstLine="482" w:firstLineChars="200"/>
        <w:jc w:val="left"/>
        <w:textAlignment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四、违约责任</w:t>
      </w:r>
    </w:p>
    <w:p w14:paraId="73C8A327">
      <w:pPr>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招标人、中标人</w:t>
      </w:r>
      <w:r>
        <w:rPr>
          <w:rFonts w:hint="eastAsia" w:ascii="宋体" w:hAnsi="宋体" w:cs="宋体"/>
          <w:color w:val="000000" w:themeColor="text1"/>
          <w:sz w:val="24"/>
          <w:szCs w:val="24"/>
          <w:highlight w:val="none"/>
          <w14:textFill>
            <w14:solidFill>
              <w14:schemeClr w14:val="tx1"/>
            </w14:solidFill>
          </w14:textFill>
        </w:rPr>
        <w:t>双方必须遵守本合同并执行合同中的各项规定，保证本合同的正常履行。</w:t>
      </w:r>
    </w:p>
    <w:p w14:paraId="7328E379">
      <w:pPr>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2、如因</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cs="宋体"/>
          <w:color w:val="000000" w:themeColor="text1"/>
          <w:sz w:val="24"/>
          <w:szCs w:val="24"/>
          <w:highlight w:val="none"/>
          <w14:textFill>
            <w14:solidFill>
              <w14:schemeClr w14:val="tx1"/>
            </w14:solidFill>
          </w14:textFill>
        </w:rPr>
        <w:t>工作人员在履行职务过程中</w:t>
      </w:r>
      <w:r>
        <w:rPr>
          <w:rFonts w:hint="eastAsia" w:ascii="宋体" w:hAnsi="宋体" w:cs="宋体"/>
          <w:color w:val="000000" w:themeColor="text1"/>
          <w:sz w:val="24"/>
          <w:szCs w:val="24"/>
          <w:highlight w:val="none"/>
          <w:lang w:eastAsia="zh-CN"/>
          <w14:textFill>
            <w14:solidFill>
              <w14:schemeClr w14:val="tx1"/>
            </w14:solidFill>
          </w14:textFill>
        </w:rPr>
        <w:t>的</w:t>
      </w:r>
      <w:r>
        <w:rPr>
          <w:rFonts w:hint="eastAsia" w:ascii="宋体" w:hAnsi="宋体" w:cs="宋体"/>
          <w:color w:val="000000" w:themeColor="text1"/>
          <w:sz w:val="24"/>
          <w:szCs w:val="24"/>
          <w:highlight w:val="none"/>
          <w14:textFill>
            <w14:solidFill>
              <w14:schemeClr w14:val="tx1"/>
            </w14:solidFill>
          </w14:textFill>
        </w:rPr>
        <w:t>疏忽、失职、过错等故意或者过失原因给招标人造成损失或侵害，包括但不限于招标人本身的财产损失，由此而导致的招标人对任何第三方的法律责任等，</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cs="宋体"/>
          <w:color w:val="000000" w:themeColor="text1"/>
          <w:sz w:val="24"/>
          <w:szCs w:val="24"/>
          <w:highlight w:val="none"/>
          <w14:textFill>
            <w14:solidFill>
              <w14:schemeClr w14:val="tx1"/>
            </w14:solidFill>
          </w14:textFill>
        </w:rPr>
        <w:t>对此均应承担全部的赔偿责任。</w:t>
      </w:r>
    </w:p>
    <w:p w14:paraId="7210E9EF">
      <w:pPr>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3、服务期内，招标人按考评办法对</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cs="宋体"/>
          <w:color w:val="000000" w:themeColor="text1"/>
          <w:sz w:val="24"/>
          <w:szCs w:val="24"/>
          <w:highlight w:val="none"/>
          <w14:textFill>
            <w14:solidFill>
              <w14:schemeClr w14:val="tx1"/>
            </w14:solidFill>
          </w14:textFill>
        </w:rPr>
        <w:t>提供的服务进行考评，考评结果累计二次不达标的，招标人有权解除本合同，且有权按合同总额的10%追究</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cs="宋体"/>
          <w:color w:val="000000" w:themeColor="text1"/>
          <w:sz w:val="24"/>
          <w:szCs w:val="24"/>
          <w:highlight w:val="none"/>
          <w14:textFill>
            <w14:solidFill>
              <w14:schemeClr w14:val="tx1"/>
            </w14:solidFill>
          </w14:textFill>
        </w:rPr>
        <w:t>违约责任。</w:t>
      </w:r>
    </w:p>
    <w:p w14:paraId="59742207">
      <w:pPr>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cs="宋体"/>
          <w:color w:val="000000" w:themeColor="text1"/>
          <w:sz w:val="24"/>
          <w:szCs w:val="24"/>
          <w:highlight w:val="none"/>
          <w14:textFill>
            <w14:solidFill>
              <w14:schemeClr w14:val="tx1"/>
            </w14:solidFill>
          </w14:textFill>
        </w:rPr>
        <w:t>未在约定工期内完成本项目的，每延期1天须向招标人赔偿合同金额3‰的违约金，在资金拨付时予以扣除。</w:t>
      </w:r>
    </w:p>
    <w:p w14:paraId="388E3E81">
      <w:pPr>
        <w:pStyle w:val="2"/>
        <w:rPr>
          <w:rFonts w:hint="eastAsia" w:ascii="宋体" w:hAnsi="宋体" w:cs="宋体"/>
          <w:color w:val="000000" w:themeColor="text1"/>
          <w:sz w:val="24"/>
          <w:szCs w:val="24"/>
          <w:highlight w:val="none"/>
          <w14:textFill>
            <w14:solidFill>
              <w14:schemeClr w14:val="tx1"/>
            </w14:solidFill>
          </w14:textFill>
        </w:rPr>
      </w:pPr>
    </w:p>
    <w:p w14:paraId="5CF91EA4">
      <w:pPr>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注：本章内容为实质性要求，不满足作废标处理。</w:t>
      </w:r>
    </w:p>
    <w:p w14:paraId="7EEF36A7">
      <w:pPr>
        <w:pStyle w:val="3"/>
        <w:pageBreakBefore/>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第五章  评标办法</w:t>
      </w:r>
      <w:bookmarkEnd w:id="46"/>
      <w:bookmarkEnd w:id="47"/>
      <w:bookmarkEnd w:id="48"/>
    </w:p>
    <w:p w14:paraId="1B252623">
      <w:pPr>
        <w:spacing w:line="400" w:lineRule="exact"/>
        <w:ind w:firstLine="472" w:firstLineChars="196"/>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1、 总则</w:t>
      </w:r>
    </w:p>
    <w:p w14:paraId="579A4DE8">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1.1 结合项目特点制定本评标办法。</w:t>
      </w:r>
    </w:p>
    <w:p w14:paraId="0E7B78EF">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1.2 评标工作由</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人和</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代理机构负责组织，具体评标事务由</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人依法组建的评标委员会负责。评标委员会由</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人代表和有关技术、经济等方面的专家组成。</w:t>
      </w:r>
    </w:p>
    <w:p w14:paraId="0BDA2BD6">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1.3 评标工作应遵循公平、公正、科学及择优的原则，并以相同的评标程序和标准对待所有的投标人。</w:t>
      </w:r>
    </w:p>
    <w:p w14:paraId="3197E111">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1.4 评标委员会按照招标文件规定的评标方法和标准进行评标，并独立履行下列职责：</w:t>
      </w:r>
    </w:p>
    <w:p w14:paraId="01396575">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bookmarkStart w:id="50" w:name="_Toc217446098"/>
      <w:r>
        <w:rPr>
          <w:rFonts w:hint="eastAsia" w:asciiTheme="minorEastAsia" w:hAnsiTheme="minorEastAsia" w:eastAsiaTheme="minorEastAsia"/>
          <w:color w:val="000000" w:themeColor="text1"/>
          <w:sz w:val="24"/>
          <w:szCs w:val="24"/>
          <w:highlight w:val="none"/>
          <w14:textFill>
            <w14:solidFill>
              <w14:schemeClr w14:val="tx1"/>
            </w14:solidFill>
          </w14:textFill>
        </w:rPr>
        <w:t>（1）熟悉和理解招标文件；</w:t>
      </w:r>
    </w:p>
    <w:p w14:paraId="7033CC2D">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（2）审查供应商投标文件等是否满足招标文件的实质性要求，并作出比较和评价；</w:t>
      </w:r>
    </w:p>
    <w:p w14:paraId="40782EFC">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（3）根据需要要求</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代理机构对招标文件作出解释；根据需要要求供应商对投标文件有关事项作出澄清、说明或者更正；</w:t>
      </w:r>
    </w:p>
    <w:p w14:paraId="24D51FAC">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（4）推荐中标候选</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szCs w:val="24"/>
          <w:highlight w:val="none"/>
          <w14:textFill>
            <w14:solidFill>
              <w14:schemeClr w14:val="tx1"/>
            </w14:solidFill>
          </w14:textFill>
        </w:rPr>
        <w:t>，或者受</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人委托确定中标</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人</w:t>
      </w:r>
      <w:r>
        <w:rPr>
          <w:rFonts w:hint="eastAsia" w:asciiTheme="minorEastAsia" w:hAnsiTheme="minorEastAsia" w:eastAsiaTheme="minorEastAsia"/>
          <w:color w:val="000000" w:themeColor="text1"/>
          <w:sz w:val="24"/>
          <w:szCs w:val="24"/>
          <w:highlight w:val="none"/>
          <w14:textFill>
            <w14:solidFill>
              <w14:schemeClr w14:val="tx1"/>
            </w14:solidFill>
          </w14:textFill>
        </w:rPr>
        <w:t>；</w:t>
      </w:r>
    </w:p>
    <w:p w14:paraId="274CAE6F">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（5）起草评标报告并进行签署；</w:t>
      </w:r>
    </w:p>
    <w:p w14:paraId="35BD65D5">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（6）向</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主管</w:t>
      </w:r>
      <w:r>
        <w:rPr>
          <w:rFonts w:hint="eastAsia" w:asciiTheme="minorEastAsia" w:hAnsiTheme="minorEastAsia" w:eastAsiaTheme="minorEastAsia"/>
          <w:color w:val="000000" w:themeColor="text1"/>
          <w:sz w:val="24"/>
          <w:szCs w:val="24"/>
          <w:highlight w:val="none"/>
          <w14:textFill>
            <w14:solidFill>
              <w14:schemeClr w14:val="tx1"/>
            </w14:solidFill>
          </w14:textFill>
        </w:rPr>
        <w:t>部门或者其他监督部门报告非法干预评标工作的行为；</w:t>
      </w:r>
    </w:p>
    <w:p w14:paraId="389AC9CB">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（7）法律、法规和规章规定的其他职责。</w:t>
      </w:r>
    </w:p>
    <w:p w14:paraId="796104C0">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1.5 评标过程独立、保密。投标人非法干预评标过程的行为将导致其投标文件作为无效处理。</w:t>
      </w:r>
    </w:p>
    <w:p w14:paraId="04CA73A4">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1.6评标委员会评价投标文件的响应性，对于投标人而言，除评标委员会要求其澄清、说明或者更正而提供的资料外，仅依据投标文件本身的内容，不寻求其他外部证据。</w:t>
      </w:r>
    </w:p>
    <w:p w14:paraId="6B262704">
      <w:pPr>
        <w:spacing w:line="400" w:lineRule="exact"/>
        <w:ind w:firstLine="472" w:firstLineChars="196"/>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2、评标方法</w:t>
      </w:r>
    </w:p>
    <w:p w14:paraId="5528D17E">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本项目评标方法为：</w:t>
      </w:r>
      <w:r>
        <w:rPr>
          <w:rFonts w:hint="eastAsia" w:asciiTheme="minorEastAsia" w:hAnsiTheme="minorEastAsia" w:eastAsiaTheme="minorEastAsia"/>
          <w:b/>
          <w:color w:val="000000" w:themeColor="text1"/>
          <w:sz w:val="24"/>
          <w:szCs w:val="24"/>
          <w:highlight w:val="none"/>
          <w14:textFill>
            <w14:solidFill>
              <w14:schemeClr w14:val="tx1"/>
            </w14:solidFill>
          </w14:textFill>
        </w:rPr>
        <w:t>综合评分法。</w:t>
      </w:r>
    </w:p>
    <w:p w14:paraId="5E46A25B">
      <w:pPr>
        <w:spacing w:line="400" w:lineRule="exact"/>
        <w:ind w:firstLine="480"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b/>
          <w:color w:val="000000" w:themeColor="text1"/>
          <w:sz w:val="24"/>
          <w:szCs w:val="24"/>
          <w:highlight w:val="none"/>
          <w14:textFill>
            <w14:solidFill>
              <w14:schemeClr w14:val="tx1"/>
            </w14:solidFill>
          </w14:textFill>
        </w:rPr>
        <w:t>评标程序</w:t>
      </w:r>
      <w:bookmarkEnd w:id="50"/>
    </w:p>
    <w:p w14:paraId="03964BFD">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bookmarkStart w:id="51" w:name="_Toc217446103"/>
      <w:bookmarkStart w:id="52" w:name="_Toc217446099"/>
      <w:r>
        <w:rPr>
          <w:rFonts w:hint="eastAsia" w:asciiTheme="minorEastAsia" w:hAnsiTheme="minorEastAsia" w:eastAsiaTheme="minorEastAsia"/>
          <w:b/>
          <w:color w:val="000000" w:themeColor="text1"/>
          <w:sz w:val="24"/>
          <w:szCs w:val="24"/>
          <w:highlight w:val="none"/>
          <w14:textFill>
            <w14:solidFill>
              <w14:schemeClr w14:val="tx1"/>
            </w14:solidFill>
          </w14:textFill>
        </w:rPr>
        <w:t>3.1熟悉和理解招标文件和停止评标。</w:t>
      </w:r>
    </w:p>
    <w:p w14:paraId="58AF519F">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3.1.1评标委员会正式评标前，应当对招标文件进行熟悉和理解，内容主要包括招标文件中项目技术、服务和商务要求、评标方法和标准以及可能涉及签订合同的内容等。</w:t>
      </w:r>
    </w:p>
    <w:p w14:paraId="5857B7D6">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3.1.2评标委员会熟悉和理解招标文件以及评标过程中，发现本招标文件有下列情形之一的，评标委员会应当停止评标：</w:t>
      </w:r>
    </w:p>
    <w:p w14:paraId="468E901D">
      <w:pPr>
        <w:spacing w:line="400" w:lineRule="exact"/>
        <w:ind w:left="479" w:leftChars="228" w:firstLine="0" w:firstLineChars="0"/>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评标委员会发现招标文件存在歧义、重大缺陷导致评标工作无法进行</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asciiTheme="minorEastAsia" w:hAnsiTheme="minorEastAsia" w:eastAsiaTheme="minorEastAsia"/>
          <w:color w:val="000000" w:themeColor="text1"/>
          <w:sz w:val="24"/>
          <w:szCs w:val="24"/>
          <w:highlight w:val="none"/>
          <w14:textFill>
            <w14:solidFill>
              <w14:schemeClr w14:val="tx1"/>
            </w14:solidFill>
          </w14:textFill>
        </w:rPr>
        <w:t>招标文件内容违反国家有关强制性规定的</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p>
    <w:p w14:paraId="10D7F1EA">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3.1.3出现本条3.1.2</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规定</w:t>
      </w:r>
      <w:r>
        <w:rPr>
          <w:rFonts w:hint="eastAsia" w:asciiTheme="minorEastAsia" w:hAnsiTheme="minorEastAsia" w:eastAsiaTheme="minorEastAsia"/>
          <w:color w:val="000000" w:themeColor="text1"/>
          <w:sz w:val="24"/>
          <w:szCs w:val="24"/>
          <w:highlight w:val="none"/>
          <w14:textFill>
            <w14:solidFill>
              <w14:schemeClr w14:val="tx1"/>
            </w14:solidFill>
          </w14:textFill>
        </w:rPr>
        <w:t>情形的，评标委员会成员应当向</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代理机构书面说明情况。除本条规定和评标委员会无法依法组建的情形外，评标委员会成员不得以任何方式和理由停止评标。</w:t>
      </w:r>
    </w:p>
    <w:p w14:paraId="53E2F84C">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3.2符合性检查。</w:t>
      </w:r>
    </w:p>
    <w:p w14:paraId="7D02C7B1">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874BF28">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3.2.2</w:t>
      </w:r>
      <w:r>
        <w:rPr>
          <w:rFonts w:asciiTheme="minorEastAsia" w:hAnsiTheme="minorEastAsia" w:eastAsiaTheme="minorEastAsia"/>
          <w:color w:val="000000" w:themeColor="text1"/>
          <w:sz w:val="24"/>
          <w:szCs w:val="24"/>
          <w:highlight w:val="none"/>
          <w14:textFill>
            <w14:solidFill>
              <w14:schemeClr w14:val="tx1"/>
            </w14:solidFill>
          </w14:textFill>
        </w:rPr>
        <w:t>符合性审查内容：</w:t>
      </w:r>
    </w:p>
    <w:p w14:paraId="0F30B67B">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(1)投标文件是否按照招标文件要求进行签章；</w:t>
      </w:r>
    </w:p>
    <w:p w14:paraId="1C0183ED">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(2)投标文件的格式、语言、计量单位、报价货币、投标有效期等</w:t>
      </w:r>
      <w:r>
        <w:rPr>
          <w:rFonts w:hint="eastAsia" w:asciiTheme="minorEastAsia" w:hAnsiTheme="minorEastAsia" w:eastAsiaTheme="minorEastAsia"/>
          <w:color w:val="000000" w:themeColor="text1"/>
          <w:sz w:val="24"/>
          <w:szCs w:val="24"/>
          <w:highlight w:val="none"/>
          <w14:textFill>
            <w14:solidFill>
              <w14:schemeClr w14:val="tx1"/>
            </w14:solidFill>
          </w14:textFill>
        </w:rPr>
        <w:t>是否符合招标文件的规定要求；</w:t>
      </w:r>
    </w:p>
    <w:p w14:paraId="3E2D08E1">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(3)投标文件组成明显不符合招标文件的规定要求，影响评标委员会评判的；</w:t>
      </w:r>
    </w:p>
    <w:p w14:paraId="099932E3">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(4)履约时间、方式、数量和其他合同主要条款是否符合招标文件的规定要求；</w:t>
      </w:r>
    </w:p>
    <w:p w14:paraId="448A8CEA">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(5)投标文件技术、服务应答内容（仅限于技术、服务及其他要求中明确的实质性</w:t>
      </w:r>
      <w:r>
        <w:rPr>
          <w:rFonts w:hint="eastAsia" w:ascii="宋体" w:hAnsi="宋体" w:eastAsia="宋体" w:cs="宋体"/>
          <w:color w:val="000000" w:themeColor="text1"/>
          <w:sz w:val="24"/>
          <w:szCs w:val="24"/>
          <w:highlight w:val="none"/>
          <w14:textFill>
            <w14:solidFill>
              <w14:schemeClr w14:val="tx1"/>
            </w14:solidFill>
          </w14:textFill>
        </w:rPr>
        <w:t>要求）是否符合招标文件的规定要求；</w:t>
      </w:r>
    </w:p>
    <w:p w14:paraId="502B0A83">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(6)报价是否超过招标文件中规定的预算金额或者最高限价之一的。</w:t>
      </w:r>
    </w:p>
    <w:p w14:paraId="22E07B3D">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投标文件有上述情形之一的，作为无效投标处理。</w:t>
      </w:r>
    </w:p>
    <w:p w14:paraId="2E896BC1">
      <w:pPr>
        <w:pStyle w:val="23"/>
        <w:keepNext w:val="0"/>
        <w:keepLines w:val="0"/>
        <w:pageBreakBefore w:val="0"/>
        <w:kinsoku/>
        <w:wordWrap/>
        <w:overflowPunct/>
        <w:topLinePunct w:val="0"/>
        <w:autoSpaceDE/>
        <w:autoSpaceDN/>
        <w:bidi w:val="0"/>
        <w:adjustRightInd/>
        <w:snapToGrid w:val="0"/>
        <w:spacing w:before="0" w:beforeAutospacing="0" w:after="0" w:afterAutospacing="0" w:line="400" w:lineRule="exact"/>
        <w:ind w:firstLine="634"/>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3.2.</w:t>
      </w:r>
      <w:r>
        <w:rPr>
          <w:rFonts w:hint="eastAsia" w:ascii="宋体" w:hAnsi="宋体" w:eastAsia="宋体" w:cs="宋体"/>
          <w:color w:val="000000" w:themeColor="text1"/>
          <w:sz w:val="24"/>
          <w:szCs w:val="24"/>
          <w:highlight w:val="none"/>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投标文件（包括单独递交的开标一览表）有下列情形的，可以不作为符合性审查事项：</w:t>
      </w:r>
    </w:p>
    <w:p w14:paraId="38020A50">
      <w:pPr>
        <w:pStyle w:val="23"/>
        <w:keepNext w:val="0"/>
        <w:keepLines w:val="0"/>
        <w:pageBreakBefore w:val="0"/>
        <w:kinsoku/>
        <w:wordWrap/>
        <w:overflowPunct/>
        <w:topLinePunct w:val="0"/>
        <w:autoSpaceDE/>
        <w:autoSpaceDN/>
        <w:bidi w:val="0"/>
        <w:adjustRightInd/>
        <w:snapToGrid w:val="0"/>
        <w:spacing w:before="0" w:beforeAutospacing="0" w:after="0" w:afterAutospacing="0" w:line="400" w:lineRule="exact"/>
        <w:ind w:firstLine="634"/>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（1）正副本数量齐全、密封完好，只是未按照招标文件要求进行分装或者统装的；</w:t>
      </w:r>
    </w:p>
    <w:p w14:paraId="0095BF61">
      <w:pPr>
        <w:pStyle w:val="23"/>
        <w:keepNext w:val="0"/>
        <w:keepLines w:val="0"/>
        <w:pageBreakBefore w:val="0"/>
        <w:kinsoku/>
        <w:wordWrap/>
        <w:overflowPunct/>
        <w:topLinePunct w:val="0"/>
        <w:autoSpaceDE/>
        <w:autoSpaceDN/>
        <w:bidi w:val="0"/>
        <w:adjustRightInd/>
        <w:snapToGrid w:val="0"/>
        <w:spacing w:before="0" w:beforeAutospacing="0" w:after="0" w:afterAutospacing="0" w:line="400" w:lineRule="exact"/>
        <w:ind w:firstLine="634"/>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（2）个别地方（不超过2个）没有</w:t>
      </w:r>
      <w:r>
        <w:rPr>
          <w:rFonts w:hint="eastAsia" w:cs="宋体"/>
          <w:color w:val="000000" w:themeColor="text1"/>
          <w:sz w:val="24"/>
          <w:szCs w:val="24"/>
          <w:highlight w:val="none"/>
          <w:shd w:val="clear" w:color="auto" w:fill="FFFFFF"/>
          <w14:textFill>
            <w14:solidFill>
              <w14:schemeClr w14:val="tx1"/>
            </w14:solidFill>
          </w14:textFill>
        </w:rPr>
        <w:t>法定代表人</w:t>
      </w:r>
      <w:r>
        <w:rPr>
          <w:rFonts w:hint="eastAsia" w:cs="宋体"/>
          <w:color w:val="000000" w:themeColor="text1"/>
          <w:sz w:val="24"/>
          <w:szCs w:val="24"/>
          <w:highlight w:val="none"/>
          <w:shd w:val="clear" w:color="auto" w:fill="FFFFFF"/>
          <w:lang w:eastAsia="zh-CN"/>
          <w14:textFill>
            <w14:solidFill>
              <w14:schemeClr w14:val="tx1"/>
            </w14:solidFill>
          </w14:textFill>
        </w:rPr>
        <w:t>（</w:t>
      </w:r>
      <w:r>
        <w:rPr>
          <w:rFonts w:hint="eastAsia" w:cs="宋体"/>
          <w:color w:val="000000" w:themeColor="text1"/>
          <w:sz w:val="24"/>
          <w:szCs w:val="24"/>
          <w:highlight w:val="none"/>
          <w:shd w:val="clear" w:color="auto" w:fill="FFFFFF"/>
          <w:lang w:val="en-US" w:eastAsia="zh-CN"/>
          <w14:textFill>
            <w14:solidFill>
              <w14:schemeClr w14:val="tx1"/>
            </w14:solidFill>
          </w14:textFill>
        </w:rPr>
        <w:t>负责人</w:t>
      </w:r>
      <w:r>
        <w:rPr>
          <w:rFonts w:hint="eastAsia" w:cs="宋体"/>
          <w:color w:val="000000" w:themeColor="text1"/>
          <w:sz w:val="24"/>
          <w:szCs w:val="24"/>
          <w:highlight w:val="none"/>
          <w:shd w:val="clear" w:color="auto" w:fill="FFFFFF"/>
          <w:lang w:eastAsia="zh-CN"/>
          <w14:textFill>
            <w14:solidFill>
              <w14:schemeClr w14:val="tx1"/>
            </w14:solidFill>
          </w14:textFill>
        </w:rPr>
        <w:t>）</w:t>
      </w:r>
      <w:r>
        <w:rPr>
          <w:rFonts w:hint="eastAsia" w:cs="宋体"/>
          <w:color w:val="000000" w:themeColor="text1"/>
          <w:sz w:val="24"/>
          <w:szCs w:val="24"/>
          <w:highlight w:val="none"/>
          <w:shd w:val="clear" w:color="auto" w:fill="FFFFFF"/>
          <w:lang w:val="en-US" w:eastAsia="zh-CN"/>
          <w14:textFill>
            <w14:solidFill>
              <w14:schemeClr w14:val="tx1"/>
            </w14:solidFill>
          </w14:textFill>
        </w:rPr>
        <w:t>或被授权人</w:t>
      </w:r>
      <w:r>
        <w:rPr>
          <w:rFonts w:hint="eastAsia" w:cs="宋体"/>
          <w:color w:val="000000" w:themeColor="text1"/>
          <w:sz w:val="24"/>
          <w:szCs w:val="24"/>
          <w:highlight w:val="none"/>
          <w:shd w:val="clear" w:color="auto" w:fill="FFFFFF"/>
          <w14:textFill>
            <w14:solidFill>
              <w14:schemeClr w14:val="tx1"/>
            </w14:solidFill>
          </w14:textFill>
        </w:rPr>
        <w:t>签字</w:t>
      </w:r>
      <w:r>
        <w:rPr>
          <w:rFonts w:hint="eastAsia" w:cs="宋体"/>
          <w:color w:val="000000" w:themeColor="text1"/>
          <w:sz w:val="24"/>
          <w:szCs w:val="24"/>
          <w:highlight w:val="none"/>
          <w:shd w:val="clear" w:color="auto" w:fill="FFFFFF"/>
          <w:lang w:eastAsia="zh-CN"/>
          <w14:textFill>
            <w14:solidFill>
              <w14:schemeClr w14:val="tx1"/>
            </w14:solidFill>
          </w14:textFill>
        </w:rPr>
        <w:t>（</w:t>
      </w:r>
      <w:r>
        <w:rPr>
          <w:rFonts w:hint="eastAsia" w:cs="宋体"/>
          <w:color w:val="000000" w:themeColor="text1"/>
          <w:sz w:val="24"/>
          <w:szCs w:val="24"/>
          <w:highlight w:val="none"/>
          <w:shd w:val="clear" w:color="auto" w:fill="FFFFFF"/>
          <w:lang w:val="en-US" w:eastAsia="zh-CN"/>
          <w14:textFill>
            <w14:solidFill>
              <w14:schemeClr w14:val="tx1"/>
            </w14:solidFill>
          </w14:textFill>
        </w:rPr>
        <w:t>个人名章</w:t>
      </w:r>
      <w:r>
        <w:rPr>
          <w:rFonts w:hint="eastAsia" w:cs="宋体"/>
          <w:color w:val="000000" w:themeColor="text1"/>
          <w:sz w:val="24"/>
          <w:szCs w:val="24"/>
          <w:highlight w:val="none"/>
          <w:shd w:val="clear" w:color="auto" w:fill="FFFFFF"/>
          <w:lang w:eastAsia="zh-CN"/>
          <w14:textFill>
            <w14:solidFill>
              <w14:schemeClr w14:val="tx1"/>
            </w14:solidFill>
          </w14:textFill>
        </w:rPr>
        <w:t>），</w:t>
      </w:r>
      <w:r>
        <w:rPr>
          <w:rFonts w:hint="eastAsia" w:cs="宋体"/>
          <w:color w:val="000000" w:themeColor="text1"/>
          <w:sz w:val="24"/>
          <w:szCs w:val="24"/>
          <w:highlight w:val="none"/>
          <w:shd w:val="clear" w:color="auto" w:fill="FFFFFF"/>
          <w:lang w:val="en-US" w:eastAsia="zh-CN"/>
          <w14:textFill>
            <w14:solidFill>
              <w14:schemeClr w14:val="tx1"/>
            </w14:solidFill>
          </w14:textFill>
        </w:rPr>
        <w:t>但</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加盖单位(法人)公章的</w:t>
      </w:r>
      <w:r>
        <w:rPr>
          <w:rFonts w:hint="eastAsia" w:ascii="宋体" w:hAnsi="宋体" w:eastAsia="宋体" w:cs="宋体"/>
          <w:color w:val="000000" w:themeColor="text1"/>
          <w:sz w:val="24"/>
          <w:szCs w:val="24"/>
          <w:highlight w:val="none"/>
          <w:shd w:val="clear" w:color="auto" w:fill="FFFFFF"/>
          <w:lang w:val="en-US" w:eastAsia="zh-CN"/>
          <w14:textFill>
            <w14:solidFill>
              <w14:schemeClr w14:val="tx1"/>
            </w14:solidFill>
          </w14:textFill>
        </w:rPr>
        <w:t>；</w:t>
      </w:r>
    </w:p>
    <w:p w14:paraId="1FE724BB">
      <w:pPr>
        <w:pStyle w:val="23"/>
        <w:keepNext w:val="0"/>
        <w:keepLines w:val="0"/>
        <w:pageBreakBefore w:val="0"/>
        <w:kinsoku/>
        <w:wordWrap/>
        <w:overflowPunct/>
        <w:topLinePunct w:val="0"/>
        <w:autoSpaceDE/>
        <w:autoSpaceDN/>
        <w:bidi w:val="0"/>
        <w:adjustRightInd/>
        <w:snapToGrid w:val="0"/>
        <w:spacing w:before="0" w:beforeAutospacing="0" w:after="0" w:afterAutospacing="0" w:line="400" w:lineRule="exact"/>
        <w:ind w:firstLine="634"/>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（3）除招标文件明确要求加盖单位(法人)公章的以外，其他地方以相关专用章加盖的；</w:t>
      </w:r>
    </w:p>
    <w:p w14:paraId="672E5ED1">
      <w:pPr>
        <w:pStyle w:val="23"/>
        <w:keepNext w:val="0"/>
        <w:keepLines w:val="0"/>
        <w:pageBreakBefore w:val="0"/>
        <w:kinsoku/>
        <w:wordWrap/>
        <w:overflowPunct/>
        <w:topLinePunct w:val="0"/>
        <w:autoSpaceDE/>
        <w:autoSpaceDN/>
        <w:bidi w:val="0"/>
        <w:adjustRightInd/>
        <w:snapToGrid w:val="0"/>
        <w:spacing w:before="0" w:beforeAutospacing="0" w:after="0" w:afterAutospacing="0" w:line="400" w:lineRule="exact"/>
        <w:ind w:firstLine="634"/>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（4）以骑缝章的形式代替投标文件内容逐页盖章的（但是骑缝章模糊不清，印章名称无法辨认的除外）；</w:t>
      </w:r>
    </w:p>
    <w:p w14:paraId="3C383032">
      <w:pPr>
        <w:pStyle w:val="23"/>
        <w:keepNext w:val="0"/>
        <w:keepLines w:val="0"/>
        <w:pageBreakBefore w:val="0"/>
        <w:kinsoku/>
        <w:wordWrap/>
        <w:overflowPunct/>
        <w:topLinePunct w:val="0"/>
        <w:autoSpaceDE/>
        <w:autoSpaceDN/>
        <w:bidi w:val="0"/>
        <w:adjustRightInd/>
        <w:snapToGrid w:val="0"/>
        <w:spacing w:before="0" w:beforeAutospacing="0" w:after="0" w:afterAutospacing="0" w:line="400" w:lineRule="exact"/>
        <w:ind w:firstLine="634"/>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（5）其他不影响项目实质性要求的情形。</w:t>
      </w:r>
    </w:p>
    <w:p w14:paraId="1906D2C4">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3.2.</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4</w:t>
      </w:r>
      <w:r>
        <w:rPr>
          <w:rFonts w:hint="eastAsia" w:asciiTheme="minorEastAsia" w:hAnsiTheme="minorEastAsia" w:eastAsiaTheme="minorEastAsia"/>
          <w:color w:val="000000" w:themeColor="text1"/>
          <w:sz w:val="24"/>
          <w:szCs w:val="24"/>
          <w:highlight w:val="none"/>
          <w14:textFill>
            <w14:solidFill>
              <w14:schemeClr w14:val="tx1"/>
            </w14:solidFill>
          </w14:textFill>
        </w:rPr>
        <w:t>比较与评价。按招标文件中规定的评标方法和标准，对未作无效投标处理的投标文件进行技术、服务、商务等方面评估，综合比较与评价。</w:t>
      </w:r>
    </w:p>
    <w:p w14:paraId="4DE97C48">
      <w:pPr>
        <w:spacing w:line="400" w:lineRule="exact"/>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低于成本价详见投标人须知前附表。</w:t>
      </w:r>
    </w:p>
    <w:p w14:paraId="6839D9A7">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评标委员会不得以下列情形对供应商投标文件作无效处理。</w:t>
      </w:r>
    </w:p>
    <w:p w14:paraId="716D30BA">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）投标文件装订、纸张、文件排序、编目编码等非实质性的格式、形式问题。</w:t>
      </w:r>
    </w:p>
    <w:p w14:paraId="5555FE3E">
      <w:pPr>
        <w:spacing w:line="400" w:lineRule="exact"/>
        <w:ind w:firstLine="480"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14:textFill>
            <w14:solidFill>
              <w14:schemeClr w14:val="tx1"/>
            </w14:solidFill>
          </w14:textFill>
        </w:rPr>
        <w:t>）供应商投标文件格式不符合</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文件所述的投标文件格式要求（正文内容缺失除外，正文内容不包含填写附注说明内容）。</w:t>
      </w:r>
    </w:p>
    <w:p w14:paraId="16AC960A">
      <w:pPr>
        <w:spacing w:line="400" w:lineRule="exact"/>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3.3复核。</w:t>
      </w:r>
      <w:r>
        <w:rPr>
          <w:rFonts w:hint="eastAsia" w:asciiTheme="minorEastAsia" w:hAnsiTheme="minorEastAsia" w:eastAsiaTheme="minorEastAsia"/>
          <w:color w:val="000000" w:themeColor="text1"/>
          <w:sz w:val="24"/>
          <w:szCs w:val="24"/>
          <w:highlight w:val="none"/>
          <w14:textFill>
            <w14:solidFill>
              <w14:schemeClr w14:val="tx1"/>
            </w14:solidFill>
          </w14:textFill>
        </w:rPr>
        <w:t>评标结果汇总结束后，评标委员会应当进行复核，特别要对拟推荐为中标候选供应商的、报价最低的、投标文件被认定为无效的进行重点复核。</w:t>
      </w:r>
    </w:p>
    <w:p w14:paraId="30485B29">
      <w:pPr>
        <w:spacing w:line="400" w:lineRule="exact"/>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3.4推荐中标候选供应商。</w:t>
      </w:r>
    </w:p>
    <w:p w14:paraId="546D477A">
      <w:pPr>
        <w:spacing w:line="400" w:lineRule="exact"/>
        <w:ind w:firstLine="472" w:firstLineChars="196"/>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采用最低评标价法的，</w:t>
      </w:r>
      <w:r>
        <w:rPr>
          <w:rFonts w:hint="eastAsia" w:asciiTheme="minorEastAsia" w:hAnsiTheme="minorEastAsia" w:eastAsiaTheme="minorEastAsia"/>
          <w:color w:val="000000" w:themeColor="text1"/>
          <w:sz w:val="24"/>
          <w:szCs w:val="24"/>
          <w:highlight w:val="none"/>
          <w14:textFill>
            <w14:solidFill>
              <w14:schemeClr w14:val="tx1"/>
            </w14:solidFill>
          </w14:textFill>
        </w:rPr>
        <w:t>评标结果按经评审的投标报价由低到高顺序排列；报价相等的，由评标委员会组织供应商抽签确定供应商排序。投标文件满足招标文件全部实质性要求按投标报价由低到高排序推荐</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排名第一的</w:t>
      </w:r>
      <w:r>
        <w:rPr>
          <w:rFonts w:hint="eastAsia" w:asciiTheme="minorEastAsia" w:hAnsiTheme="minorEastAsia" w:eastAsiaTheme="minorEastAsia"/>
          <w:color w:val="000000" w:themeColor="text1"/>
          <w:sz w:val="24"/>
          <w:szCs w:val="24"/>
          <w:highlight w:val="none"/>
          <w14:textFill>
            <w14:solidFill>
              <w14:schemeClr w14:val="tx1"/>
            </w14:solidFill>
          </w14:textFill>
        </w:rPr>
        <w:t>作为中标候选人。</w:t>
      </w:r>
    </w:p>
    <w:p w14:paraId="3A062FC6">
      <w:pPr>
        <w:spacing w:line="400" w:lineRule="exact"/>
        <w:ind w:firstLine="482" w:firstLineChars="200"/>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采用综合评分法的，</w:t>
      </w:r>
      <w:r>
        <w:rPr>
          <w:rFonts w:hint="eastAsia" w:asciiTheme="minorEastAsia" w:hAnsiTheme="minorEastAsia" w:eastAsiaTheme="minorEastAsia"/>
          <w:color w:val="000000" w:themeColor="text1"/>
          <w:sz w:val="24"/>
          <w:szCs w:val="24"/>
          <w:highlight w:val="none"/>
          <w14:textFill>
            <w14:solidFill>
              <w14:schemeClr w14:val="tx1"/>
            </w14:solidFill>
          </w14:textFill>
        </w:rPr>
        <w:t>评标结果按评审后得分由高到低顺序排列，得分相同的，按投标报价由低到高顺序排列，得分且投标报价相同的由评标委员会组织供应商抽签确定供应商排序。投标文件满足招标文件全部实质性要求，且按照评审因素的量化指标评审得分最高的投标人为排名第一的中标候选人。</w:t>
      </w:r>
    </w:p>
    <w:p w14:paraId="387D0247">
      <w:pPr>
        <w:spacing w:line="400" w:lineRule="exact"/>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3.5出具评标报告。</w:t>
      </w:r>
      <w:r>
        <w:rPr>
          <w:rFonts w:hint="eastAsia" w:asciiTheme="minorEastAsia" w:hAnsiTheme="minorEastAsia" w:eastAsiaTheme="minorEastAsia"/>
          <w:color w:val="000000" w:themeColor="text1"/>
          <w:sz w:val="24"/>
          <w:szCs w:val="24"/>
          <w:highlight w:val="none"/>
          <w14:textFill>
            <w14:solidFill>
              <w14:schemeClr w14:val="tx1"/>
            </w14:solidFill>
          </w14:textFill>
        </w:rPr>
        <w:t>评标委员会推荐中标候选供应商后，应当向</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代理机构出具评标报告。评标报告应当包括下列内容：</w:t>
      </w:r>
    </w:p>
    <w:p w14:paraId="25148A8A">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（1）招标公告刊登的媒体名称、开标日期和地点；</w:t>
      </w:r>
    </w:p>
    <w:p w14:paraId="056E3CE7">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（2）获取招标文件的投标人名单和评标委员会成员名单；</w:t>
      </w:r>
    </w:p>
    <w:p w14:paraId="25130B73">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（3）评标方法和标准；</w:t>
      </w:r>
    </w:p>
    <w:p w14:paraId="29620773">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（4）开标记录和评标情况及说明，包括无效投标人名单及原因；</w:t>
      </w:r>
    </w:p>
    <w:p w14:paraId="26F0DA4D">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（5）评标结果和中标候选供应商排序表；</w:t>
      </w:r>
    </w:p>
    <w:p w14:paraId="7F6ED44C">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（6）评标委员会授标建议；</w:t>
      </w:r>
    </w:p>
    <w:p w14:paraId="2F08E83F">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（7）报价最高的投标人为中标候选人的，评标委员会应当对其报价的合理性予以特别说明。</w:t>
      </w:r>
    </w:p>
    <w:p w14:paraId="1B41BBE6">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C22DDC0">
      <w:pPr>
        <w:spacing w:line="400" w:lineRule="exact"/>
        <w:ind w:firstLine="482"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3.6评标争议处理规则。</w:t>
      </w:r>
      <w:r>
        <w:rPr>
          <w:rFonts w:hint="eastAsia" w:asciiTheme="minorEastAsia" w:hAnsiTheme="minorEastAsia" w:eastAsiaTheme="minorEastAsia"/>
          <w:color w:val="000000" w:themeColor="text1"/>
          <w:sz w:val="24"/>
          <w:szCs w:val="24"/>
          <w:highlight w:val="none"/>
          <w14:textFill>
            <w14:solidFill>
              <w14:schemeClr w14:val="tx1"/>
            </w14:solidFill>
          </w14:textFill>
        </w:rPr>
        <w:t>评标委员会在评审过程中，对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代理机构书面反映。</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代理机构收到书面反映后，应当书面报告</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项目</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主管</w:t>
      </w:r>
      <w:r>
        <w:rPr>
          <w:rFonts w:hint="eastAsia" w:asciiTheme="minorEastAsia" w:hAnsiTheme="minorEastAsia" w:eastAsiaTheme="minorEastAsia"/>
          <w:color w:val="000000" w:themeColor="text1"/>
          <w:sz w:val="24"/>
          <w:szCs w:val="24"/>
          <w:highlight w:val="none"/>
          <w14:textFill>
            <w14:solidFill>
              <w14:schemeClr w14:val="tx1"/>
            </w14:solidFill>
          </w14:textFill>
        </w:rPr>
        <w:t>部门依法处理。</w:t>
      </w:r>
    </w:p>
    <w:p w14:paraId="5D0D47C3">
      <w:pPr>
        <w:spacing w:line="4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3.7澄清、说明或者更正。</w:t>
      </w:r>
    </w:p>
    <w:p w14:paraId="018B67B5">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3.7.1在评审过程中，评审委员会认为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文件有关事项表述不明确或需要说明的，可以要求</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代理机构书面解释。</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代理机构应当给予书面解释。</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人、</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代理机构的解释不得改变</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color w:val="000000" w:themeColor="text1"/>
          <w:sz w:val="24"/>
          <w:szCs w:val="24"/>
          <w:highlight w:val="none"/>
          <w14:textFill>
            <w14:solidFill>
              <w14:schemeClr w14:val="tx1"/>
            </w14:solidFill>
          </w14:textFill>
        </w:rPr>
        <w:t>文件的原义和影响公平、公正。</w:t>
      </w:r>
      <w:r>
        <w:rPr>
          <w:rFonts w:hint="eastAsia" w:asciiTheme="minorEastAsia" w:hAnsiTheme="minorEastAsia" w:eastAsiaTheme="minorEastAsia"/>
          <w:b/>
          <w:bCs/>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人、</w:t>
      </w:r>
      <w:r>
        <w:rPr>
          <w:rFonts w:hint="eastAsia" w:asciiTheme="minorEastAsia" w:hAnsiTheme="minorEastAsia" w:eastAsiaTheme="minorEastAsia"/>
          <w:b/>
          <w:bCs/>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代理机构应在</w:t>
      </w:r>
      <w:r>
        <w:rPr>
          <w:rFonts w:hint="eastAsia" w:asciiTheme="minorEastAsia" w:hAnsiTheme="minorEastAsia" w:eastAsiaTheme="minorEastAsia"/>
          <w:b/>
          <w:color w:val="000000" w:themeColor="text1"/>
          <w:sz w:val="24"/>
          <w:szCs w:val="24"/>
          <w:highlight w:val="none"/>
          <w14:textFill>
            <w14:solidFill>
              <w14:schemeClr w14:val="tx1"/>
            </w14:solidFill>
          </w14:textFill>
        </w:rPr>
        <w:t>60分钟内回复。</w:t>
      </w:r>
    </w:p>
    <w:p w14:paraId="07B2F208">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3.7.2在评标过程中，</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color w:val="000000" w:themeColor="text1"/>
          <w:sz w:val="24"/>
          <w:szCs w:val="24"/>
          <w:highlight w:val="none"/>
          <w14:textFill>
            <w14:solidFill>
              <w14:schemeClr w14:val="tx1"/>
            </w14:solidFill>
          </w14:textFill>
        </w:rPr>
        <w:t>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w:t>
      </w:r>
    </w:p>
    <w:p w14:paraId="38D2071A">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3.7.3</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color w:val="000000" w:themeColor="text1"/>
          <w:sz w:val="24"/>
          <w:szCs w:val="24"/>
          <w:highlight w:val="none"/>
          <w14:textFill>
            <w14:solidFill>
              <w14:schemeClr w14:val="tx1"/>
            </w14:solidFill>
          </w14:textFill>
        </w:rPr>
        <w:t>应当书面澄清、说明或者更正，并加盖公章或签字确认（</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color w:val="000000" w:themeColor="text1"/>
          <w:sz w:val="24"/>
          <w:szCs w:val="24"/>
          <w:highlight w:val="none"/>
          <w14:textFill>
            <w14:solidFill>
              <w14:schemeClr w14:val="tx1"/>
            </w14:solidFill>
          </w14:textFill>
        </w:rPr>
        <w:t>为法人的，应当由其法定代表人或者代理人签字确认；</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color w:val="000000" w:themeColor="text1"/>
          <w:sz w:val="24"/>
          <w:szCs w:val="24"/>
          <w:highlight w:val="none"/>
          <w14:textFill>
            <w14:solidFill>
              <w14:schemeClr w14:val="tx1"/>
            </w14:solidFill>
          </w14:textFill>
        </w:rPr>
        <w:t>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r>
        <w:rPr>
          <w:rFonts w:hint="eastAsia" w:asciiTheme="minorEastAsia" w:hAnsiTheme="minorEastAsia" w:eastAsiaTheme="minorEastAsia"/>
          <w:b/>
          <w:color w:val="000000" w:themeColor="text1"/>
          <w:sz w:val="24"/>
          <w:szCs w:val="24"/>
          <w:highlight w:val="none"/>
          <w14:textFill>
            <w14:solidFill>
              <w14:schemeClr w14:val="tx1"/>
            </w14:solidFill>
          </w14:textFill>
        </w:rPr>
        <w:t>供应商应在评标委</w:t>
      </w:r>
      <w:r>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t>员会</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v</w:t>
      </w:r>
      <w:r>
        <w:rPr>
          <w:rFonts w:hint="eastAsia" w:asciiTheme="minorEastAsia" w:hAnsiTheme="minorEastAsia" w:eastAsiaTheme="minorEastAsia"/>
          <w:color w:val="000000" w:themeColor="text1"/>
          <w:sz w:val="24"/>
          <w:szCs w:val="24"/>
          <w:highlight w:val="none"/>
          <w14:textFill>
            <w14:solidFill>
              <w14:schemeClr w14:val="tx1"/>
            </w14:solidFill>
          </w14:textFill>
        </w:rPr>
        <w:t>3.7.4评标委员会要求供应商澄清、说明或者更正，不得超出招标文件的范围，不得以此让供应商实质改变投标文件的内容，不得影响供应商公平竞争。本项目下列内容不得澄清：</w:t>
      </w:r>
    </w:p>
    <w:p w14:paraId="01C448F4">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（1）按规定应当在评标时不予承认的投标文件内容事项；</w:t>
      </w:r>
    </w:p>
    <w:p w14:paraId="0E228D56">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（2）投标文件中已经明确的内容事项；</w:t>
      </w:r>
    </w:p>
    <w:p w14:paraId="2E19F9B4">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（3）投标文件未提供的材料。</w:t>
      </w:r>
    </w:p>
    <w:p w14:paraId="0C788E66">
      <w:pPr>
        <w:spacing w:line="400" w:lineRule="exact"/>
        <w:ind w:firstLine="472" w:firstLineChars="196"/>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3.7.5评标委员会发出澄清</w:t>
      </w:r>
      <w:r>
        <w:rPr>
          <w:rFonts w:asciiTheme="minorEastAsia" w:hAnsiTheme="minorEastAsia" w:eastAsiaTheme="minorEastAsia"/>
          <w:b/>
          <w:color w:val="000000" w:themeColor="text1"/>
          <w:sz w:val="24"/>
          <w:szCs w:val="24"/>
          <w:highlight w:val="none"/>
          <w14:textFill>
            <w14:solidFill>
              <w14:schemeClr w14:val="tx1"/>
            </w14:solidFill>
          </w14:textFill>
        </w:rPr>
        <w:t>，</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color w:val="000000" w:themeColor="text1"/>
          <w:sz w:val="24"/>
          <w:szCs w:val="24"/>
          <w:highlight w:val="none"/>
          <w14:textFill>
            <w14:solidFill>
              <w14:schemeClr w14:val="tx1"/>
            </w14:solidFill>
          </w14:textFill>
        </w:rPr>
        <w:t>人、</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color w:val="000000" w:themeColor="text1"/>
          <w:sz w:val="24"/>
          <w:szCs w:val="24"/>
          <w:highlight w:val="none"/>
          <w14:textFill>
            <w14:solidFill>
              <w14:schemeClr w14:val="tx1"/>
            </w14:solidFill>
          </w14:textFill>
        </w:rPr>
        <w:t>代理机构、</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b/>
          <w:color w:val="000000" w:themeColor="text1"/>
          <w:sz w:val="24"/>
          <w:szCs w:val="24"/>
          <w:highlight w:val="none"/>
          <w14:textFill>
            <w14:solidFill>
              <w14:schemeClr w14:val="tx1"/>
            </w14:solidFill>
          </w14:textFill>
        </w:rPr>
        <w:t>的回复，以书面的形式进行</w:t>
      </w:r>
      <w:r>
        <w:rPr>
          <w:rFonts w:asciiTheme="minorEastAsia" w:hAnsiTheme="minorEastAsia" w:eastAsiaTheme="minorEastAsia"/>
          <w:b/>
          <w:color w:val="000000" w:themeColor="text1"/>
          <w:sz w:val="24"/>
          <w:szCs w:val="24"/>
          <w:highlight w:val="none"/>
          <w14:textFill>
            <w14:solidFill>
              <w14:schemeClr w14:val="tx1"/>
            </w14:solidFill>
          </w14:textFill>
        </w:rPr>
        <w:t>。</w:t>
      </w:r>
    </w:p>
    <w:p w14:paraId="2860EB33">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3.7.6投标文件报价出现前后不一致的，按照以下原则进行价格修正：</w:t>
      </w:r>
    </w:p>
    <w:p w14:paraId="615F69C3">
      <w:pPr>
        <w:spacing w:line="40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olor w:val="000000" w:themeColor="text1"/>
          <w:sz w:val="24"/>
          <w:szCs w:val="24"/>
          <w:highlight w:val="none"/>
          <w14:textFill>
            <w14:solidFill>
              <w14:schemeClr w14:val="tx1"/>
            </w14:solidFill>
          </w14:textFill>
        </w:rPr>
        <w:t xml:space="preserve">  (1)</w:t>
      </w:r>
      <w:r>
        <w:rPr>
          <w:rFonts w:asciiTheme="minorEastAsia" w:hAnsiTheme="minorEastAsia" w:eastAsiaTheme="minorEastAsia"/>
          <w:color w:val="000000" w:themeColor="text1"/>
          <w:sz w:val="24"/>
          <w:szCs w:val="24"/>
          <w:highlight w:val="none"/>
          <w14:textFill>
            <w14:solidFill>
              <w14:schemeClr w14:val="tx1"/>
            </w14:solidFill>
          </w14:textFill>
        </w:rPr>
        <w:t>投标文件中开标一览表（报价表）内容与投标文件中相应内容不一致的，以开标一览表（报价表）为准；</w:t>
      </w:r>
    </w:p>
    <w:p w14:paraId="49E950A3">
      <w:pPr>
        <w:spacing w:line="40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olor w:val="000000" w:themeColor="text1"/>
          <w:sz w:val="24"/>
          <w:szCs w:val="24"/>
          <w:highlight w:val="none"/>
          <w14:textFill>
            <w14:solidFill>
              <w14:schemeClr w14:val="tx1"/>
            </w14:solidFill>
          </w14:textFill>
        </w:rPr>
        <w:t>(2)</w:t>
      </w:r>
      <w:r>
        <w:rPr>
          <w:rFonts w:asciiTheme="minorEastAsia" w:hAnsiTheme="minorEastAsia" w:eastAsiaTheme="minorEastAsia"/>
          <w:color w:val="000000" w:themeColor="text1"/>
          <w:sz w:val="24"/>
          <w:szCs w:val="24"/>
          <w:highlight w:val="none"/>
          <w14:textFill>
            <w14:solidFill>
              <w14:schemeClr w14:val="tx1"/>
            </w14:solidFill>
          </w14:textFill>
        </w:rPr>
        <w:t>大写金额和小写金额不一致的，以大写金额为准；</w:t>
      </w:r>
    </w:p>
    <w:p w14:paraId="3E28C7B7">
      <w:pPr>
        <w:spacing w:line="40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olor w:val="000000" w:themeColor="text1"/>
          <w:sz w:val="24"/>
          <w:szCs w:val="24"/>
          <w:highlight w:val="none"/>
          <w14:textFill>
            <w14:solidFill>
              <w14:schemeClr w14:val="tx1"/>
            </w14:solidFill>
          </w14:textFill>
        </w:rPr>
        <w:t>(3)</w:t>
      </w:r>
      <w:r>
        <w:rPr>
          <w:rFonts w:asciiTheme="minorEastAsia" w:hAnsiTheme="minorEastAsia" w:eastAsiaTheme="minorEastAsia"/>
          <w:color w:val="000000" w:themeColor="text1"/>
          <w:sz w:val="24"/>
          <w:szCs w:val="24"/>
          <w:highlight w:val="none"/>
          <w14:textFill>
            <w14:solidFill>
              <w14:schemeClr w14:val="tx1"/>
            </w14:solidFill>
          </w14:textFill>
        </w:rPr>
        <w:t>单价金额小数点或者百分比有明显错位的，以开标一览表（报价表）的总价为准，并修改单价；</w:t>
      </w:r>
    </w:p>
    <w:p w14:paraId="316D6A23">
      <w:pPr>
        <w:spacing w:line="40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olor w:val="000000" w:themeColor="text1"/>
          <w:sz w:val="24"/>
          <w:szCs w:val="24"/>
          <w:highlight w:val="none"/>
          <w14:textFill>
            <w14:solidFill>
              <w14:schemeClr w14:val="tx1"/>
            </w14:solidFill>
          </w14:textFill>
        </w:rPr>
        <w:t>(4)</w:t>
      </w:r>
      <w:r>
        <w:rPr>
          <w:rFonts w:asciiTheme="minorEastAsia" w:hAnsiTheme="minorEastAsia" w:eastAsiaTheme="minorEastAsia"/>
          <w:color w:val="000000" w:themeColor="text1"/>
          <w:sz w:val="24"/>
          <w:szCs w:val="24"/>
          <w:highlight w:val="none"/>
          <w14:textFill>
            <w14:solidFill>
              <w14:schemeClr w14:val="tx1"/>
            </w14:solidFill>
          </w14:textFill>
        </w:rPr>
        <w:t>总价金额与按单价汇总金额不一致的，以单价金额计算结果为准。</w:t>
      </w:r>
    </w:p>
    <w:p w14:paraId="6EA2F358">
      <w:pPr>
        <w:spacing w:line="40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　　</w:t>
      </w:r>
      <w:r>
        <w:rPr>
          <w:rFonts w:hint="eastAsia" w:asciiTheme="minorEastAsia" w:hAnsiTheme="minorEastAsia" w:eastAsiaTheme="minorEastAsia"/>
          <w:color w:val="000000" w:themeColor="text1"/>
          <w:sz w:val="24"/>
          <w:szCs w:val="24"/>
          <w:highlight w:val="none"/>
          <w14:textFill>
            <w14:solidFill>
              <w14:schemeClr w14:val="tx1"/>
            </w14:solidFill>
          </w14:textFill>
        </w:rPr>
        <w:t>同时出现两种以上不一致的，按照前款规定的顺序修正。修正后的报价经投标人确认后产生约束力，</w:t>
      </w:r>
      <w:r>
        <w:rPr>
          <w:rFonts w:hint="eastAsia" w:asciiTheme="minorEastAsia" w:hAnsiTheme="minorEastAsia" w:eastAsiaTheme="minorEastAsia"/>
          <w:b/>
          <w:color w:val="000000" w:themeColor="text1"/>
          <w:sz w:val="24"/>
          <w:szCs w:val="24"/>
          <w:highlight w:val="none"/>
          <w14:textFill>
            <w14:solidFill>
              <w14:schemeClr w14:val="tx1"/>
            </w14:solidFill>
          </w14:textFill>
        </w:rPr>
        <w:t>投标人不确认的，其投标无效。</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投标人</w:t>
      </w:r>
      <w:r>
        <w:rPr>
          <w:rFonts w:hint="eastAsia" w:asciiTheme="minorEastAsia" w:hAnsiTheme="minorEastAsia" w:eastAsiaTheme="minorEastAsia"/>
          <w:b/>
          <w:color w:val="000000" w:themeColor="text1"/>
          <w:sz w:val="24"/>
          <w:szCs w:val="24"/>
          <w:highlight w:val="none"/>
          <w14:textFill>
            <w14:solidFill>
              <w14:schemeClr w14:val="tx1"/>
            </w14:solidFill>
          </w14:textFill>
        </w:rPr>
        <w:t>应在评标委员会发出澄清后60分钟内确认，超出时间不确认的其投标无效。</w:t>
      </w:r>
      <w:r>
        <w:rPr>
          <w:rFonts w:hint="eastAsia" w:asciiTheme="minorEastAsia" w:hAnsiTheme="minorEastAsia" w:eastAsiaTheme="minorEastAsia"/>
          <w:color w:val="000000" w:themeColor="text1"/>
          <w:sz w:val="24"/>
          <w:szCs w:val="24"/>
          <w:highlight w:val="none"/>
          <w14:textFill>
            <w14:solidFill>
              <w14:schemeClr w14:val="tx1"/>
            </w14:solidFill>
          </w14:textFill>
        </w:rPr>
        <w:t>评标委员会可通过书面形式并经全体评标委员会成员签字后向投标人发出澄清，列明投标报价的修改内容，投标人通过纸质签字或盖章确认。</w:t>
      </w:r>
    </w:p>
    <w:p w14:paraId="603EF6AD">
      <w:pPr>
        <w:spacing w:line="400" w:lineRule="exact"/>
        <w:ind w:firstLine="472" w:firstLineChars="196"/>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出现该款规定情形，单价汇总金额比总价金额高，且超过</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color w:val="000000" w:themeColor="text1"/>
          <w:sz w:val="24"/>
          <w:szCs w:val="24"/>
          <w:highlight w:val="none"/>
          <w14:textFill>
            <w14:solidFill>
              <w14:schemeClr w14:val="tx1"/>
            </w14:solidFill>
          </w14:textFill>
        </w:rPr>
        <w:t>预算或者本项目最高限价的，供应商投标文件应作为无效投标处理；单价汇总金额比总价金额高，但未超过</w:t>
      </w:r>
      <w:r>
        <w:rPr>
          <w:rFonts w:hint="eastAsia" w:asciiTheme="minorEastAsia" w:hAnsiTheme="minorEastAsia" w:eastAsiaTheme="minorEastAsia"/>
          <w:b/>
          <w:color w:val="000000" w:themeColor="text1"/>
          <w:sz w:val="24"/>
          <w:szCs w:val="24"/>
          <w:highlight w:val="none"/>
          <w:lang w:val="en-US" w:eastAsia="zh-CN"/>
          <w14:textFill>
            <w14:solidFill>
              <w14:schemeClr w14:val="tx1"/>
            </w14:solidFill>
          </w14:textFill>
        </w:rPr>
        <w:t>招标</w:t>
      </w:r>
      <w:r>
        <w:rPr>
          <w:rFonts w:hint="eastAsia" w:asciiTheme="minorEastAsia" w:hAnsiTheme="minorEastAsia" w:eastAsiaTheme="minorEastAsia"/>
          <w:b/>
          <w:color w:val="000000" w:themeColor="text1"/>
          <w:sz w:val="24"/>
          <w:szCs w:val="24"/>
          <w:highlight w:val="none"/>
          <w14:textFill>
            <w14:solidFill>
              <w14:schemeClr w14:val="tx1"/>
            </w14:solidFill>
          </w14:textFill>
        </w:rPr>
        <w:t>预算或者本项目最高限价的，应以单价汇总金额作为价格评分依据。</w:t>
      </w:r>
    </w:p>
    <w:p w14:paraId="38B98E7F">
      <w:pPr>
        <w:spacing w:line="400" w:lineRule="exact"/>
        <w:ind w:firstLine="472" w:firstLineChars="196"/>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评标委员</w:t>
      </w:r>
      <w:r>
        <w:rPr>
          <w:rFonts w:hint="eastAsia" w:asciiTheme="minorEastAsia" w:hAnsiTheme="minorEastAsia" w:eastAsiaTheme="minorEastAsia"/>
          <w:b/>
          <w:color w:val="000000" w:themeColor="text1"/>
          <w:sz w:val="24"/>
          <w:szCs w:val="24"/>
          <w:highlight w:val="none"/>
          <w:lang w:eastAsia="zh-CN"/>
          <w14:textFill>
            <w14:solidFill>
              <w14:schemeClr w14:val="tx1"/>
            </w14:solidFill>
          </w14:textFill>
        </w:rPr>
        <w:t>会应</w:t>
      </w:r>
      <w:r>
        <w:rPr>
          <w:rFonts w:hint="eastAsia" w:asciiTheme="minorEastAsia" w:hAnsiTheme="minorEastAsia" w:eastAsiaTheme="minorEastAsia"/>
          <w:b/>
          <w:color w:val="000000" w:themeColor="text1"/>
          <w:sz w:val="24"/>
          <w:szCs w:val="24"/>
          <w:highlight w:val="none"/>
          <w14:textFill>
            <w14:solidFill>
              <w14:schemeClr w14:val="tx1"/>
            </w14:solidFill>
          </w14:textFill>
        </w:rPr>
        <w:t>当积极履行澄清、说明或者更正的职责，不得滥用权力。供应商的投标文件可以要求澄清、说明或者更正的，不得未经澄清、说明或者更正而直接作无效投标处理。</w:t>
      </w:r>
    </w:p>
    <w:bookmarkEnd w:id="51"/>
    <w:p w14:paraId="33903C4B">
      <w:pPr>
        <w:spacing w:line="400" w:lineRule="exact"/>
        <w:ind w:firstLine="482" w:firstLineChars="200"/>
        <w:rPr>
          <w:rFonts w:hint="default"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4. 评标细则及标准</w:t>
      </w:r>
      <w:r>
        <w:rPr>
          <w:rFonts w:hint="eastAsia" w:asciiTheme="minorEastAsia" w:hAnsiTheme="minorEastAsia" w:eastAsiaTheme="minorEastAsia"/>
          <w:b/>
          <w:color w:val="000000" w:themeColor="text1"/>
          <w:sz w:val="24"/>
          <w:szCs w:val="24"/>
          <w:highlight w:val="none"/>
          <w:u w:val="single"/>
          <w14:textFill>
            <w14:solidFill>
              <w14:schemeClr w14:val="tx1"/>
            </w14:solidFill>
          </w14:textFill>
        </w:rPr>
        <w:t>（本条适用于综合评分法的招标项目）</w:t>
      </w:r>
    </w:p>
    <w:p w14:paraId="14C1BC5E">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4.1本项目综合评分采用百分制，总分100分。</w:t>
      </w:r>
      <w:r>
        <w:rPr>
          <w:rFonts w:hint="eastAsia" w:asciiTheme="minorEastAsia" w:hAnsiTheme="minorEastAsia" w:eastAsiaTheme="minorEastAsia"/>
          <w:bCs/>
          <w:color w:val="000000" w:themeColor="text1"/>
          <w:sz w:val="24"/>
          <w:szCs w:val="24"/>
          <w:highlight w:val="none"/>
          <w14:textFill>
            <w14:solidFill>
              <w14:schemeClr w14:val="tx1"/>
            </w14:solidFill>
          </w14:textFill>
        </w:rPr>
        <w:t>评分过程中采用四舍五入法，并保留小数点后</w:t>
      </w:r>
      <w:r>
        <w:rPr>
          <w:rFonts w:hint="eastAsia" w:asciiTheme="minorEastAsia" w:hAnsiTheme="minorEastAsia" w:eastAsiaTheme="minorEastAsia"/>
          <w:bCs/>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bCs/>
          <w:color w:val="000000" w:themeColor="text1"/>
          <w:sz w:val="24"/>
          <w:szCs w:val="24"/>
          <w:highlight w:val="none"/>
          <w14:textFill>
            <w14:solidFill>
              <w14:schemeClr w14:val="tx1"/>
            </w14:solidFill>
          </w14:textFill>
        </w:rPr>
        <w:t>位。</w:t>
      </w:r>
      <w:r>
        <w:rPr>
          <w:rFonts w:hint="eastAsia" w:asciiTheme="minorEastAsia" w:hAnsiTheme="minorEastAsia" w:eastAsiaTheme="minorEastAsia"/>
          <w:color w:val="000000" w:themeColor="text1"/>
          <w:sz w:val="24"/>
          <w:szCs w:val="24"/>
          <w:highlight w:val="none"/>
          <w14:textFill>
            <w14:solidFill>
              <w14:schemeClr w14:val="tx1"/>
            </w14:solidFill>
          </w14:textFill>
        </w:rPr>
        <w:t>投标人</w:t>
      </w:r>
      <w:r>
        <w:rPr>
          <w:rFonts w:hint="eastAsia" w:asciiTheme="minorEastAsia" w:hAnsiTheme="minorEastAsia" w:eastAsiaTheme="minorEastAsia"/>
          <w:bCs/>
          <w:color w:val="000000" w:themeColor="text1"/>
          <w:sz w:val="24"/>
          <w:szCs w:val="24"/>
          <w:highlight w:val="none"/>
          <w14:textFill>
            <w14:solidFill>
              <w14:schemeClr w14:val="tx1"/>
            </w14:solidFill>
          </w14:textFill>
        </w:rPr>
        <w:t>综合得分</w:t>
      </w:r>
      <w:r>
        <w:rPr>
          <w:rFonts w:hint="eastAsia" w:asciiTheme="minorEastAsia" w:hAnsiTheme="minorEastAsia" w:eastAsiaTheme="minorEastAsia"/>
          <w:color w:val="000000" w:themeColor="text1"/>
          <w:sz w:val="24"/>
          <w:szCs w:val="24"/>
          <w:highlight w:val="none"/>
          <w14:textFill>
            <w14:solidFill>
              <w14:schemeClr w14:val="tx1"/>
            </w14:solidFill>
          </w14:textFill>
        </w:rPr>
        <w:t>为评标委员会各成员评标后得分之和的平均分</w:t>
      </w:r>
      <w:r>
        <w:rPr>
          <w:rFonts w:hint="eastAsia" w:asciiTheme="minorEastAsia" w:hAnsiTheme="minorEastAsia" w:eastAsiaTheme="minorEastAsia"/>
          <w:bCs/>
          <w:color w:val="000000" w:themeColor="text1"/>
          <w:sz w:val="24"/>
          <w:szCs w:val="24"/>
          <w:highlight w:val="none"/>
          <w14:textFill>
            <w14:solidFill>
              <w14:schemeClr w14:val="tx1"/>
            </w14:solidFill>
          </w14:textFill>
        </w:rPr>
        <w:t>。</w:t>
      </w:r>
    </w:p>
    <w:p w14:paraId="195432CA">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4.2 评标委员会成员应对每个有效投标供应商的投标文件进行独立评分，加权汇总每项评分因素的得分，得出每个有效投标供应商的总分。</w:t>
      </w:r>
    </w:p>
    <w:p w14:paraId="58CE7C38">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6F0A0AD0">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252997C6">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0677ECB7">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1BD670B0">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67162702">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0D21F5A7">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72D983E7">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71138C6A">
      <w:pPr>
        <w:pStyle w:val="33"/>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4121B434">
      <w:pPr>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76BDE94F">
      <w:pPr>
        <w:pStyle w:val="33"/>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06F6E39C">
      <w:pPr>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21D8FC12">
      <w:pPr>
        <w:pStyle w:val="33"/>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3B099B86">
      <w:pPr>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60D28DAA">
      <w:pPr>
        <w:pStyle w:val="33"/>
        <w:rPr>
          <w:rFonts w:hint="eastAsia"/>
          <w:color w:val="000000" w:themeColor="text1"/>
          <w:highlight w:val="none"/>
          <w14:textFill>
            <w14:solidFill>
              <w14:schemeClr w14:val="tx1"/>
            </w14:solidFill>
          </w14:textFill>
        </w:rPr>
      </w:pPr>
    </w:p>
    <w:p w14:paraId="792AF928">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5564EE66">
      <w:pPr>
        <w:spacing w:line="400" w:lineRule="exact"/>
        <w:ind w:firstLine="480" w:firstLineChars="200"/>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11B5D3A3">
      <w:pPr>
        <w:pStyle w:val="33"/>
        <w:rPr>
          <w:rFonts w:hint="eastAsia"/>
          <w:color w:val="000000" w:themeColor="text1"/>
          <w:highlight w:val="none"/>
          <w14:textFill>
            <w14:solidFill>
              <w14:schemeClr w14:val="tx1"/>
            </w14:solidFill>
          </w14:textFill>
        </w:rPr>
      </w:pPr>
    </w:p>
    <w:p w14:paraId="5569343B">
      <w:pPr>
        <w:spacing w:line="400" w:lineRule="exact"/>
        <w:ind w:firstLine="640" w:firstLineChars="200"/>
        <w:rPr>
          <w:rFonts w:hint="eastAsia" w:asciiTheme="minorEastAsia" w:hAnsiTheme="minorEastAsia" w:eastAsiaTheme="minorEastAsia"/>
          <w:color w:val="000000" w:themeColor="text1"/>
          <w:sz w:val="32"/>
          <w:szCs w:val="32"/>
          <w:highlight w:val="none"/>
          <w14:textFill>
            <w14:solidFill>
              <w14:schemeClr w14:val="tx1"/>
            </w14:solidFill>
          </w14:textFill>
        </w:rPr>
      </w:pPr>
      <w:r>
        <w:rPr>
          <w:rFonts w:hint="eastAsia" w:asciiTheme="minorEastAsia" w:hAnsiTheme="minorEastAsia" w:eastAsiaTheme="minorEastAsia"/>
          <w:color w:val="000000" w:themeColor="text1"/>
          <w:sz w:val="32"/>
          <w:szCs w:val="32"/>
          <w:highlight w:val="none"/>
          <w14:textFill>
            <w14:solidFill>
              <w14:schemeClr w14:val="tx1"/>
            </w14:solidFill>
          </w14:textFill>
        </w:rPr>
        <w:t>4.3综合评分明细表</w:t>
      </w:r>
    </w:p>
    <w:tbl>
      <w:tblPr>
        <w:tblStyle w:val="27"/>
        <w:tblW w:w="5127"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0" w:type="dxa"/>
          <w:left w:w="0" w:type="dxa"/>
          <w:bottom w:w="0" w:type="dxa"/>
          <w:right w:w="0" w:type="dxa"/>
        </w:tblCellMar>
      </w:tblPr>
      <w:tblGrid>
        <w:gridCol w:w="1025"/>
        <w:gridCol w:w="1179"/>
        <w:gridCol w:w="1245"/>
        <w:gridCol w:w="5084"/>
      </w:tblGrid>
      <w:tr w14:paraId="3E69ADF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2200" w:type="dxa"/>
            <w:gridSpan w:val="2"/>
            <w:tcBorders>
              <w:top w:val="outset" w:color="auto" w:sz="6" w:space="0"/>
              <w:left w:val="outset" w:color="auto" w:sz="6" w:space="0"/>
              <w:bottom w:val="outset" w:color="auto" w:sz="6" w:space="0"/>
              <w:right w:val="outset" w:color="auto" w:sz="6" w:space="0"/>
            </w:tcBorders>
            <w:vAlign w:val="center"/>
          </w:tcPr>
          <w:p w14:paraId="2C3BF4C4">
            <w:pPr>
              <w:spacing w:line="360" w:lineRule="exact"/>
              <w:jc w:val="center"/>
              <w:rPr>
                <w:rFonts w:hint="default" w:asciiTheme="majorEastAsia" w:hAnsiTheme="majorEastAsia" w:eastAsia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分值构成</w:t>
            </w:r>
          </w:p>
        </w:tc>
        <w:tc>
          <w:tcPr>
            <w:tcW w:w="6317" w:type="dxa"/>
            <w:gridSpan w:val="2"/>
            <w:tcBorders>
              <w:top w:val="outset" w:color="auto" w:sz="6" w:space="0"/>
              <w:left w:val="outset" w:color="auto" w:sz="6" w:space="0"/>
              <w:bottom w:val="outset" w:color="auto" w:sz="6" w:space="0"/>
              <w:right w:val="outset" w:color="auto" w:sz="6" w:space="0"/>
            </w:tcBorders>
            <w:vAlign w:val="center"/>
          </w:tcPr>
          <w:p w14:paraId="19A918D9">
            <w:pPr>
              <w:keepNext w:val="0"/>
              <w:keepLines w:val="0"/>
              <w:widowControl/>
              <w:suppressLineNumbers w:val="0"/>
              <w:jc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报价：60分</w:t>
            </w:r>
          </w:p>
          <w:p w14:paraId="4E363498">
            <w:pPr>
              <w:keepNext w:val="0"/>
              <w:keepLines w:val="0"/>
              <w:widowControl/>
              <w:suppressLineNumbers w:val="0"/>
              <w:jc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施工方案与技术措施</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20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分</w:t>
            </w:r>
          </w:p>
          <w:p w14:paraId="139EAA96">
            <w:pPr>
              <w:keepNext w:val="0"/>
              <w:keepLines w:val="0"/>
              <w:widowControl/>
              <w:suppressLineNumbers w:val="0"/>
              <w:jc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项目人员：</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分</w:t>
            </w:r>
          </w:p>
          <w:p w14:paraId="533974ED">
            <w:pPr>
              <w:keepNext w:val="0"/>
              <w:keepLines w:val="0"/>
              <w:widowControl/>
              <w:suppressLineNumbers w:val="0"/>
              <w:jc w:val="center"/>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履约能力：</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分</w:t>
            </w:r>
          </w:p>
        </w:tc>
      </w:tr>
      <w:tr w14:paraId="12FB123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023" w:type="dxa"/>
            <w:tcBorders>
              <w:top w:val="outset" w:color="auto" w:sz="6" w:space="0"/>
              <w:left w:val="outset" w:color="auto" w:sz="6" w:space="0"/>
              <w:bottom w:val="outset" w:color="auto" w:sz="6" w:space="0"/>
              <w:right w:val="outset" w:color="auto" w:sz="6" w:space="0"/>
            </w:tcBorders>
            <w:vAlign w:val="center"/>
          </w:tcPr>
          <w:p w14:paraId="3EEB51A4">
            <w:pPr>
              <w:spacing w:line="360" w:lineRule="exact"/>
              <w:jc w:val="center"/>
              <w:rPr>
                <w:rFonts w:hint="eastAsia"/>
                <w:color w:val="000000" w:themeColor="text1"/>
                <w:highlight w:val="none"/>
                <w14:textFill>
                  <w14:solidFill>
                    <w14:schemeClr w14:val="tx1"/>
                  </w14:solidFill>
                </w14:textFill>
              </w:rPr>
            </w:pPr>
            <w:r>
              <w:rPr>
                <w:rFonts w:asciiTheme="majorEastAsia" w:hAnsiTheme="majorEastAsia" w:eastAsiaTheme="majorEastAsia"/>
                <w:color w:val="000000" w:themeColor="text1"/>
                <w:sz w:val="24"/>
                <w:szCs w:val="24"/>
                <w:highlight w:val="none"/>
                <w14:textFill>
                  <w14:solidFill>
                    <w14:schemeClr w14:val="tx1"/>
                  </w14:solidFill>
                </w14:textFill>
              </w:rPr>
              <w:t>序号</w:t>
            </w:r>
          </w:p>
        </w:tc>
        <w:tc>
          <w:tcPr>
            <w:tcW w:w="1177" w:type="dxa"/>
            <w:tcBorders>
              <w:top w:val="outset" w:color="auto" w:sz="6" w:space="0"/>
              <w:left w:val="outset" w:color="auto" w:sz="6" w:space="0"/>
              <w:bottom w:val="outset" w:color="auto" w:sz="6" w:space="0"/>
              <w:right w:val="outset" w:color="auto" w:sz="6" w:space="0"/>
            </w:tcBorders>
            <w:vAlign w:val="center"/>
          </w:tcPr>
          <w:p w14:paraId="54F4DD4A">
            <w:pPr>
              <w:spacing w:line="360" w:lineRule="exact"/>
              <w:jc w:val="center"/>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评审内容</w:t>
            </w:r>
          </w:p>
        </w:tc>
        <w:tc>
          <w:tcPr>
            <w:tcW w:w="6317" w:type="dxa"/>
            <w:gridSpan w:val="2"/>
            <w:tcBorders>
              <w:top w:val="outset" w:color="auto" w:sz="6" w:space="0"/>
              <w:left w:val="outset" w:color="auto" w:sz="6" w:space="0"/>
              <w:bottom w:val="outset" w:color="auto" w:sz="6" w:space="0"/>
              <w:right w:val="outset" w:color="auto" w:sz="6" w:space="0"/>
            </w:tcBorders>
            <w:vAlign w:val="center"/>
          </w:tcPr>
          <w:p w14:paraId="24B08EEF">
            <w:pPr>
              <w:spacing w:line="360" w:lineRule="exact"/>
              <w:jc w:val="center"/>
              <w:rPr>
                <w:rFonts w:hint="eastAsia" w:cs="宋体"/>
                <w:color w:val="000000" w:themeColor="text1"/>
                <w:spacing w:val="10"/>
                <w:sz w:val="24"/>
                <w:highlight w:val="none"/>
                <w14:textFill>
                  <w14:solidFill>
                    <w14:schemeClr w14:val="tx1"/>
                  </w14:solidFill>
                </w14:textFill>
              </w:rPr>
            </w:pPr>
            <w:r>
              <w:rPr>
                <w:rFonts w:asciiTheme="majorEastAsia" w:hAnsiTheme="majorEastAsia" w:eastAsiaTheme="majorEastAsia"/>
                <w:color w:val="000000" w:themeColor="text1"/>
                <w:sz w:val="24"/>
                <w:szCs w:val="24"/>
                <w:highlight w:val="none"/>
                <w14:textFill>
                  <w14:solidFill>
                    <w14:schemeClr w14:val="tx1"/>
                  </w14:solidFill>
                </w14:textFill>
              </w:rPr>
              <w:t>评</w:t>
            </w:r>
            <w:r>
              <w:rPr>
                <w:rFonts w:hint="eastAsia" w:asciiTheme="majorEastAsia" w:hAnsiTheme="majorEastAsia" w:eastAsiaTheme="majorEastAsia"/>
                <w:color w:val="000000" w:themeColor="text1"/>
                <w:sz w:val="24"/>
                <w:szCs w:val="24"/>
                <w:highlight w:val="none"/>
                <w14:textFill>
                  <w14:solidFill>
                    <w14:schemeClr w14:val="tx1"/>
                  </w14:solidFill>
                </w14:textFill>
              </w:rPr>
              <w:t>审</w:t>
            </w:r>
            <w:r>
              <w:rPr>
                <w:rFonts w:asciiTheme="majorEastAsia" w:hAnsiTheme="majorEastAsia" w:eastAsiaTheme="majorEastAsia"/>
                <w:color w:val="000000" w:themeColor="text1"/>
                <w:sz w:val="24"/>
                <w:szCs w:val="24"/>
                <w:highlight w:val="none"/>
                <w14:textFill>
                  <w14:solidFill>
                    <w14:schemeClr w14:val="tx1"/>
                  </w14:solidFill>
                </w14:textFill>
              </w:rPr>
              <w:t>标准</w:t>
            </w:r>
          </w:p>
        </w:tc>
      </w:tr>
      <w:tr w14:paraId="281F9E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023" w:type="dxa"/>
            <w:vMerge w:val="restart"/>
            <w:tcBorders>
              <w:top w:val="outset" w:color="auto" w:sz="6" w:space="0"/>
              <w:left w:val="outset" w:color="auto" w:sz="6" w:space="0"/>
              <w:right w:val="outset" w:color="auto" w:sz="6" w:space="0"/>
            </w:tcBorders>
            <w:vAlign w:val="center"/>
          </w:tcPr>
          <w:p w14:paraId="311742F1">
            <w:pPr>
              <w:spacing w:line="360" w:lineRule="exact"/>
              <w:jc w:val="center"/>
              <w:rPr>
                <w:rFonts w:hint="eastAsia" w:eastAsia="宋体"/>
                <w:color w:val="000000" w:themeColor="text1"/>
                <w:highlight w:val="none"/>
                <w:lang w:val="en-US" w:eastAsia="zh-CN"/>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1</w:t>
            </w:r>
          </w:p>
        </w:tc>
        <w:tc>
          <w:tcPr>
            <w:tcW w:w="1177" w:type="dxa"/>
            <w:vMerge w:val="restart"/>
            <w:tcBorders>
              <w:top w:val="outset" w:color="auto" w:sz="6" w:space="0"/>
              <w:left w:val="outset" w:color="auto" w:sz="6" w:space="0"/>
              <w:bottom w:val="outset" w:color="auto" w:sz="6" w:space="0"/>
              <w:right w:val="outset" w:color="auto" w:sz="6" w:space="0"/>
            </w:tcBorders>
            <w:vAlign w:val="center"/>
          </w:tcPr>
          <w:p w14:paraId="3E4EBBDF">
            <w:pPr>
              <w:spacing w:line="360" w:lineRule="exact"/>
              <w:rPr>
                <w:rFonts w:asciiTheme="majorEastAsia" w:hAnsiTheme="majorEastAsia" w:eastAsiaTheme="majorEastAsia"/>
                <w:color w:val="000000" w:themeColor="text1"/>
                <w:sz w:val="24"/>
                <w:szCs w:val="24"/>
                <w:highlight w:val="none"/>
                <w14:textFill>
                  <w14:solidFill>
                    <w14:schemeClr w14:val="tx1"/>
                  </w14:solidFill>
                </w14:textFill>
              </w:rPr>
            </w:pPr>
            <w:r>
              <w:rPr>
                <w:rFonts w:asciiTheme="majorEastAsia" w:hAnsiTheme="majorEastAsia" w:eastAsiaTheme="majorEastAsia"/>
                <w:color w:val="000000" w:themeColor="text1"/>
                <w:sz w:val="24"/>
                <w:szCs w:val="24"/>
                <w:highlight w:val="none"/>
                <w14:textFill>
                  <w14:solidFill>
                    <w14:schemeClr w14:val="tx1"/>
                  </w14:solidFill>
                </w14:textFill>
              </w:rPr>
              <w:t>报价得分</w:t>
            </w:r>
          </w:p>
          <w:p w14:paraId="0BBFAFBB">
            <w:pPr>
              <w:spacing w:line="360" w:lineRule="exact"/>
              <w:rPr>
                <w:rFonts w:asciiTheme="majorEastAsia" w:hAnsiTheme="majorEastAsia" w:eastAsiaTheme="majorEastAsia"/>
                <w:color w:val="000000" w:themeColor="text1"/>
                <w:sz w:val="24"/>
                <w:szCs w:val="24"/>
                <w:highlight w:val="none"/>
                <w14:textFill>
                  <w14:solidFill>
                    <w14:schemeClr w14:val="tx1"/>
                  </w14:solidFill>
                </w14:textFill>
              </w:rPr>
            </w:pPr>
            <w:r>
              <w:rPr>
                <w:rFonts w:asciiTheme="majorEastAsia" w:hAnsiTheme="majorEastAsia" w:eastAsiaTheme="majorEastAsia"/>
                <w:color w:val="000000" w:themeColor="text1"/>
                <w:sz w:val="24"/>
                <w:szCs w:val="24"/>
                <w:highlight w:val="none"/>
                <w14:textFill>
                  <w14:solidFill>
                    <w14:schemeClr w14:val="tx1"/>
                  </w14:solidFill>
                </w14:textFill>
              </w:rPr>
              <w:t>(</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60</w:t>
            </w:r>
            <w:r>
              <w:rPr>
                <w:rFonts w:asciiTheme="majorEastAsia" w:hAnsiTheme="majorEastAsia" w:eastAsiaTheme="majorEastAsia"/>
                <w:color w:val="000000" w:themeColor="text1"/>
                <w:sz w:val="24"/>
                <w:szCs w:val="24"/>
                <w:highlight w:val="none"/>
                <w14:textFill>
                  <w14:solidFill>
                    <w14:schemeClr w14:val="tx1"/>
                  </w14:solidFill>
                </w14:textFill>
              </w:rPr>
              <w:t>分)</w:t>
            </w:r>
          </w:p>
        </w:tc>
        <w:tc>
          <w:tcPr>
            <w:tcW w:w="1243" w:type="dxa"/>
            <w:tcBorders>
              <w:top w:val="outset" w:color="auto" w:sz="6" w:space="0"/>
              <w:left w:val="outset" w:color="auto" w:sz="6" w:space="0"/>
              <w:bottom w:val="outset" w:color="auto" w:sz="6" w:space="0"/>
              <w:right w:val="single" w:color="auto" w:sz="4" w:space="0"/>
            </w:tcBorders>
            <w:vAlign w:val="center"/>
          </w:tcPr>
          <w:p w14:paraId="19F627F2">
            <w:pPr>
              <w:keepNext w:val="0"/>
              <w:keepLines w:val="0"/>
              <w:widowControl/>
              <w:suppressLineNumbers w:val="0"/>
              <w:jc w:val="left"/>
              <w:rPr>
                <w:rFonts w:hint="eastAsia" w:cs="宋体"/>
                <w:color w:val="000000" w:themeColor="text1"/>
                <w:spacing w:val="10"/>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评标基准价计算方法</w:t>
            </w:r>
          </w:p>
        </w:tc>
        <w:tc>
          <w:tcPr>
            <w:tcW w:w="5074" w:type="dxa"/>
            <w:tcBorders>
              <w:top w:val="outset" w:color="auto" w:sz="6" w:space="0"/>
              <w:left w:val="single" w:color="auto" w:sz="4" w:space="0"/>
              <w:bottom w:val="outset" w:color="auto" w:sz="6" w:space="0"/>
              <w:right w:val="outset" w:color="auto" w:sz="6" w:space="0"/>
            </w:tcBorders>
            <w:vAlign w:val="center"/>
          </w:tcPr>
          <w:p w14:paraId="7E316965">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采用有效投标报价（经初步评审合格且不低于成本的投标报价；报价有修正的，以修正后的价格为准）的算术平均值为评标基准价，计算公式为： </w:t>
            </w:r>
          </w:p>
          <w:p w14:paraId="0005AED3">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S（评标基准价）=（a1 +……+an）/n，a 为有效的投标报价。 </w:t>
            </w:r>
          </w:p>
          <w:p w14:paraId="7C499759">
            <w:pPr>
              <w:keepNext w:val="0"/>
              <w:keepLines w:val="0"/>
              <w:widowControl/>
              <w:suppressLineNumbers w:val="0"/>
              <w:jc w:val="left"/>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注：评标基准价小数点后保留两位。</w:t>
            </w:r>
          </w:p>
        </w:tc>
      </w:tr>
      <w:tr w14:paraId="7385A3A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023" w:type="dxa"/>
            <w:vMerge w:val="continue"/>
            <w:tcBorders>
              <w:left w:val="outset" w:color="auto" w:sz="6" w:space="0"/>
              <w:bottom w:val="outset" w:color="auto" w:sz="6" w:space="0"/>
              <w:right w:val="outset" w:color="auto" w:sz="6" w:space="0"/>
            </w:tcBorders>
            <w:vAlign w:val="center"/>
          </w:tcPr>
          <w:p w14:paraId="000A060F">
            <w:pPr>
              <w:spacing w:line="360" w:lineRule="exact"/>
              <w:jc w:val="center"/>
              <w:rPr>
                <w:rFonts w:hint="eastAsia"/>
                <w:color w:val="000000" w:themeColor="text1"/>
                <w:highlight w:val="none"/>
                <w14:textFill>
                  <w14:solidFill>
                    <w14:schemeClr w14:val="tx1"/>
                  </w14:solidFill>
                </w14:textFill>
              </w:rPr>
            </w:pPr>
          </w:p>
        </w:tc>
        <w:tc>
          <w:tcPr>
            <w:tcW w:w="1177" w:type="dxa"/>
            <w:vMerge w:val="continue"/>
            <w:tcBorders>
              <w:top w:val="outset" w:color="auto" w:sz="6" w:space="0"/>
              <w:left w:val="outset" w:color="auto" w:sz="6" w:space="0"/>
              <w:bottom w:val="outset" w:color="auto" w:sz="6" w:space="0"/>
              <w:right w:val="outset" w:color="auto" w:sz="6" w:space="0"/>
            </w:tcBorders>
            <w:vAlign w:val="center"/>
          </w:tcPr>
          <w:p w14:paraId="6F4FD223">
            <w:pPr>
              <w:spacing w:line="360" w:lineRule="exact"/>
              <w:rPr>
                <w:rFonts w:asciiTheme="majorEastAsia" w:hAnsiTheme="majorEastAsia" w:eastAsiaTheme="majorEastAsia"/>
                <w:color w:val="000000" w:themeColor="text1"/>
                <w:sz w:val="24"/>
                <w:szCs w:val="24"/>
                <w:highlight w:val="none"/>
                <w14:textFill>
                  <w14:solidFill>
                    <w14:schemeClr w14:val="tx1"/>
                  </w14:solidFill>
                </w14:textFill>
              </w:rPr>
            </w:pPr>
          </w:p>
        </w:tc>
        <w:tc>
          <w:tcPr>
            <w:tcW w:w="1243" w:type="dxa"/>
            <w:tcBorders>
              <w:top w:val="outset" w:color="auto" w:sz="6" w:space="0"/>
              <w:left w:val="outset" w:color="auto" w:sz="6" w:space="0"/>
              <w:bottom w:val="outset" w:color="auto" w:sz="6" w:space="0"/>
              <w:right w:val="single" w:color="auto" w:sz="4" w:space="0"/>
            </w:tcBorders>
            <w:vAlign w:val="center"/>
          </w:tcPr>
          <w:p w14:paraId="03887962">
            <w:pPr>
              <w:keepNext w:val="0"/>
              <w:keepLines w:val="0"/>
              <w:widowControl/>
              <w:suppressLineNumbers w:val="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投标报价</w:t>
            </w:r>
          </w:p>
          <w:p w14:paraId="15C82798">
            <w:pPr>
              <w:keepNext w:val="0"/>
              <w:keepLines w:val="0"/>
              <w:widowControl/>
              <w:suppressLineNumbers w:val="0"/>
              <w:jc w:val="left"/>
              <w:rPr>
                <w:rFonts w:hint="eastAsia" w:cs="宋体"/>
                <w:color w:val="000000" w:themeColor="text1"/>
                <w:spacing w:val="10"/>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评分标准</w:t>
            </w:r>
          </w:p>
        </w:tc>
        <w:tc>
          <w:tcPr>
            <w:tcW w:w="5074" w:type="dxa"/>
            <w:tcBorders>
              <w:top w:val="outset" w:color="auto" w:sz="6" w:space="0"/>
              <w:left w:val="single" w:color="auto" w:sz="4" w:space="0"/>
              <w:bottom w:val="outset" w:color="auto" w:sz="6" w:space="0"/>
              <w:right w:val="outset" w:color="auto" w:sz="6" w:space="0"/>
            </w:tcBorders>
            <w:vAlign w:val="center"/>
          </w:tcPr>
          <w:p w14:paraId="1270FC29">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有效投标报价等于评标基准价的得满分，其他有效投标报价与评标基准价相比，每高1%扣 1分，每低1%扣 0.5分。</w:t>
            </w:r>
          </w:p>
          <w:p w14:paraId="361794CE">
            <w:pPr>
              <w:keepNext w:val="0"/>
              <w:keepLines w:val="0"/>
              <w:widowControl/>
              <w:suppressLineNumbers w:val="0"/>
              <w:jc w:val="left"/>
              <w:rPr>
                <w:rFonts w:hint="eastAsia" w:cs="宋体"/>
                <w:color w:val="000000" w:themeColor="text1"/>
                <w:spacing w:val="10"/>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注：中间值采用插入法计算，小数点后保留</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2位</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 </w:t>
            </w:r>
          </w:p>
        </w:tc>
      </w:tr>
      <w:tr w14:paraId="3D40F2A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4254" w:hRule="atLeast"/>
        </w:trPr>
        <w:tc>
          <w:tcPr>
            <w:tcW w:w="1023" w:type="dxa"/>
            <w:tcBorders>
              <w:top w:val="outset" w:color="auto" w:sz="6" w:space="0"/>
              <w:left w:val="outset" w:color="auto" w:sz="6" w:space="0"/>
              <w:right w:val="outset" w:color="auto" w:sz="6" w:space="0"/>
            </w:tcBorders>
            <w:vAlign w:val="center"/>
          </w:tcPr>
          <w:p w14:paraId="70F35E06">
            <w:pPr>
              <w:spacing w:line="360" w:lineRule="exact"/>
              <w:jc w:val="cente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2</w:t>
            </w:r>
          </w:p>
        </w:tc>
        <w:tc>
          <w:tcPr>
            <w:tcW w:w="1177" w:type="dxa"/>
            <w:tcBorders>
              <w:top w:val="outset" w:color="auto" w:sz="6" w:space="0"/>
              <w:left w:val="outset" w:color="auto" w:sz="6" w:space="0"/>
              <w:right w:val="outset" w:color="auto" w:sz="6" w:space="0"/>
            </w:tcBorders>
            <w:vAlign w:val="center"/>
          </w:tcPr>
          <w:p w14:paraId="090B29A9">
            <w:pPr>
              <w:adjustRightInd w:val="0"/>
              <w:snapToGrid w:val="0"/>
              <w:spacing w:line="360" w:lineRule="auto"/>
              <w:jc w:val="center"/>
              <w:rPr>
                <w:rFonts w:hint="eastAsia" w:eastAsia="宋体" w:asciiTheme="majorEastAsia" w:hAnsiTheme="majorEastAsia"/>
                <w:color w:val="000000" w:themeColor="text1"/>
                <w:sz w:val="24"/>
                <w:szCs w:val="24"/>
                <w:highlight w:val="none"/>
                <w:lang w:val="en-US" w:eastAsia="zh-CN"/>
                <w14:textFill>
                  <w14:solidFill>
                    <w14:schemeClr w14:val="tx1"/>
                  </w14:solidFill>
                </w14:textFill>
              </w:rPr>
            </w:pPr>
            <w:r>
              <w:rPr>
                <w:rFonts w:hint="eastAsia" w:cs="Times New Roman" w:asciiTheme="majorEastAsia" w:hAnsiTheme="majorEastAsia" w:eastAsiaTheme="majorEastAsia"/>
                <w:color w:val="000000" w:themeColor="text1"/>
                <w:sz w:val="24"/>
                <w:szCs w:val="24"/>
                <w:highlight w:val="none"/>
                <w14:textFill>
                  <w14:solidFill>
                    <w14:schemeClr w14:val="tx1"/>
                  </w14:solidFill>
                </w14:textFill>
              </w:rPr>
              <w:t>施工方案与技术措施</w:t>
            </w:r>
            <w:r>
              <w:rPr>
                <w:rFonts w:hint="eastAsia" w:ascii="宋体" w:hAnsi="宋体" w:cs="宋体"/>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szCs w:val="24"/>
                <w:highlight w:val="none"/>
                <w14:textFill>
                  <w14:solidFill>
                    <w14:schemeClr w14:val="tx1"/>
                  </w14:solidFill>
                </w14:textFill>
              </w:rPr>
              <w:t>分</w:t>
            </w:r>
            <w:r>
              <w:rPr>
                <w:rFonts w:hint="eastAsia" w:ascii="宋体" w:hAnsi="宋体" w:cs="宋体"/>
                <w:color w:val="000000" w:themeColor="text1"/>
                <w:kern w:val="0"/>
                <w:sz w:val="24"/>
                <w:szCs w:val="24"/>
                <w:highlight w:val="none"/>
                <w:lang w:eastAsia="zh-CN"/>
                <w14:textFill>
                  <w14:solidFill>
                    <w14:schemeClr w14:val="tx1"/>
                  </w14:solidFill>
                </w14:textFill>
              </w:rPr>
              <w:t>）</w:t>
            </w:r>
          </w:p>
        </w:tc>
        <w:tc>
          <w:tcPr>
            <w:tcW w:w="6317" w:type="dxa"/>
            <w:gridSpan w:val="2"/>
            <w:tcBorders>
              <w:top w:val="outset" w:color="auto" w:sz="6" w:space="0"/>
              <w:left w:val="outset" w:color="auto" w:sz="6" w:space="0"/>
              <w:bottom w:val="single" w:color="auto" w:sz="4" w:space="0"/>
              <w:right w:val="outset" w:color="auto" w:sz="6" w:space="0"/>
            </w:tcBorders>
            <w:vAlign w:val="center"/>
          </w:tcPr>
          <w:p w14:paraId="755B965E">
            <w:pPr>
              <w:spacing w:line="400" w:lineRule="exac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针对本项目提供施工方案与技术措施方案，内容包含①施工组织方案、②技术保证措施方案、③施工技术先进性、④施工时间进度与施工过程中的重难点分析、⑤劳动生产力计划与主要机械设备配备等，阐述清楚，内容完整且能够完全匹配本项目需求，最大程度保障项目实施的得</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ascii="宋体" w:hAnsi="宋体" w:cs="宋体"/>
                <w:color w:val="000000" w:themeColor="text1"/>
                <w:sz w:val="24"/>
                <w:szCs w:val="24"/>
                <w:highlight w:val="none"/>
                <w14:textFill>
                  <w14:solidFill>
                    <w14:schemeClr w14:val="tx1"/>
                  </w14:solidFill>
                </w14:textFill>
              </w:rPr>
              <w:t>0</w:t>
            </w:r>
            <w:r>
              <w:rPr>
                <w:rFonts w:hint="eastAsia" w:ascii="宋体" w:hAnsi="宋体" w:cs="宋体"/>
                <w:color w:val="000000" w:themeColor="text1"/>
                <w:sz w:val="24"/>
                <w:szCs w:val="24"/>
                <w:highlight w:val="none"/>
                <w14:textFill>
                  <w14:solidFill>
                    <w14:schemeClr w14:val="tx1"/>
                  </w14:solidFill>
                </w14:textFill>
              </w:rPr>
              <w:t>分。每缺少一项内容扣</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分，每有一项内容虽有描述但存在错误或不足（内容错误或不足指：项目名称、实施地点、涉及的规范、标准与本项目要求不一致、内容描述简单、内容不能满足项目需求）的扣</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分，扣完为止。</w:t>
            </w:r>
          </w:p>
        </w:tc>
      </w:tr>
      <w:tr w14:paraId="6B20901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023" w:type="dxa"/>
            <w:tcBorders>
              <w:top w:val="single" w:color="auto" w:sz="4" w:space="0"/>
              <w:left w:val="single" w:color="auto" w:sz="4" w:space="0"/>
              <w:bottom w:val="single" w:color="auto" w:sz="4" w:space="0"/>
              <w:right w:val="outset" w:color="auto" w:sz="6" w:space="0"/>
            </w:tcBorders>
            <w:vAlign w:val="center"/>
          </w:tcPr>
          <w:p w14:paraId="3798D97B">
            <w:pPr>
              <w:spacing w:line="360" w:lineRule="exact"/>
              <w:jc w:val="center"/>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3</w:t>
            </w:r>
          </w:p>
        </w:tc>
        <w:tc>
          <w:tcPr>
            <w:tcW w:w="1177" w:type="dxa"/>
            <w:tcBorders>
              <w:top w:val="single" w:color="auto" w:sz="4" w:space="0"/>
              <w:left w:val="outset" w:color="auto" w:sz="6" w:space="0"/>
              <w:bottom w:val="single" w:color="auto" w:sz="4" w:space="0"/>
              <w:right w:val="outset" w:color="auto" w:sz="6" w:space="0"/>
            </w:tcBorders>
            <w:vAlign w:val="center"/>
          </w:tcPr>
          <w:p w14:paraId="1FFC3FEB">
            <w:pPr>
              <w:adjustRightInd w:val="0"/>
              <w:snapToGrid w:val="0"/>
              <w:spacing w:line="360" w:lineRule="auto"/>
              <w:jc w:val="center"/>
              <w:rPr>
                <w:rFonts w:hint="eastAsia" w:cs="Times New Roman" w:asciiTheme="majorEastAsia" w:hAnsiTheme="majorEastAsia" w:eastAsiaTheme="majorEastAsia"/>
                <w:color w:val="000000" w:themeColor="text1"/>
                <w:sz w:val="24"/>
                <w:szCs w:val="24"/>
                <w:highlight w:val="none"/>
                <w14:textFill>
                  <w14:solidFill>
                    <w14:schemeClr w14:val="tx1"/>
                  </w14:solidFill>
                </w14:textFill>
              </w:rPr>
            </w:pPr>
            <w:r>
              <w:rPr>
                <w:rFonts w:hint="eastAsia" w:cs="Times New Roman" w:asciiTheme="majorEastAsia" w:hAnsiTheme="majorEastAsia" w:eastAsiaTheme="majorEastAsia"/>
                <w:color w:val="000000" w:themeColor="text1"/>
                <w:sz w:val="24"/>
                <w:szCs w:val="24"/>
                <w:highlight w:val="none"/>
                <w14:textFill>
                  <w14:solidFill>
                    <w14:schemeClr w14:val="tx1"/>
                  </w14:solidFill>
                </w14:textFill>
              </w:rPr>
              <w:t>项目人员</w:t>
            </w:r>
          </w:p>
          <w:p w14:paraId="2F90B126">
            <w:pPr>
              <w:adjustRightInd w:val="0"/>
              <w:snapToGrid w:val="0"/>
              <w:spacing w:line="360" w:lineRule="auto"/>
              <w:jc w:val="center"/>
              <w:rPr>
                <w:rFonts w:hint="default" w:asciiTheme="majorEastAsia" w:hAnsiTheme="majorEastAsia" w:eastAsiaTheme="majorEastAsia"/>
                <w:color w:val="000000" w:themeColor="text1"/>
                <w:sz w:val="24"/>
                <w:szCs w:val="24"/>
                <w:highlight w:val="none"/>
                <w:lang w:val="en-US"/>
                <w14:textFill>
                  <w14:solidFill>
                    <w14:schemeClr w14:val="tx1"/>
                  </w14:solidFill>
                </w14:textFill>
              </w:rPr>
            </w:pPr>
            <w:r>
              <w:rPr>
                <w:rFonts w:hint="eastAsia" w:cs="Times New Roman" w:asciiTheme="majorEastAsia" w:hAnsiTheme="majorEastAsia" w:eastAsiaTheme="majorEastAsia"/>
                <w:color w:val="000000" w:themeColor="text1"/>
                <w:sz w:val="24"/>
                <w:szCs w:val="24"/>
                <w:highlight w:val="none"/>
                <w:lang w:eastAsia="zh-CN"/>
                <w14:textFill>
                  <w14:solidFill>
                    <w14:schemeClr w14:val="tx1"/>
                  </w14:solidFill>
                </w14:textFill>
              </w:rPr>
              <w:t>（</w:t>
            </w:r>
            <w:r>
              <w:rPr>
                <w:rFonts w:hint="eastAsia" w:cs="Times New Roman" w:asciiTheme="majorEastAsia" w:hAnsiTheme="majorEastAsia" w:eastAsiaTheme="majorEastAsia"/>
                <w:color w:val="000000" w:themeColor="text1"/>
                <w:sz w:val="24"/>
                <w:szCs w:val="24"/>
                <w:highlight w:val="none"/>
                <w:lang w:val="en-US" w:eastAsia="zh-CN"/>
                <w14:textFill>
                  <w14:solidFill>
                    <w14:schemeClr w14:val="tx1"/>
                  </w14:solidFill>
                </w14:textFill>
              </w:rPr>
              <w:t>10分</w:t>
            </w:r>
            <w:r>
              <w:rPr>
                <w:rFonts w:hint="eastAsia" w:cs="Times New Roman" w:asciiTheme="majorEastAsia" w:hAnsiTheme="majorEastAsia" w:eastAsiaTheme="majorEastAsia"/>
                <w:color w:val="000000" w:themeColor="text1"/>
                <w:sz w:val="24"/>
                <w:szCs w:val="24"/>
                <w:highlight w:val="none"/>
                <w:lang w:eastAsia="zh-CN"/>
                <w14:textFill>
                  <w14:solidFill>
                    <w14:schemeClr w14:val="tx1"/>
                  </w14:solidFill>
                </w14:textFill>
              </w:rPr>
              <w:t>）</w:t>
            </w:r>
          </w:p>
        </w:tc>
        <w:tc>
          <w:tcPr>
            <w:tcW w:w="6317" w:type="dxa"/>
            <w:gridSpan w:val="2"/>
            <w:tcBorders>
              <w:top w:val="single" w:color="auto" w:sz="4" w:space="0"/>
              <w:left w:val="outset" w:color="auto" w:sz="6" w:space="0"/>
              <w:bottom w:val="single" w:color="auto" w:sz="4" w:space="0"/>
              <w:right w:val="single" w:color="auto" w:sz="4" w:space="0"/>
            </w:tcBorders>
            <w:vAlign w:val="center"/>
          </w:tcPr>
          <w:p w14:paraId="3E951B14">
            <w:pP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1、项目负责人：具备</w:t>
            </w:r>
            <w:r>
              <w:rPr>
                <w:rFonts w:hint="eastAsia" w:ascii="宋体" w:hAnsi="宋体" w:cs="宋体"/>
                <w:color w:val="000000" w:themeColor="text1"/>
                <w:sz w:val="24"/>
                <w:szCs w:val="24"/>
                <w:highlight w:val="none"/>
                <w:lang w:val="en-US" w:eastAsia="zh-CN"/>
                <w14:textFill>
                  <w14:solidFill>
                    <w14:schemeClr w14:val="tx1"/>
                  </w14:solidFill>
                </w14:textFill>
              </w:rPr>
              <w:t>房屋建筑</w:t>
            </w:r>
            <w:r>
              <w:rPr>
                <w:rFonts w:hint="eastAsia" w:ascii="宋体" w:hAnsi="宋体" w:cs="宋体"/>
                <w:color w:val="000000" w:themeColor="text1"/>
                <w:sz w:val="24"/>
                <w:szCs w:val="24"/>
                <w:highlight w:val="none"/>
                <w14:textFill>
                  <w14:solidFill>
                    <w14:schemeClr w14:val="tx1"/>
                  </w14:solidFill>
                </w14:textFill>
              </w:rPr>
              <w:t>工程二级及以上注册建造师专业资格及安全生产考核合格证</w:t>
            </w:r>
            <w:r>
              <w:rPr>
                <w:rFonts w:ascii="宋体" w:hAnsi="宋体" w:cs="宋体"/>
                <w:color w:val="000000" w:themeColor="text1"/>
                <w:sz w:val="24"/>
                <w:szCs w:val="24"/>
                <w:highlight w:val="none"/>
                <w14:textFill>
                  <w14:solidFill>
                    <w14:schemeClr w14:val="tx1"/>
                  </w14:solidFill>
                </w14:textFill>
              </w:rPr>
              <w:t>B级证书</w:t>
            </w:r>
            <w:r>
              <w:rPr>
                <w:rFonts w:hint="eastAsia" w:ascii="宋体" w:hAnsi="宋体" w:cs="宋体"/>
                <w:color w:val="000000" w:themeColor="text1"/>
                <w:sz w:val="24"/>
                <w:szCs w:val="24"/>
                <w:highlight w:val="none"/>
                <w14:textFill>
                  <w14:solidFill>
                    <w14:schemeClr w14:val="tx1"/>
                  </w14:solidFill>
                </w14:textFill>
              </w:rPr>
              <w:t>得</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分。</w:t>
            </w:r>
          </w:p>
          <w:p w14:paraId="575C94C3">
            <w:pP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2、技术负责人：具备工程类中级及以上职称得</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分。</w:t>
            </w:r>
          </w:p>
          <w:p w14:paraId="66D2ACE9">
            <w:pP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3、安全负责人：具备安全生产考核合格证</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安C证）</w:t>
            </w:r>
            <w:r>
              <w:rPr>
                <w:rFonts w:hint="eastAsia" w:ascii="宋体" w:hAnsi="宋体" w:cs="宋体"/>
                <w:color w:val="000000" w:themeColor="text1"/>
                <w:sz w:val="24"/>
                <w:szCs w:val="24"/>
                <w:highlight w:val="none"/>
                <w14:textFill>
                  <w14:solidFill>
                    <w14:schemeClr w14:val="tx1"/>
                  </w14:solidFill>
                </w14:textFill>
              </w:rPr>
              <w:t>得</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分。</w:t>
            </w:r>
          </w:p>
          <w:p w14:paraId="4FD0E51D">
            <w:pPr>
              <w:pStyle w:val="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、其他</w:t>
            </w:r>
            <w:r>
              <w:rPr>
                <w:rFonts w:hint="eastAsia" w:ascii="宋体" w:hAnsi="宋体" w:cs="宋体"/>
                <w:color w:val="000000" w:themeColor="text1"/>
                <w:sz w:val="24"/>
                <w:highlight w:val="none"/>
                <w:lang w:val="en-US" w:eastAsia="zh-CN"/>
                <w14:textFill>
                  <w14:solidFill>
                    <w14:schemeClr w14:val="tx1"/>
                  </w14:solidFill>
                </w14:textFill>
              </w:rPr>
              <w:t>现场管理</w:t>
            </w:r>
            <w:r>
              <w:rPr>
                <w:rFonts w:hint="eastAsia" w:ascii="宋体" w:hAnsi="宋体" w:cs="宋体"/>
                <w:color w:val="000000" w:themeColor="text1"/>
                <w:sz w:val="24"/>
                <w:highlight w:val="none"/>
                <w14:textFill>
                  <w14:solidFill>
                    <w14:schemeClr w14:val="tx1"/>
                  </w14:solidFill>
                </w14:textFill>
              </w:rPr>
              <w:t>人员</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施工员、材料员等）</w:t>
            </w:r>
            <w:r>
              <w:rPr>
                <w:rFonts w:hint="eastAsia" w:ascii="宋体" w:hAnsi="宋体" w:cs="宋体"/>
                <w:color w:val="000000" w:themeColor="text1"/>
                <w:sz w:val="24"/>
                <w:highlight w:val="none"/>
                <w14:textFill>
                  <w14:solidFill>
                    <w14:schemeClr w14:val="tx1"/>
                  </w14:solidFill>
                </w14:textFill>
              </w:rPr>
              <w:t>：每具有</w:t>
            </w:r>
            <w:r>
              <w:rPr>
                <w:rFonts w:hint="eastAsia" w:ascii="宋体" w:hAnsi="宋体" w:cs="宋体"/>
                <w:color w:val="000000" w:themeColor="text1"/>
                <w:sz w:val="24"/>
                <w:highlight w:val="none"/>
                <w:lang w:val="en-US" w:eastAsia="zh-CN"/>
                <w14:textFill>
                  <w14:solidFill>
                    <w14:schemeClr w14:val="tx1"/>
                  </w14:solidFill>
                </w14:textFill>
              </w:rPr>
              <w:t>相应岗位任职资格证书</w:t>
            </w:r>
            <w:r>
              <w:rPr>
                <w:rFonts w:hint="eastAsia" w:ascii="宋体" w:hAnsi="宋体" w:cs="宋体"/>
                <w:color w:val="000000" w:themeColor="text1"/>
                <w:sz w:val="24"/>
                <w:highlight w:val="none"/>
                <w14:textFill>
                  <w14:solidFill>
                    <w14:schemeClr w14:val="tx1"/>
                  </w14:solidFill>
                </w14:textFill>
              </w:rPr>
              <w:t>一名得</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分，本项最多得</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分。</w:t>
            </w:r>
          </w:p>
          <w:p w14:paraId="054CB871">
            <w:pPr>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（注：以上人员不重复任职，提供注册证书须注册在本单位，证书不重复得分；提供本单位为其缴纳的社保缴纳证明复印件加盖公章。）</w:t>
            </w:r>
          </w:p>
        </w:tc>
      </w:tr>
      <w:tr w14:paraId="0F31EF3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796" w:hRule="atLeast"/>
        </w:trPr>
        <w:tc>
          <w:tcPr>
            <w:tcW w:w="1023" w:type="dxa"/>
            <w:tcBorders>
              <w:top w:val="single" w:color="auto" w:sz="4" w:space="0"/>
              <w:left w:val="outset" w:color="auto" w:sz="6" w:space="0"/>
              <w:right w:val="outset" w:color="auto" w:sz="6" w:space="0"/>
            </w:tcBorders>
            <w:vAlign w:val="center"/>
          </w:tcPr>
          <w:p w14:paraId="22CED487">
            <w:pPr>
              <w:spacing w:line="360" w:lineRule="exact"/>
              <w:jc w:val="center"/>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4</w:t>
            </w:r>
          </w:p>
        </w:tc>
        <w:tc>
          <w:tcPr>
            <w:tcW w:w="1177" w:type="dxa"/>
            <w:tcBorders>
              <w:top w:val="single" w:color="auto" w:sz="4" w:space="0"/>
              <w:left w:val="outset" w:color="auto" w:sz="6" w:space="0"/>
              <w:right w:val="outset" w:color="auto" w:sz="6" w:space="0"/>
            </w:tcBorders>
            <w:vAlign w:val="center"/>
          </w:tcPr>
          <w:p w14:paraId="12300864">
            <w:pPr>
              <w:spacing w:line="360" w:lineRule="exact"/>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履约能</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力</w:t>
            </w:r>
            <w:r>
              <w:rPr>
                <w:rFonts w:asciiTheme="majorEastAsia" w:hAnsiTheme="majorEastAsia" w:eastAsiaTheme="majorEastAsia"/>
                <w:color w:val="000000" w:themeColor="text1"/>
                <w:sz w:val="24"/>
                <w:szCs w:val="24"/>
                <w:highlight w:val="none"/>
                <w14:textFill>
                  <w14:solidFill>
                    <w14:schemeClr w14:val="tx1"/>
                  </w14:solidFill>
                </w14:textFill>
              </w:rPr>
              <w:t>(</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10</w:t>
            </w:r>
            <w:r>
              <w:rPr>
                <w:rFonts w:asciiTheme="majorEastAsia" w:hAnsiTheme="majorEastAsia" w:eastAsiaTheme="majorEastAsia"/>
                <w:color w:val="000000" w:themeColor="text1"/>
                <w:sz w:val="24"/>
                <w:szCs w:val="24"/>
                <w:highlight w:val="none"/>
                <w14:textFill>
                  <w14:solidFill>
                    <w14:schemeClr w14:val="tx1"/>
                  </w14:solidFill>
                </w14:textFill>
              </w:rPr>
              <w:t>分)</w:t>
            </w:r>
          </w:p>
        </w:tc>
        <w:tc>
          <w:tcPr>
            <w:tcW w:w="6317" w:type="dxa"/>
            <w:gridSpan w:val="2"/>
            <w:tcBorders>
              <w:top w:val="single" w:color="auto" w:sz="4" w:space="0"/>
              <w:left w:val="outset" w:color="auto" w:sz="6" w:space="0"/>
              <w:right w:val="outset" w:color="auto" w:sz="6" w:space="0"/>
            </w:tcBorders>
            <w:vAlign w:val="center"/>
          </w:tcPr>
          <w:p w14:paraId="3BD11DB4">
            <w:pPr>
              <w:spacing w:line="360" w:lineRule="exact"/>
              <w:rPr>
                <w:rFonts w:hint="eastAsia" w:hAnsi="宋体" w:eastAsia="宋体"/>
                <w:color w:val="000000" w:themeColor="text1"/>
                <w:sz w:val="24"/>
                <w:szCs w:val="24"/>
                <w:highlight w:val="none"/>
                <w:lang w:eastAsia="zh-CN"/>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近3年来(自2022年1月1日至投标截止日)，每承接1个合同金额不低于</w:t>
            </w:r>
            <w:r>
              <w:rPr>
                <w:rFonts w:hint="eastAsia" w:hAnsi="宋体"/>
                <w:color w:val="000000" w:themeColor="text1"/>
                <w:sz w:val="24"/>
                <w:szCs w:val="24"/>
                <w:highlight w:val="none"/>
                <w:u w:val="single"/>
                <w:lang w:val="en-US" w:eastAsia="zh-CN"/>
                <w14:textFill>
                  <w14:solidFill>
                    <w14:schemeClr w14:val="tx1"/>
                  </w14:solidFill>
                </w14:textFill>
              </w:rPr>
              <w:t xml:space="preserve"> 50 </w:t>
            </w:r>
            <w:r>
              <w:rPr>
                <w:rFonts w:hint="eastAsia" w:hAnsi="宋体"/>
                <w:color w:val="000000" w:themeColor="text1"/>
                <w:sz w:val="24"/>
                <w:szCs w:val="24"/>
                <w:highlight w:val="none"/>
                <w14:textFill>
                  <w14:solidFill>
                    <w14:schemeClr w14:val="tx1"/>
                  </w14:solidFill>
                </w14:textFill>
              </w:rPr>
              <w:t>万元的</w:t>
            </w:r>
            <w:r>
              <w:rPr>
                <w:rFonts w:hint="eastAsia" w:hAnsi="宋体"/>
                <w:color w:val="000000" w:themeColor="text1"/>
                <w:sz w:val="24"/>
                <w:szCs w:val="24"/>
                <w:highlight w:val="none"/>
                <w:u w:val="single"/>
                <w:lang w:val="en-US" w:eastAsia="zh-CN"/>
                <w14:textFill>
                  <w14:solidFill>
                    <w14:schemeClr w14:val="tx1"/>
                  </w14:solidFill>
                </w14:textFill>
              </w:rPr>
              <w:t>类似房建项目业绩</w:t>
            </w:r>
            <w:r>
              <w:rPr>
                <w:rFonts w:hint="eastAsia" w:hAnsi="宋体"/>
                <w:color w:val="000000" w:themeColor="text1"/>
                <w:sz w:val="24"/>
                <w:szCs w:val="24"/>
                <w:highlight w:val="none"/>
                <w14:textFill>
                  <w14:solidFill>
                    <w14:schemeClr w14:val="tx1"/>
                  </w14:solidFill>
                </w14:textFill>
              </w:rPr>
              <w:t>得</w:t>
            </w:r>
            <w:r>
              <w:rPr>
                <w:rFonts w:hint="eastAsia" w:hAnsi="宋体"/>
                <w:color w:val="000000" w:themeColor="text1"/>
                <w:sz w:val="24"/>
                <w:szCs w:val="24"/>
                <w:highlight w:val="none"/>
                <w:lang w:val="en-US" w:eastAsia="zh-CN"/>
                <w14:textFill>
                  <w14:solidFill>
                    <w14:schemeClr w14:val="tx1"/>
                  </w14:solidFill>
                </w14:textFill>
              </w:rPr>
              <w:t>5</w:t>
            </w:r>
            <w:r>
              <w:rPr>
                <w:rFonts w:hint="eastAsia" w:hAnsi="宋体"/>
                <w:color w:val="000000" w:themeColor="text1"/>
                <w:sz w:val="24"/>
                <w:szCs w:val="24"/>
                <w:highlight w:val="none"/>
                <w14:textFill>
                  <w14:solidFill>
                    <w14:schemeClr w14:val="tx1"/>
                  </w14:solidFill>
                </w14:textFill>
              </w:rPr>
              <w:t>分，最多得</w:t>
            </w:r>
            <w:r>
              <w:rPr>
                <w:rFonts w:hint="eastAsia" w:hAnsi="宋体"/>
                <w:color w:val="000000" w:themeColor="text1"/>
                <w:sz w:val="24"/>
                <w:szCs w:val="24"/>
                <w:highlight w:val="none"/>
                <w:lang w:val="en-US" w:eastAsia="zh-CN"/>
                <w14:textFill>
                  <w14:solidFill>
                    <w14:schemeClr w14:val="tx1"/>
                  </w14:solidFill>
                </w14:textFill>
              </w:rPr>
              <w:t>10</w:t>
            </w:r>
            <w:r>
              <w:rPr>
                <w:rFonts w:hint="eastAsia" w:hAnsi="宋体"/>
                <w:color w:val="000000" w:themeColor="text1"/>
                <w:sz w:val="24"/>
                <w:szCs w:val="24"/>
                <w:highlight w:val="none"/>
                <w14:textFill>
                  <w14:solidFill>
                    <w14:schemeClr w14:val="tx1"/>
                  </w14:solidFill>
                </w14:textFill>
              </w:rPr>
              <w:t>分。证明材料需（提供中标/成交通知书或合同复印件盖鲜章，以中标/成交通知书或合同时间为准。）</w:t>
            </w:r>
          </w:p>
          <w:p w14:paraId="542A5614">
            <w:pPr>
              <w:spacing w:line="360" w:lineRule="exact"/>
              <w:rPr>
                <w:rFonts w:hint="eastAsia" w:hAnsi="宋体"/>
                <w:color w:val="000000" w:themeColor="text1"/>
                <w:sz w:val="24"/>
                <w:szCs w:val="24"/>
                <w:highlight w:val="none"/>
                <w14:textFill>
                  <w14:solidFill>
                    <w14:schemeClr w14:val="tx1"/>
                  </w14:solidFill>
                </w14:textFill>
              </w:rPr>
            </w:pPr>
          </w:p>
          <w:p w14:paraId="48B40F51">
            <w:pPr>
              <w:spacing w:line="360" w:lineRule="exact"/>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注：若上述材料无法体现招标文件要求的，则投标人还需提供业主单位盖章确认的证明材料（格式自拟），投标人须将此证明材料扫描件放入投标文件中）。</w:t>
            </w:r>
          </w:p>
        </w:tc>
      </w:tr>
    </w:tbl>
    <w:p w14:paraId="21DBA951">
      <w:pPr>
        <w:spacing w:line="400" w:lineRule="exact"/>
        <w:ind w:firstLine="480" w:firstLineChars="200"/>
        <w:rPr>
          <w:rFonts w:asciiTheme="minorEastAsia" w:hAnsiTheme="minorEastAsia" w:eastAsiaTheme="minorEastAsia"/>
          <w:color w:val="000000" w:themeColor="text1"/>
          <w:sz w:val="24"/>
          <w:szCs w:val="24"/>
          <w:highlight w:val="none"/>
          <w14:textFill>
            <w14:solidFill>
              <w14:schemeClr w14:val="tx1"/>
            </w14:solidFill>
          </w14:textFill>
        </w:rPr>
      </w:pPr>
    </w:p>
    <w:p w14:paraId="3CF53974">
      <w:pPr>
        <w:spacing w:line="400" w:lineRule="exact"/>
        <w:ind w:firstLine="482" w:firstLineChars="200"/>
        <w:rPr>
          <w:rFonts w:asciiTheme="majorEastAsia" w:hAnsiTheme="majorEastAsia" w:eastAsiaTheme="majorEastAsia"/>
          <w:b/>
          <w:color w:val="000000" w:themeColor="text1"/>
          <w:sz w:val="24"/>
          <w:szCs w:val="24"/>
          <w:highlight w:val="none"/>
          <w14:textFill>
            <w14:solidFill>
              <w14:schemeClr w14:val="tx1"/>
            </w14:solidFill>
          </w14:textFill>
        </w:rPr>
      </w:pPr>
      <w:bookmarkStart w:id="53" w:name="_Toc217446060"/>
      <w:r>
        <w:rPr>
          <w:rFonts w:hint="eastAsia" w:asciiTheme="majorEastAsia" w:hAnsiTheme="majorEastAsia" w:eastAsiaTheme="majorEastAsia"/>
          <w:b/>
          <w:color w:val="000000" w:themeColor="text1"/>
          <w:sz w:val="24"/>
          <w:szCs w:val="24"/>
          <w:highlight w:val="none"/>
          <w14:textFill>
            <w14:solidFill>
              <w14:schemeClr w14:val="tx1"/>
            </w14:solidFill>
          </w14:textFill>
        </w:rPr>
        <w:t>5、 废 标</w:t>
      </w:r>
    </w:p>
    <w:p w14:paraId="27403649">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5.1本次</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活动中，出现下列情形之一的，予以废标：</w:t>
      </w:r>
    </w:p>
    <w:p w14:paraId="7DC33E41">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(1)</w:t>
      </w:r>
      <w:r>
        <w:rPr>
          <w:rFonts w:hint="eastAsia" w:asciiTheme="majorEastAsia" w:hAnsiTheme="majorEastAsia" w:eastAsiaTheme="majorEastAsia"/>
          <w:color w:val="000000" w:themeColor="text1"/>
          <w:sz w:val="24"/>
          <w:szCs w:val="24"/>
          <w:highlight w:val="none"/>
          <w14:textFill>
            <w14:solidFill>
              <w14:schemeClr w14:val="tx1"/>
            </w14:solidFill>
          </w14:textFill>
        </w:rPr>
        <w:t>符合专业条件的</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投标人</w:t>
      </w:r>
      <w:r>
        <w:rPr>
          <w:rFonts w:hint="eastAsia" w:asciiTheme="majorEastAsia" w:hAnsiTheme="majorEastAsia" w:eastAsiaTheme="majorEastAsia"/>
          <w:color w:val="000000" w:themeColor="text1"/>
          <w:sz w:val="24"/>
          <w:szCs w:val="24"/>
          <w:highlight w:val="none"/>
          <w14:textFill>
            <w14:solidFill>
              <w14:schemeClr w14:val="tx1"/>
            </w14:solidFill>
          </w14:textFill>
        </w:rPr>
        <w:t>或者对招标文件作实质响应的</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投标人</w:t>
      </w:r>
      <w:r>
        <w:rPr>
          <w:rFonts w:hint="eastAsia" w:asciiTheme="majorEastAsia" w:hAnsiTheme="majorEastAsia" w:eastAsiaTheme="majorEastAsia"/>
          <w:color w:val="000000" w:themeColor="text1"/>
          <w:sz w:val="24"/>
          <w:szCs w:val="24"/>
          <w:highlight w:val="none"/>
          <w14:textFill>
            <w14:solidFill>
              <w14:schemeClr w14:val="tx1"/>
            </w14:solidFill>
          </w14:textFill>
        </w:rPr>
        <w:t>不足三家的；</w:t>
      </w:r>
    </w:p>
    <w:p w14:paraId="29DF4A51">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(2)</w:t>
      </w:r>
      <w:r>
        <w:rPr>
          <w:rFonts w:hint="eastAsia" w:asciiTheme="majorEastAsia" w:hAnsiTheme="majorEastAsia" w:eastAsiaTheme="majorEastAsia"/>
          <w:color w:val="000000" w:themeColor="text1"/>
          <w:sz w:val="24"/>
          <w:szCs w:val="24"/>
          <w:highlight w:val="none"/>
          <w14:textFill>
            <w14:solidFill>
              <w14:schemeClr w14:val="tx1"/>
            </w14:solidFill>
          </w14:textFill>
        </w:rPr>
        <w:t>出现影响</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公正的违法、违规行为的；</w:t>
      </w:r>
    </w:p>
    <w:p w14:paraId="3D38243A">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(3)</w:t>
      </w:r>
      <w:r>
        <w:rPr>
          <w:rFonts w:hint="eastAsia" w:asciiTheme="majorEastAsia" w:hAnsiTheme="majorEastAsia" w:eastAsiaTheme="majorEastAsia"/>
          <w:color w:val="000000" w:themeColor="text1"/>
          <w:sz w:val="24"/>
          <w:szCs w:val="24"/>
          <w:highlight w:val="none"/>
          <w14:textFill>
            <w14:solidFill>
              <w14:schemeClr w14:val="tx1"/>
            </w14:solidFill>
          </w14:textFill>
        </w:rPr>
        <w:t>投标人的报价均超过了预算或限价，</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人不能支付的；</w:t>
      </w:r>
    </w:p>
    <w:p w14:paraId="39AF863D">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(4)</w:t>
      </w:r>
      <w:r>
        <w:rPr>
          <w:rFonts w:hint="eastAsia" w:asciiTheme="majorEastAsia" w:hAnsiTheme="majorEastAsia" w:eastAsiaTheme="majorEastAsia"/>
          <w:color w:val="000000" w:themeColor="text1"/>
          <w:sz w:val="24"/>
          <w:szCs w:val="24"/>
          <w:highlight w:val="none"/>
          <w14:textFill>
            <w14:solidFill>
              <w14:schemeClr w14:val="tx1"/>
            </w14:solidFill>
          </w14:textFill>
        </w:rPr>
        <w:t>因重大变故，</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任务取消的。</w:t>
      </w:r>
    </w:p>
    <w:p w14:paraId="6731CC50">
      <w:pPr>
        <w:spacing w:line="400" w:lineRule="exact"/>
        <w:ind w:firstLine="482" w:firstLineChars="200"/>
        <w:rPr>
          <w:rFonts w:asciiTheme="majorEastAsia" w:hAnsiTheme="majorEastAsia" w:eastAsia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b/>
          <w:color w:val="000000" w:themeColor="text1"/>
          <w:sz w:val="24"/>
          <w:szCs w:val="24"/>
          <w:highlight w:val="none"/>
          <w14:textFill>
            <w14:solidFill>
              <w14:schemeClr w14:val="tx1"/>
            </w14:solidFill>
          </w14:textFill>
        </w:rPr>
        <w:t>5.2对于评标过程中废标的项目，评标委员会应当对招标文件是否存在倾向性和歧视性、是否存在不合理条款进行论证，并出具书面论证意见（格式另行提供）。</w:t>
      </w:r>
    </w:p>
    <w:p w14:paraId="7A82EF27">
      <w:pPr>
        <w:spacing w:line="400" w:lineRule="exact"/>
        <w:ind w:firstLine="482" w:firstLineChars="200"/>
        <w:rPr>
          <w:rFonts w:asciiTheme="majorEastAsia" w:hAnsiTheme="majorEastAsia" w:eastAsia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b/>
          <w:color w:val="000000" w:themeColor="text1"/>
          <w:sz w:val="24"/>
          <w:szCs w:val="24"/>
          <w:highlight w:val="none"/>
          <w14:textFill>
            <w14:solidFill>
              <w14:schemeClr w14:val="tx1"/>
            </w14:solidFill>
          </w14:textFill>
        </w:rPr>
        <w:t>6、定标</w:t>
      </w:r>
      <w:bookmarkEnd w:id="53"/>
      <w:bookmarkStart w:id="54" w:name="_Toc217446061"/>
    </w:p>
    <w:p w14:paraId="157C1A24">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6.1</w:t>
      </w: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 定标原则</w:t>
      </w:r>
      <w:bookmarkEnd w:id="54"/>
      <w:r>
        <w:rPr>
          <w:rFonts w:hint="eastAsia" w:asciiTheme="majorEastAsia" w:hAnsiTheme="majorEastAsia" w:eastAsiaTheme="majorEastAsia"/>
          <w:color w:val="000000" w:themeColor="text1"/>
          <w:sz w:val="24"/>
          <w:szCs w:val="24"/>
          <w:highlight w:val="none"/>
          <w14:textFill>
            <w14:solidFill>
              <w14:schemeClr w14:val="tx1"/>
            </w14:solidFill>
          </w14:textFill>
        </w:rPr>
        <w:t>：本项目根据评标委员会推荐的中标候选</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人</w:t>
      </w:r>
      <w:r>
        <w:rPr>
          <w:rFonts w:hint="eastAsia" w:asciiTheme="majorEastAsia" w:hAnsiTheme="majorEastAsia" w:eastAsiaTheme="majorEastAsia"/>
          <w:color w:val="000000" w:themeColor="text1"/>
          <w:sz w:val="24"/>
          <w:szCs w:val="24"/>
          <w:highlight w:val="none"/>
          <w14:textFill>
            <w14:solidFill>
              <w14:schemeClr w14:val="tx1"/>
            </w14:solidFill>
          </w14:textFill>
        </w:rPr>
        <w:t>名单，按顺序确定中标</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人</w:t>
      </w:r>
      <w:r>
        <w:rPr>
          <w:rFonts w:hint="eastAsia" w:asciiTheme="majorEastAsia" w:hAnsiTheme="majorEastAsia" w:eastAsiaTheme="majorEastAsia"/>
          <w:color w:val="000000" w:themeColor="text1"/>
          <w:sz w:val="24"/>
          <w:szCs w:val="24"/>
          <w:highlight w:val="none"/>
          <w14:textFill>
            <w14:solidFill>
              <w14:schemeClr w14:val="tx1"/>
            </w14:solidFill>
          </w14:textFill>
        </w:rPr>
        <w:t>。</w:t>
      </w:r>
    </w:p>
    <w:p w14:paraId="7A415DE0">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bookmarkStart w:id="55" w:name="_Toc217446062"/>
      <w:r>
        <w:rPr>
          <w:rFonts w:hint="eastAsia" w:asciiTheme="majorEastAsia" w:hAnsiTheme="majorEastAsia" w:eastAsiaTheme="majorEastAsia"/>
          <w:color w:val="000000" w:themeColor="text1"/>
          <w:sz w:val="24"/>
          <w:highlight w:val="none"/>
          <w14:textFill>
            <w14:solidFill>
              <w14:schemeClr w14:val="tx1"/>
            </w14:solidFill>
          </w14:textFill>
        </w:rPr>
        <w:t>6.2</w:t>
      </w: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 定标程序</w:t>
      </w:r>
      <w:bookmarkEnd w:id="55"/>
    </w:p>
    <w:p w14:paraId="073C983A">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6.2.1 评标委员会将评标情况写出书面报告，推荐中标候选</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人</w:t>
      </w:r>
      <w:r>
        <w:rPr>
          <w:rFonts w:hint="eastAsia" w:asciiTheme="majorEastAsia" w:hAnsiTheme="majorEastAsia" w:eastAsiaTheme="majorEastAsia"/>
          <w:color w:val="000000" w:themeColor="text1"/>
          <w:sz w:val="24"/>
          <w:szCs w:val="24"/>
          <w:highlight w:val="none"/>
          <w14:textFill>
            <w14:solidFill>
              <w14:schemeClr w14:val="tx1"/>
            </w14:solidFill>
          </w14:textFill>
        </w:rPr>
        <w:t>。</w:t>
      </w:r>
    </w:p>
    <w:p w14:paraId="167479A8">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6.2.2 </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代理机构在评标结束后2个工作日内将评标报告送</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人。</w:t>
      </w:r>
    </w:p>
    <w:p w14:paraId="2DB1CC0C">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6.2.3 </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人在收到评标报告后5个工作日内，按照评标报告中推荐的中标候选</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人</w:t>
      </w:r>
      <w:r>
        <w:rPr>
          <w:rFonts w:hint="eastAsia" w:asciiTheme="majorEastAsia" w:hAnsiTheme="majorEastAsia" w:eastAsiaTheme="majorEastAsia"/>
          <w:color w:val="000000" w:themeColor="text1"/>
          <w:sz w:val="24"/>
          <w:szCs w:val="24"/>
          <w:highlight w:val="none"/>
          <w14:textFill>
            <w14:solidFill>
              <w14:schemeClr w14:val="tx1"/>
            </w14:solidFill>
          </w14:textFill>
        </w:rPr>
        <w:t>顺序确定中标</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人</w:t>
      </w:r>
      <w:r>
        <w:rPr>
          <w:rFonts w:hint="eastAsia" w:asciiTheme="majorEastAsia" w:hAnsiTheme="majorEastAsia" w:eastAsiaTheme="majorEastAsia"/>
          <w:color w:val="000000" w:themeColor="text1"/>
          <w:sz w:val="24"/>
          <w:szCs w:val="24"/>
          <w:highlight w:val="none"/>
          <w14:textFill>
            <w14:solidFill>
              <w14:schemeClr w14:val="tx1"/>
            </w14:solidFill>
          </w14:textFill>
        </w:rPr>
        <w:t>，并书面告知</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代理机构。</w:t>
      </w:r>
    </w:p>
    <w:p w14:paraId="0817A2A6">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6.2.4 </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代理机构在</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人</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定标结束之日起3日内，</w:t>
      </w:r>
      <w:r>
        <w:rPr>
          <w:rFonts w:hint="eastAsia" w:asciiTheme="majorEastAsia" w:hAnsiTheme="majorEastAsia" w:eastAsiaTheme="majorEastAsia"/>
          <w:color w:val="000000" w:themeColor="text1"/>
          <w:sz w:val="24"/>
          <w:szCs w:val="24"/>
          <w:highlight w:val="none"/>
          <w14:textFill>
            <w14:solidFill>
              <w14:schemeClr w14:val="tx1"/>
            </w14:solidFill>
          </w14:textFill>
        </w:rPr>
        <w:t>在</w:t>
      </w:r>
      <w:r>
        <w:rPr>
          <w:rFonts w:hint="eastAsia" w:ascii="宋体" w:hAnsi="宋体" w:eastAsia="宋体" w:cs="Times New Roman"/>
          <w:color w:val="000000" w:themeColor="text1"/>
          <w:sz w:val="24"/>
          <w:szCs w:val="24"/>
          <w:highlight w:val="none"/>
          <w14:textFill>
            <w14:solidFill>
              <w14:schemeClr w14:val="tx1"/>
            </w14:solidFill>
          </w14:textFill>
        </w:rPr>
        <w:t>全国招标采购公共服务平台</w:t>
      </w:r>
      <w:r>
        <w:rPr>
          <w:rFonts w:hint="eastAsia" w:ascii="宋体" w:hAnsi="宋体" w:cs="Times New Roman"/>
          <w:color w:val="000000" w:themeColor="text1"/>
          <w:sz w:val="24"/>
          <w:szCs w:val="24"/>
          <w:highlight w:val="none"/>
          <w:lang w:eastAsia="zh-CN"/>
          <w14:textFill>
            <w14:solidFill>
              <w14:schemeClr w14:val="tx1"/>
            </w14:solidFill>
          </w14:textFill>
        </w:rPr>
        <w:t>（https://www.hnzbcgxxw.com/）</w:t>
      </w:r>
      <w:r>
        <w:rPr>
          <w:rFonts w:hint="eastAsia" w:ascii="宋体" w:hAnsi="宋体" w:cs="宋体"/>
          <w:bCs/>
          <w:color w:val="000000" w:themeColor="text1"/>
          <w:kern w:val="24"/>
          <w:sz w:val="24"/>
          <w:highlight w:val="none"/>
          <w:lang w:val="en-US" w:eastAsia="zh-CN"/>
          <w14:textFill>
            <w14:solidFill>
              <w14:schemeClr w14:val="tx1"/>
            </w14:solidFill>
          </w14:textFill>
        </w:rPr>
        <w:t>网站</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发布</w:t>
      </w:r>
      <w:r>
        <w:rPr>
          <w:rFonts w:hint="eastAsia" w:asciiTheme="majorEastAsia" w:hAnsiTheme="majorEastAsia" w:eastAsiaTheme="majorEastAsia"/>
          <w:color w:val="000000" w:themeColor="text1"/>
          <w:sz w:val="24"/>
          <w:szCs w:val="24"/>
          <w:highlight w:val="none"/>
          <w14:textFill>
            <w14:solidFill>
              <w14:schemeClr w14:val="tx1"/>
            </w14:solidFill>
          </w14:textFill>
        </w:rPr>
        <w:t>中标公告，</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公示结束</w:t>
      </w:r>
      <w:r>
        <w:rPr>
          <w:rFonts w:hint="eastAsia" w:asciiTheme="majorEastAsia" w:hAnsiTheme="majorEastAsia" w:eastAsiaTheme="majorEastAsia"/>
          <w:color w:val="000000" w:themeColor="text1"/>
          <w:sz w:val="24"/>
          <w:szCs w:val="24"/>
          <w:highlight w:val="none"/>
          <w14:textFill>
            <w14:solidFill>
              <w14:schemeClr w14:val="tx1"/>
            </w14:solidFill>
          </w14:textFill>
        </w:rPr>
        <w:t>向中标人发出中标通知书。</w:t>
      </w:r>
    </w:p>
    <w:p w14:paraId="52304F1F">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6.2.5 </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人、</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代理机构不退回投标人投标文件和其他投标资料。</w:t>
      </w:r>
    </w:p>
    <w:bookmarkEnd w:id="52"/>
    <w:p w14:paraId="69769E05">
      <w:pPr>
        <w:spacing w:line="400" w:lineRule="exact"/>
        <w:ind w:firstLine="472" w:firstLineChars="196"/>
        <w:rPr>
          <w:rFonts w:asciiTheme="majorEastAsia" w:hAnsiTheme="majorEastAsia" w:eastAsiaTheme="majorEastAsia"/>
          <w:b/>
          <w:bCs/>
          <w:color w:val="000000" w:themeColor="text1"/>
          <w:sz w:val="24"/>
          <w:szCs w:val="24"/>
          <w:highlight w:val="none"/>
          <w14:textFill>
            <w14:solidFill>
              <w14:schemeClr w14:val="tx1"/>
            </w14:solidFill>
          </w14:textFill>
        </w:rPr>
      </w:pPr>
      <w:bookmarkStart w:id="56" w:name="_Toc208849022"/>
      <w:bookmarkStart w:id="57" w:name="_Toc217446105"/>
      <w:bookmarkStart w:id="58" w:name="_Toc183582297"/>
      <w:bookmarkStart w:id="59" w:name="_Toc183682432"/>
      <w:r>
        <w:rPr>
          <w:rFonts w:hint="eastAsia" w:asciiTheme="majorEastAsia" w:hAnsiTheme="majorEastAsia" w:eastAsiaTheme="majorEastAsia"/>
          <w:b/>
          <w:bCs/>
          <w:color w:val="000000" w:themeColor="text1"/>
          <w:sz w:val="24"/>
          <w:szCs w:val="24"/>
          <w:highlight w:val="none"/>
          <w14:textFill>
            <w14:solidFill>
              <w14:schemeClr w14:val="tx1"/>
            </w14:solidFill>
          </w14:textFill>
        </w:rPr>
        <w:t xml:space="preserve">7. </w:t>
      </w:r>
      <w:bookmarkEnd w:id="56"/>
      <w:bookmarkEnd w:id="57"/>
      <w:bookmarkEnd w:id="58"/>
      <w:bookmarkEnd w:id="59"/>
      <w:r>
        <w:rPr>
          <w:rFonts w:hint="eastAsia" w:asciiTheme="majorEastAsia" w:hAnsiTheme="majorEastAsia" w:eastAsiaTheme="majorEastAsia"/>
          <w:b/>
          <w:color w:val="000000" w:themeColor="text1"/>
          <w:sz w:val="24"/>
          <w:szCs w:val="24"/>
          <w:highlight w:val="none"/>
          <w14:textFill>
            <w14:solidFill>
              <w14:schemeClr w14:val="tx1"/>
            </w14:solidFill>
          </w14:textFill>
        </w:rPr>
        <w:t>评标专家在</w:t>
      </w:r>
      <w:r>
        <w:rPr>
          <w:rFonts w:hint="eastAsia" w:asciiTheme="majorEastAsia" w:hAnsiTheme="majorEastAsia" w:eastAsiaTheme="majorEastAsia"/>
          <w:b/>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b/>
          <w:color w:val="000000" w:themeColor="text1"/>
          <w:sz w:val="24"/>
          <w:szCs w:val="24"/>
          <w:highlight w:val="none"/>
          <w14:textFill>
            <w14:solidFill>
              <w14:schemeClr w14:val="tx1"/>
            </w14:solidFill>
          </w14:textFill>
        </w:rPr>
        <w:t>活动中承担以下义务：</w:t>
      </w:r>
    </w:p>
    <w:p w14:paraId="5A0CA304">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(1)</w:t>
      </w:r>
      <w:r>
        <w:rPr>
          <w:rFonts w:hint="eastAsia" w:asciiTheme="majorEastAsia" w:hAnsiTheme="majorEastAsia" w:eastAsiaTheme="majorEastAsia"/>
          <w:color w:val="000000" w:themeColor="text1"/>
          <w:sz w:val="24"/>
          <w:szCs w:val="24"/>
          <w:highlight w:val="none"/>
          <w14:textFill>
            <w14:solidFill>
              <w14:schemeClr w14:val="tx1"/>
            </w14:solidFill>
          </w14:textFill>
        </w:rPr>
        <w:t xml:space="preserve">遵守评审工作纪律； </w:t>
      </w:r>
    </w:p>
    <w:p w14:paraId="4ACD05D5">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(2)</w:t>
      </w:r>
      <w:r>
        <w:rPr>
          <w:rFonts w:hint="eastAsia" w:asciiTheme="majorEastAsia" w:hAnsiTheme="majorEastAsia" w:eastAsiaTheme="majorEastAsia"/>
          <w:color w:val="000000" w:themeColor="text1"/>
          <w:sz w:val="24"/>
          <w:szCs w:val="24"/>
          <w:highlight w:val="none"/>
          <w14:textFill>
            <w14:solidFill>
              <w14:schemeClr w14:val="tx1"/>
            </w14:solidFill>
          </w14:textFill>
        </w:rPr>
        <w:t>按照客观、公正、审慎的原则，根据</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文件规定的评审程序、评审方法和评审标准进行独立评审；</w:t>
      </w:r>
    </w:p>
    <w:p w14:paraId="238CE03C">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(3)</w:t>
      </w:r>
      <w:r>
        <w:rPr>
          <w:rFonts w:hint="eastAsia" w:asciiTheme="majorEastAsia" w:hAnsiTheme="majorEastAsia" w:eastAsiaTheme="majorEastAsia"/>
          <w:color w:val="000000" w:themeColor="text1"/>
          <w:sz w:val="24"/>
          <w:szCs w:val="24"/>
          <w:highlight w:val="none"/>
          <w14:textFill>
            <w14:solidFill>
              <w14:schemeClr w14:val="tx1"/>
            </w14:solidFill>
          </w14:textFill>
        </w:rPr>
        <w:t>不得泄露评审文件、评审情况和在评审过程中获悉的商业秘密；</w:t>
      </w:r>
    </w:p>
    <w:p w14:paraId="516C980E">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(4)</w:t>
      </w:r>
      <w:r>
        <w:rPr>
          <w:rFonts w:hint="eastAsia" w:asciiTheme="majorEastAsia" w:hAnsiTheme="majorEastAsia" w:eastAsiaTheme="majorEastAsia"/>
          <w:color w:val="000000" w:themeColor="text1"/>
          <w:sz w:val="24"/>
          <w:szCs w:val="24"/>
          <w:highlight w:val="none"/>
          <w14:textFill>
            <w14:solidFill>
              <w14:schemeClr w14:val="tx1"/>
            </w14:solidFill>
          </w14:textFill>
        </w:rPr>
        <w:t>及时向监督部门报告评审过程中</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组织单位向评审专家做倾向性、误导性的解释或者说明，供应商行贿、提供虚假材料或者串通、受到的非法干预情况等违法违规行为；</w:t>
      </w:r>
    </w:p>
    <w:p w14:paraId="6763B7D0">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(5)</w:t>
      </w:r>
      <w:r>
        <w:rPr>
          <w:rFonts w:hint="eastAsia" w:asciiTheme="majorEastAsia" w:hAnsiTheme="majorEastAsia" w:eastAsiaTheme="majorEastAsia"/>
          <w:color w:val="000000" w:themeColor="text1"/>
          <w:sz w:val="24"/>
          <w:szCs w:val="24"/>
          <w:highlight w:val="none"/>
          <w14:textFill>
            <w14:solidFill>
              <w14:schemeClr w14:val="tx1"/>
            </w14:solidFill>
          </w14:textFill>
        </w:rPr>
        <w:t>发现</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文件内容违反国家有关强制性规定或者存在歧义、重大缺陷导致评审工作无法进行时，停止评审并向</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组织单位书面说明情况；</w:t>
      </w:r>
    </w:p>
    <w:p w14:paraId="32222275">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(6)</w:t>
      </w:r>
      <w:r>
        <w:rPr>
          <w:rFonts w:hint="eastAsia" w:asciiTheme="majorEastAsia" w:hAnsiTheme="majorEastAsia" w:eastAsiaTheme="majorEastAsia"/>
          <w:color w:val="000000" w:themeColor="text1"/>
          <w:sz w:val="24"/>
          <w:szCs w:val="24"/>
          <w:highlight w:val="none"/>
          <w14:textFill>
            <w14:solidFill>
              <w14:schemeClr w14:val="tx1"/>
            </w14:solidFill>
          </w14:textFill>
        </w:rPr>
        <w:t>配合答复处理</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投标人</w:t>
      </w:r>
      <w:r>
        <w:rPr>
          <w:rFonts w:hint="eastAsia" w:asciiTheme="majorEastAsia" w:hAnsiTheme="majorEastAsia" w:eastAsiaTheme="majorEastAsia"/>
          <w:color w:val="000000" w:themeColor="text1"/>
          <w:sz w:val="24"/>
          <w:szCs w:val="24"/>
          <w:highlight w:val="none"/>
          <w14:textFill>
            <w14:solidFill>
              <w14:schemeClr w14:val="tx1"/>
            </w14:solidFill>
          </w14:textFill>
        </w:rPr>
        <w:t>的</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异议</w:t>
      </w:r>
      <w:r>
        <w:rPr>
          <w:rFonts w:hint="eastAsia" w:asciiTheme="majorEastAsia" w:hAnsiTheme="majorEastAsia" w:eastAsiaTheme="majorEastAsia"/>
          <w:color w:val="000000" w:themeColor="text1"/>
          <w:sz w:val="24"/>
          <w:szCs w:val="24"/>
          <w:highlight w:val="none"/>
          <w14:textFill>
            <w14:solidFill>
              <w14:schemeClr w14:val="tx1"/>
            </w14:solidFill>
          </w14:textFill>
        </w:rPr>
        <w:t>等事项；</w:t>
      </w:r>
    </w:p>
    <w:p w14:paraId="75AE7393">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(7)</w:t>
      </w:r>
      <w:r>
        <w:rPr>
          <w:rFonts w:hint="eastAsia" w:asciiTheme="majorEastAsia" w:hAnsiTheme="majorEastAsia" w:eastAsiaTheme="majorEastAsia"/>
          <w:color w:val="000000" w:themeColor="text1"/>
          <w:sz w:val="24"/>
          <w:szCs w:val="24"/>
          <w:highlight w:val="none"/>
          <w14:textFill>
            <w14:solidFill>
              <w14:schemeClr w14:val="tx1"/>
            </w14:solidFill>
          </w14:textFill>
        </w:rPr>
        <w:t>法律、法规和规章规定的其他义务。</w:t>
      </w:r>
    </w:p>
    <w:p w14:paraId="7183F69A">
      <w:pPr>
        <w:spacing w:line="400" w:lineRule="exact"/>
        <w:ind w:firstLine="482" w:firstLineChars="200"/>
        <w:rPr>
          <w:rFonts w:asciiTheme="majorEastAsia" w:hAnsiTheme="majorEastAsia" w:eastAsia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b/>
          <w:bCs/>
          <w:color w:val="000000" w:themeColor="text1"/>
          <w:sz w:val="24"/>
          <w:szCs w:val="24"/>
          <w:highlight w:val="none"/>
          <w14:textFill>
            <w14:solidFill>
              <w14:schemeClr w14:val="tx1"/>
            </w14:solidFill>
          </w14:textFill>
        </w:rPr>
        <w:t>8.评标专家在</w:t>
      </w:r>
      <w:r>
        <w:rPr>
          <w:rFonts w:hint="eastAsia" w:asciiTheme="majorEastAsia" w:hAnsiTheme="majorEastAsia" w:eastAsiaTheme="majorEastAsia"/>
          <w:b/>
          <w:bCs/>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b/>
          <w:bCs/>
          <w:color w:val="000000" w:themeColor="text1"/>
          <w:sz w:val="24"/>
          <w:szCs w:val="24"/>
          <w:highlight w:val="none"/>
          <w14:textFill>
            <w14:solidFill>
              <w14:schemeClr w14:val="tx1"/>
            </w14:solidFill>
          </w14:textFill>
        </w:rPr>
        <w:t>活动中应当遵守以下工作纪律：</w:t>
      </w:r>
    </w:p>
    <w:p w14:paraId="47C79012">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(1)</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参照</w:t>
      </w:r>
      <w:r>
        <w:rPr>
          <w:rFonts w:hint="eastAsia" w:asciiTheme="majorEastAsia" w:hAnsiTheme="majorEastAsia" w:eastAsiaTheme="majorEastAsia"/>
          <w:color w:val="000000" w:themeColor="text1"/>
          <w:sz w:val="24"/>
          <w:szCs w:val="24"/>
          <w:highlight w:val="none"/>
          <w14:textFill>
            <w14:solidFill>
              <w14:schemeClr w14:val="tx1"/>
            </w14:solidFill>
          </w14:textFill>
        </w:rPr>
        <w:t>《</w:t>
      </w:r>
      <w:r>
        <w:rPr>
          <w:rFonts w:hint="eastAsia" w:asciiTheme="majorEastAsia" w:hAnsiTheme="majorEastAsia" w:eastAsiaTheme="majorEastAsia"/>
          <w:color w:val="000000" w:themeColor="text1"/>
          <w:sz w:val="24"/>
          <w:szCs w:val="24"/>
          <w:highlight w:val="none"/>
          <w:lang w:eastAsia="zh-CN"/>
          <w14:textFill>
            <w14:solidFill>
              <w14:schemeClr w14:val="tx1"/>
            </w14:solidFill>
          </w14:textFill>
        </w:rPr>
        <w:t>中华人民共和国招标投标法</w:t>
      </w:r>
      <w:r>
        <w:rPr>
          <w:rFonts w:hint="eastAsia" w:asciiTheme="majorEastAsia" w:hAnsiTheme="majorEastAsia" w:eastAsiaTheme="majorEastAsia"/>
          <w:color w:val="000000" w:themeColor="text1"/>
          <w:sz w:val="24"/>
          <w:szCs w:val="24"/>
          <w:highlight w:val="none"/>
          <w14:textFill>
            <w14:solidFill>
              <w14:schemeClr w14:val="tx1"/>
            </w14:solidFill>
          </w14:textFill>
        </w:rPr>
        <w:t>》和《中华人民共和国政府采购法》</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及相关文件</w:t>
      </w:r>
      <w:r>
        <w:rPr>
          <w:rFonts w:hint="eastAsia" w:asciiTheme="majorEastAsia" w:hAnsiTheme="majorEastAsia" w:eastAsiaTheme="majorEastAsia"/>
          <w:color w:val="000000" w:themeColor="text1"/>
          <w:sz w:val="24"/>
          <w:szCs w:val="24"/>
          <w:highlight w:val="none"/>
          <w14:textFill>
            <w14:solidFill>
              <w14:schemeClr w14:val="tx1"/>
            </w14:solidFill>
          </w14:textFill>
        </w:rPr>
        <w:t>关于回避的规定。</w:t>
      </w:r>
    </w:p>
    <w:p w14:paraId="52164AC5">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(2)</w:t>
      </w:r>
      <w:r>
        <w:rPr>
          <w:rFonts w:hint="eastAsia" w:asciiTheme="majorEastAsia" w:hAnsiTheme="majorEastAsia" w:eastAsiaTheme="majorEastAsia"/>
          <w:color w:val="000000" w:themeColor="text1"/>
          <w:sz w:val="24"/>
          <w:szCs w:val="24"/>
          <w:highlight w:val="none"/>
          <w14:textFill>
            <w14:solidFill>
              <w14:schemeClr w14:val="tx1"/>
            </w14:solidFill>
          </w14:textFill>
        </w:rPr>
        <w:t>评标前，应当将通讯工具或者相关电子设备交由</w:t>
      </w:r>
      <w:r>
        <w:rPr>
          <w:rFonts w:hint="eastAsia" w:asciiTheme="majorEastAsia" w:hAnsiTheme="majorEastAsia" w:eastAsiaTheme="majorEastAsia"/>
          <w:color w:val="000000" w:themeColor="text1"/>
          <w:sz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highlight w:val="none"/>
          <w14:textFill>
            <w14:solidFill>
              <w14:schemeClr w14:val="tx1"/>
            </w14:solidFill>
          </w14:textFill>
        </w:rPr>
        <w:t>人、</w:t>
      </w:r>
      <w:r>
        <w:rPr>
          <w:rFonts w:hint="eastAsia" w:asciiTheme="majorEastAsia" w:hAnsiTheme="majorEastAsia" w:eastAsiaTheme="majorEastAsia"/>
          <w:color w:val="000000" w:themeColor="text1"/>
          <w:sz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highlight w:val="none"/>
          <w14:textFill>
            <w14:solidFill>
              <w14:schemeClr w14:val="tx1"/>
            </w14:solidFill>
          </w14:textFill>
        </w:rPr>
        <w:t>代理机构</w:t>
      </w:r>
      <w:r>
        <w:rPr>
          <w:rFonts w:hint="eastAsia" w:asciiTheme="majorEastAsia" w:hAnsiTheme="majorEastAsia" w:eastAsiaTheme="majorEastAsia"/>
          <w:color w:val="000000" w:themeColor="text1"/>
          <w:sz w:val="24"/>
          <w:szCs w:val="24"/>
          <w:highlight w:val="none"/>
          <w14:textFill>
            <w14:solidFill>
              <w14:schemeClr w14:val="tx1"/>
            </w14:solidFill>
          </w14:textFill>
        </w:rPr>
        <w:t>统一保管。</w:t>
      </w:r>
    </w:p>
    <w:p w14:paraId="1CF61BCF">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(3)</w:t>
      </w:r>
      <w:r>
        <w:rPr>
          <w:rFonts w:hint="eastAsia" w:asciiTheme="majorEastAsia" w:hAnsiTheme="majorEastAsia" w:eastAsiaTheme="majorEastAsia"/>
          <w:color w:val="000000" w:themeColor="text1"/>
          <w:sz w:val="24"/>
          <w:szCs w:val="24"/>
          <w:highlight w:val="none"/>
          <w14:textFill>
            <w14:solidFill>
              <w14:schemeClr w14:val="tx1"/>
            </w14:solidFill>
          </w14:textFill>
        </w:rPr>
        <w:t>评标过程中，不得与外界联系，因发生不可预见情况，确实需要与外界联系的，应当在监督人员监督之下办理。</w:t>
      </w:r>
    </w:p>
    <w:p w14:paraId="3504FB06">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(4)</w:t>
      </w:r>
      <w:r>
        <w:rPr>
          <w:rFonts w:hint="eastAsia" w:asciiTheme="majorEastAsia" w:hAnsiTheme="majorEastAsia" w:eastAsiaTheme="majorEastAsia"/>
          <w:color w:val="000000" w:themeColor="text1"/>
          <w:sz w:val="24"/>
          <w:szCs w:val="24"/>
          <w:highlight w:val="none"/>
          <w14:textFill>
            <w14:solidFill>
              <w14:schemeClr w14:val="tx1"/>
            </w14:solidFill>
          </w14:textFill>
        </w:rPr>
        <w:t>评标过程中，不得干预或者影响正常评标工作，不得发表倾向性、引导性意见，不得修改或细化招标文件确定的评标程序、评标方法、评标因素和评标标准，不得接受供应商主动提出的澄清和解释，不得征询</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人代表的意见，不得协商评分，不得违反规定的评标格式评分和撰写评标意见，不得拒绝对自己的评标意见签字确认。</w:t>
      </w:r>
    </w:p>
    <w:p w14:paraId="6BD10E13">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(5)</w:t>
      </w:r>
      <w:r>
        <w:rPr>
          <w:rFonts w:hint="eastAsia" w:asciiTheme="majorEastAsia" w:hAnsiTheme="majorEastAsia" w:eastAsiaTheme="majorEastAsia"/>
          <w:color w:val="000000" w:themeColor="text1"/>
          <w:sz w:val="24"/>
          <w:szCs w:val="24"/>
          <w:highlight w:val="none"/>
          <w14:textFill>
            <w14:solidFill>
              <w14:schemeClr w14:val="tx1"/>
            </w14:solidFill>
          </w14:textFill>
        </w:rPr>
        <w:t>在评标过程中和评标结束后，不得记录、复制或带走任何评标资料，除因规定的义务外，不得向外界透露评标内容。</w:t>
      </w:r>
    </w:p>
    <w:p w14:paraId="484DC51F">
      <w:pPr>
        <w:spacing w:line="400" w:lineRule="exact"/>
        <w:ind w:firstLine="480" w:firstLineChars="200"/>
        <w:rPr>
          <w:rFonts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(6)</w:t>
      </w:r>
      <w:r>
        <w:rPr>
          <w:rFonts w:hint="eastAsia" w:asciiTheme="majorEastAsia" w:hAnsiTheme="majorEastAsia" w:eastAsiaTheme="majorEastAsia"/>
          <w:color w:val="000000" w:themeColor="text1"/>
          <w:sz w:val="24"/>
          <w:szCs w:val="24"/>
          <w:highlight w:val="none"/>
          <w14:textFill>
            <w14:solidFill>
              <w14:schemeClr w14:val="tx1"/>
            </w14:solidFill>
          </w14:textFill>
        </w:rPr>
        <w:t>服从评标现场</w:t>
      </w:r>
      <w:r>
        <w:rPr>
          <w:rFonts w:hint="eastAsia" w:cs="Times New Roman"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highlight w:val="none"/>
          <w14:textFill>
            <w14:solidFill>
              <w14:schemeClr w14:val="tx1"/>
            </w14:solidFill>
          </w14:textFill>
        </w:rPr>
        <w:t>人、</w:t>
      </w:r>
      <w:r>
        <w:rPr>
          <w:rFonts w:hint="eastAsia" w:asciiTheme="majorEastAsia" w:hAnsiTheme="majorEastAsia" w:eastAsiaTheme="majorEastAsia"/>
          <w:color w:val="000000" w:themeColor="text1"/>
          <w:sz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highlight w:val="none"/>
          <w14:textFill>
            <w14:solidFill>
              <w14:schemeClr w14:val="tx1"/>
            </w14:solidFill>
          </w14:textFill>
        </w:rPr>
        <w:t>代理机构</w:t>
      </w:r>
      <w:r>
        <w:rPr>
          <w:rFonts w:hint="eastAsia" w:asciiTheme="majorEastAsia" w:hAnsiTheme="majorEastAsia" w:eastAsiaTheme="majorEastAsia"/>
          <w:color w:val="000000" w:themeColor="text1"/>
          <w:sz w:val="24"/>
          <w:szCs w:val="24"/>
          <w:highlight w:val="none"/>
          <w14:textFill>
            <w14:solidFill>
              <w14:schemeClr w14:val="tx1"/>
            </w14:solidFill>
          </w14:textFill>
        </w:rPr>
        <w:t>的现场秩序管理，接受评标现场监督人员的合法监督。</w:t>
      </w:r>
    </w:p>
    <w:p w14:paraId="2D7E54BE">
      <w:pPr>
        <w:spacing w:line="400" w:lineRule="exact"/>
        <w:ind w:firstLine="480" w:firstLineChars="200"/>
        <w:rPr>
          <w:rFonts w:hint="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sz w:val="24"/>
          <w:highlight w:val="none"/>
          <w14:textFill>
            <w14:solidFill>
              <w14:schemeClr w14:val="tx1"/>
            </w14:solidFill>
          </w14:textFill>
        </w:rPr>
        <w:t>(7)</w:t>
      </w:r>
      <w:r>
        <w:rPr>
          <w:rFonts w:hint="eastAsia" w:asciiTheme="majorEastAsia" w:hAnsiTheme="majorEastAsia" w:eastAsiaTheme="majorEastAsia"/>
          <w:color w:val="000000" w:themeColor="text1"/>
          <w:sz w:val="24"/>
          <w:szCs w:val="24"/>
          <w:highlight w:val="none"/>
          <w14:textFill>
            <w14:solidFill>
              <w14:schemeClr w14:val="tx1"/>
            </w14:solidFill>
          </w14:textFill>
        </w:rPr>
        <w:t>遵守有关廉洁自律规定，不得私下接触供应商，不得收受</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投标人</w:t>
      </w:r>
      <w:r>
        <w:rPr>
          <w:rFonts w:hint="eastAsia" w:asciiTheme="majorEastAsia" w:hAnsiTheme="majorEastAsia" w:eastAsiaTheme="majorEastAsia"/>
          <w:color w:val="000000" w:themeColor="text1"/>
          <w:sz w:val="24"/>
          <w:szCs w:val="24"/>
          <w:highlight w:val="none"/>
          <w14:textFill>
            <w14:solidFill>
              <w14:schemeClr w14:val="tx1"/>
            </w14:solidFill>
          </w14:textFill>
        </w:rPr>
        <w:t>及有关业务单位和个人的财物或好处，不得接受</w:t>
      </w:r>
      <w:r>
        <w:rPr>
          <w:rFonts w:hint="eastAsia" w:asciiTheme="majorEastAsia" w:hAnsiTheme="majorEastAsia" w:eastAsiaTheme="majorEastAsia"/>
          <w:color w:val="000000" w:themeColor="text1"/>
          <w:sz w:val="24"/>
          <w:szCs w:val="24"/>
          <w:highlight w:val="none"/>
          <w:lang w:val="en-US" w:eastAsia="zh-CN"/>
          <w14:textFill>
            <w14:solidFill>
              <w14:schemeClr w14:val="tx1"/>
            </w14:solidFill>
          </w14:textFill>
        </w:rPr>
        <w:t>招标</w:t>
      </w:r>
      <w:r>
        <w:rPr>
          <w:rFonts w:hint="eastAsia" w:asciiTheme="majorEastAsia" w:hAnsiTheme="majorEastAsia" w:eastAsiaTheme="majorEastAsia"/>
          <w:color w:val="000000" w:themeColor="text1"/>
          <w:sz w:val="24"/>
          <w:szCs w:val="24"/>
          <w:highlight w:val="none"/>
          <w14:textFill>
            <w14:solidFill>
              <w14:schemeClr w14:val="tx1"/>
            </w14:solidFill>
          </w14:textFill>
        </w:rPr>
        <w:t>组织单位的请托。</w:t>
      </w:r>
    </w:p>
    <w:p w14:paraId="77B9B600">
      <w:pPr>
        <w:rPr>
          <w:rFonts w:hint="eastAsia" w:asciiTheme="majorEastAsia" w:hAnsiTheme="majorEastAsia" w:eastAsia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olor w:val="000000" w:themeColor="text1"/>
          <w:sz w:val="24"/>
          <w:szCs w:val="24"/>
          <w:highlight w:val="none"/>
          <w14:textFill>
            <w14:solidFill>
              <w14:schemeClr w14:val="tx1"/>
            </w14:solidFill>
          </w14:textFill>
        </w:rPr>
        <w:br w:type="page"/>
      </w:r>
    </w:p>
    <w:p w14:paraId="72EEC93A">
      <w:pPr>
        <w:pStyle w:val="3"/>
        <w:pageBreakBefore/>
        <w:spacing w:before="0" w:after="0"/>
        <w:jc w:val="center"/>
        <w:rPr>
          <w:rFonts w:ascii="宋体" w:hAnsi="宋体"/>
          <w:color w:val="000000" w:themeColor="text1"/>
          <w:highlight w:val="none"/>
          <w14:textFill>
            <w14:solidFill>
              <w14:schemeClr w14:val="tx1"/>
            </w14:solidFill>
          </w14:textFill>
        </w:rPr>
      </w:pPr>
      <w:bookmarkStart w:id="60" w:name="_Toc484268474"/>
      <w:bookmarkStart w:id="61" w:name="_Toc24280"/>
      <w:bookmarkStart w:id="62" w:name="_Toc78978674"/>
      <w:r>
        <w:rPr>
          <w:rFonts w:hint="eastAsia" w:ascii="宋体" w:hAnsi="宋体"/>
          <w:color w:val="000000" w:themeColor="text1"/>
          <w:highlight w:val="none"/>
          <w14:textFill>
            <w14:solidFill>
              <w14:schemeClr w14:val="tx1"/>
            </w14:solidFill>
          </w14:textFill>
        </w:rPr>
        <w:t>第六章  合同（样例）</w:t>
      </w:r>
      <w:bookmarkEnd w:id="60"/>
      <w:bookmarkEnd w:id="61"/>
      <w:bookmarkEnd w:id="62"/>
    </w:p>
    <w:p w14:paraId="5C6457B7">
      <w:pPr>
        <w:jc w:val="both"/>
        <w:rPr>
          <w:color w:val="000000" w:themeColor="text1"/>
          <w:highlight w:val="none"/>
          <w14:textFill>
            <w14:solidFill>
              <w14:schemeClr w14:val="tx1"/>
            </w14:solidFill>
          </w14:textFill>
        </w:rPr>
      </w:pPr>
    </w:p>
    <w:p w14:paraId="5255AE95">
      <w:pPr>
        <w:keepNext/>
        <w:keepLines/>
        <w:spacing w:before="260" w:after="260" w:line="360" w:lineRule="auto"/>
        <w:jc w:val="center"/>
        <w:outlineLvl w:val="2"/>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第一节合同协议书</w:t>
      </w:r>
    </w:p>
    <w:p w14:paraId="5BEC000A">
      <w:pPr>
        <w:spacing w:line="360" w:lineRule="auto"/>
        <w:rPr>
          <w:rFonts w:hint="eastAsia" w:ascii="宋体" w:hAnsi="宋体" w:cs="宋体"/>
          <w:b/>
          <w:bCs/>
          <w:color w:val="000000" w:themeColor="text1"/>
          <w:sz w:val="24"/>
          <w:szCs w:val="24"/>
          <w:highlight w:val="none"/>
          <w:u w:val="singl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发包人（全称）：（甲方）</w:t>
      </w:r>
    </w:p>
    <w:p w14:paraId="76ECCC9F">
      <w:pPr>
        <w:spacing w:line="360" w:lineRule="auto"/>
        <w:rPr>
          <w:rFonts w:hint="eastAsia" w:ascii="宋体" w:hAnsi="宋体" w:cs="宋体"/>
          <w:b/>
          <w:bCs/>
          <w:color w:val="000000" w:themeColor="text1"/>
          <w:sz w:val="24"/>
          <w:szCs w:val="24"/>
          <w:highlight w:val="none"/>
          <w:u w:val="singl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承包人（全称）：（乙方）</w:t>
      </w:r>
    </w:p>
    <w:p w14:paraId="7B280955">
      <w:pPr>
        <w:spacing w:line="360" w:lineRule="auto"/>
        <w:rPr>
          <w:rFonts w:hint="eastAsia" w:ascii="宋体" w:hAnsi="宋体" w:cs="宋体"/>
          <w:color w:val="000000" w:themeColor="text1"/>
          <w:sz w:val="24"/>
          <w:szCs w:val="24"/>
          <w:highlight w:val="none"/>
          <w14:textFill>
            <w14:solidFill>
              <w14:schemeClr w14:val="tx1"/>
            </w14:solidFill>
          </w14:textFill>
        </w:rPr>
      </w:pPr>
    </w:p>
    <w:p w14:paraId="60AF8A9C">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63" w:name="_Toc351203481"/>
      <w:r>
        <w:rPr>
          <w:rFonts w:hint="eastAsia" w:ascii="宋体" w:hAnsi="宋体" w:cs="宋体"/>
          <w:color w:val="000000" w:themeColor="text1"/>
          <w:sz w:val="24"/>
          <w:szCs w:val="24"/>
          <w:highlight w:val="none"/>
          <w14:textFill>
            <w14:solidFill>
              <w14:schemeClr w14:val="tx1"/>
            </w14:solidFill>
          </w14:textFill>
        </w:rPr>
        <w:t>一、工程概况</w:t>
      </w:r>
      <w:bookmarkEnd w:id="63"/>
    </w:p>
    <w:p w14:paraId="5B9EC835">
      <w:pPr>
        <w:spacing w:line="360" w:lineRule="auto"/>
        <w:ind w:firstLine="470" w:firstLineChars="196"/>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1.工程名称：。</w:t>
      </w:r>
    </w:p>
    <w:p w14:paraId="5E037C22">
      <w:pPr>
        <w:spacing w:line="360" w:lineRule="auto"/>
        <w:ind w:firstLine="470" w:firstLineChars="196"/>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2.工程地点：。</w:t>
      </w:r>
    </w:p>
    <w:p w14:paraId="1F0011E7">
      <w:pPr>
        <w:spacing w:line="360" w:lineRule="auto"/>
        <w:ind w:firstLine="470" w:firstLineChars="196"/>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3.项目编号：。</w:t>
      </w:r>
    </w:p>
    <w:p w14:paraId="29AA784B">
      <w:pPr>
        <w:spacing w:line="360" w:lineRule="auto"/>
        <w:ind w:firstLine="470" w:firstLineChars="196"/>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4.工程内容：。</w:t>
      </w:r>
    </w:p>
    <w:p w14:paraId="27CA29DB">
      <w:pPr>
        <w:spacing w:line="360" w:lineRule="auto"/>
        <w:ind w:firstLine="470" w:firstLineChars="196"/>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5.工程承包范围：。</w:t>
      </w:r>
    </w:p>
    <w:p w14:paraId="6725DCB8">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4" w:name="_Toc351203482"/>
      <w:r>
        <w:rPr>
          <w:rFonts w:hint="eastAsia" w:ascii="宋体" w:hAnsi="宋体" w:cs="宋体"/>
          <w:color w:val="000000" w:themeColor="text1"/>
          <w:sz w:val="24"/>
          <w:szCs w:val="24"/>
          <w:highlight w:val="none"/>
          <w14:textFill>
            <w14:solidFill>
              <w14:schemeClr w14:val="tx1"/>
            </w14:solidFill>
          </w14:textFill>
        </w:rPr>
        <w:t>二、合同工期</w:t>
      </w:r>
      <w:bookmarkEnd w:id="64"/>
    </w:p>
    <w:p w14:paraId="0378AF5A">
      <w:pPr>
        <w:spacing w:line="360" w:lineRule="auto"/>
        <w:ind w:firstLine="459"/>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计划开工日期：年月日。</w:t>
      </w:r>
    </w:p>
    <w:p w14:paraId="4E2D013A">
      <w:pPr>
        <w:spacing w:line="360" w:lineRule="auto"/>
        <w:ind w:firstLine="459"/>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计划竣工日期：年月日。</w:t>
      </w:r>
    </w:p>
    <w:p w14:paraId="7D13ACE1">
      <w:pPr>
        <w:spacing w:line="360" w:lineRule="auto"/>
        <w:ind w:firstLine="459"/>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工期总日历天数：天。工期总日历天数与根据前述计划开竣工日期计算的工期天数不一致的，以工期总日历天数为准。</w:t>
      </w:r>
    </w:p>
    <w:p w14:paraId="6CBB701D">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65" w:name="_Toc351203483"/>
      <w:r>
        <w:rPr>
          <w:rFonts w:hint="eastAsia" w:ascii="宋体" w:hAnsi="宋体" w:cs="宋体"/>
          <w:color w:val="000000" w:themeColor="text1"/>
          <w:sz w:val="24"/>
          <w:szCs w:val="24"/>
          <w:highlight w:val="none"/>
          <w14:textFill>
            <w14:solidFill>
              <w14:schemeClr w14:val="tx1"/>
            </w14:solidFill>
          </w14:textFill>
        </w:rPr>
        <w:t>三、质量标准</w:t>
      </w:r>
      <w:bookmarkEnd w:id="65"/>
    </w:p>
    <w:p w14:paraId="43640791">
      <w:pPr>
        <w:spacing w:line="360" w:lineRule="auto"/>
        <w:ind w:firstLine="459"/>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工程质量符合标准。</w:t>
      </w:r>
    </w:p>
    <w:p w14:paraId="74C71CB9">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66" w:name="_Toc351203484"/>
      <w:r>
        <w:rPr>
          <w:rFonts w:hint="eastAsia" w:ascii="宋体" w:hAnsi="宋体" w:cs="宋体"/>
          <w:color w:val="000000" w:themeColor="text1"/>
          <w:sz w:val="24"/>
          <w:szCs w:val="24"/>
          <w:highlight w:val="none"/>
          <w14:textFill>
            <w14:solidFill>
              <w14:schemeClr w14:val="tx1"/>
            </w14:solidFill>
          </w14:textFill>
        </w:rPr>
        <w:t>四、签约合同价与合同价格形式</w:t>
      </w:r>
      <w:bookmarkEnd w:id="66"/>
      <w:r>
        <w:rPr>
          <w:rFonts w:hint="eastAsia" w:ascii="宋体" w:hAnsi="宋体" w:cs="宋体"/>
          <w:color w:val="000000" w:themeColor="text1"/>
          <w:sz w:val="24"/>
          <w:szCs w:val="24"/>
          <w:highlight w:val="none"/>
          <w14:textFill>
            <w14:solidFill>
              <w14:schemeClr w14:val="tx1"/>
            </w14:solidFill>
          </w14:textFill>
        </w:rPr>
        <w:tab/>
      </w:r>
    </w:p>
    <w:p w14:paraId="125F052F">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1.签约合同价为：</w:t>
      </w:r>
    </w:p>
    <w:p w14:paraId="78764FBA">
      <w:pPr>
        <w:spacing w:line="360" w:lineRule="auto"/>
        <w:ind w:firstLine="600" w:firstLineChars="2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人民币（大写）(¥元)；</w:t>
      </w:r>
    </w:p>
    <w:p w14:paraId="0193F63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其中：</w:t>
      </w:r>
    </w:p>
    <w:p w14:paraId="10F2326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（1）安全文明施工费：</w:t>
      </w:r>
    </w:p>
    <w:p w14:paraId="131579D5">
      <w:pPr>
        <w:spacing w:line="360" w:lineRule="auto"/>
        <w:ind w:firstLine="1080" w:firstLineChars="4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人民币（大写） (¥元)；</w:t>
      </w:r>
    </w:p>
    <w:p w14:paraId="127AF6AC">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（2）材料和工程设备暂估价金额：</w:t>
      </w:r>
    </w:p>
    <w:p w14:paraId="279991B0">
      <w:pPr>
        <w:spacing w:line="360" w:lineRule="auto"/>
        <w:ind w:firstLine="1080" w:firstLineChars="4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人民币（大写） (¥元)；</w:t>
      </w:r>
    </w:p>
    <w:p w14:paraId="1993658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（3）专业工程暂估价金额：</w:t>
      </w:r>
    </w:p>
    <w:p w14:paraId="2B1434B2">
      <w:pPr>
        <w:spacing w:line="360" w:lineRule="auto"/>
        <w:ind w:firstLine="1080" w:firstLineChars="4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人民币（大写） (¥元)；</w:t>
      </w:r>
    </w:p>
    <w:p w14:paraId="273DECF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（4）暂列金额：</w:t>
      </w:r>
    </w:p>
    <w:p w14:paraId="32D36FDE">
      <w:pPr>
        <w:spacing w:line="360" w:lineRule="auto"/>
        <w:ind w:firstLine="1080" w:firstLineChars="4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人民币（大写） (¥元)。</w:t>
      </w:r>
    </w:p>
    <w:p w14:paraId="5E4DE5AC">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2.合同价格形式：。</w:t>
      </w:r>
    </w:p>
    <w:p w14:paraId="5EF8E960">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7" w:name="_Toc351203485"/>
      <w:r>
        <w:rPr>
          <w:rFonts w:hint="eastAsia" w:ascii="宋体" w:hAnsi="宋体" w:cs="宋体"/>
          <w:color w:val="000000" w:themeColor="text1"/>
          <w:sz w:val="24"/>
          <w:szCs w:val="24"/>
          <w:highlight w:val="none"/>
          <w14:textFill>
            <w14:solidFill>
              <w14:schemeClr w14:val="tx1"/>
            </w14:solidFill>
          </w14:textFill>
        </w:rPr>
        <w:t>五、</w:t>
      </w:r>
      <w:bookmarkEnd w:id="67"/>
      <w:r>
        <w:rPr>
          <w:rFonts w:hint="eastAsia" w:ascii="宋体" w:hAnsi="宋体" w:cs="宋体"/>
          <w:color w:val="000000" w:themeColor="text1"/>
          <w:sz w:val="24"/>
          <w:szCs w:val="24"/>
          <w:highlight w:val="none"/>
          <w14:textFill>
            <w14:solidFill>
              <w14:schemeClr w14:val="tx1"/>
            </w14:solidFill>
          </w14:textFill>
        </w:rPr>
        <w:t>项目经理</w:t>
      </w:r>
    </w:p>
    <w:p w14:paraId="637950B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承包人项目经理：。</w:t>
      </w:r>
    </w:p>
    <w:p w14:paraId="4FB1E113">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68" w:name="_Toc351203486"/>
      <w:r>
        <w:rPr>
          <w:rFonts w:hint="eastAsia" w:ascii="宋体" w:hAnsi="宋体" w:cs="宋体"/>
          <w:color w:val="000000" w:themeColor="text1"/>
          <w:sz w:val="24"/>
          <w:szCs w:val="24"/>
          <w:highlight w:val="none"/>
          <w14:textFill>
            <w14:solidFill>
              <w14:schemeClr w14:val="tx1"/>
            </w14:solidFill>
          </w14:textFill>
        </w:rPr>
        <w:t>六、合同文件构成</w:t>
      </w:r>
      <w:bookmarkEnd w:id="68"/>
    </w:p>
    <w:p w14:paraId="772E476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本协议书与下列文件一起构成合同文件：</w:t>
      </w:r>
    </w:p>
    <w:p w14:paraId="4D72E950">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中标通知书</w:t>
      </w:r>
      <w:r>
        <w:rPr>
          <w:rFonts w:hint="eastAsia" w:ascii="宋体" w:hAnsi="宋体" w:cs="宋体"/>
          <w:color w:val="000000" w:themeColor="text1"/>
          <w:sz w:val="24"/>
          <w:szCs w:val="24"/>
          <w:highlight w:val="none"/>
          <w14:textFill>
            <w14:solidFill>
              <w14:schemeClr w14:val="tx1"/>
            </w14:solidFill>
          </w14:textFill>
        </w:rPr>
        <w:t>；</w:t>
      </w:r>
    </w:p>
    <w:p w14:paraId="31586B90">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（2）专用合同条款及其附件；</w:t>
      </w:r>
    </w:p>
    <w:p w14:paraId="543F5257">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（3）通用合同条款；</w:t>
      </w:r>
    </w:p>
    <w:p w14:paraId="110151E4">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eastAsia="zh-CN"/>
          <w14:textFill>
            <w14:solidFill>
              <w14:schemeClr w14:val="tx1"/>
            </w14:solidFill>
          </w14:textFill>
        </w:rPr>
        <w:t>招标</w:t>
      </w:r>
      <w:r>
        <w:rPr>
          <w:rFonts w:hint="eastAsia" w:ascii="宋体" w:hAnsi="宋体" w:cs="宋体"/>
          <w:color w:val="000000" w:themeColor="text1"/>
          <w:sz w:val="24"/>
          <w:szCs w:val="24"/>
          <w:highlight w:val="none"/>
          <w14:textFill>
            <w14:solidFill>
              <w14:schemeClr w14:val="tx1"/>
            </w14:solidFill>
          </w14:textFill>
        </w:rPr>
        <w:t>文件；</w:t>
      </w:r>
    </w:p>
    <w:p w14:paraId="26FCC9C5">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r>
        <w:rPr>
          <w:rFonts w:hint="eastAsia" w:ascii="宋体" w:hAnsi="宋体" w:cs="宋体"/>
          <w:color w:val="000000" w:themeColor="text1"/>
          <w:sz w:val="24"/>
          <w:szCs w:val="24"/>
          <w:highlight w:val="none"/>
          <w:lang w:eastAsia="zh-CN"/>
          <w14:textFill>
            <w14:solidFill>
              <w14:schemeClr w14:val="tx1"/>
            </w14:solidFill>
          </w14:textFill>
        </w:rPr>
        <w:t>投标文件</w:t>
      </w:r>
      <w:r>
        <w:rPr>
          <w:rFonts w:hint="eastAsia" w:ascii="宋体" w:hAnsi="宋体" w:cs="宋体"/>
          <w:color w:val="000000" w:themeColor="text1"/>
          <w:sz w:val="24"/>
          <w:szCs w:val="24"/>
          <w:highlight w:val="none"/>
          <w14:textFill>
            <w14:solidFill>
              <w14:schemeClr w14:val="tx1"/>
            </w14:solidFill>
          </w14:textFill>
        </w:rPr>
        <w:t>：</w:t>
      </w:r>
    </w:p>
    <w:p w14:paraId="32774A13">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（6）评审报告；</w:t>
      </w:r>
    </w:p>
    <w:p w14:paraId="4400A2D8">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（7）技术标准和要求；</w:t>
      </w:r>
    </w:p>
    <w:p w14:paraId="112D2C9E">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（8）图纸；</w:t>
      </w:r>
    </w:p>
    <w:p w14:paraId="1AE450F1">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（9）已标价工程量清单或预算书；</w:t>
      </w:r>
    </w:p>
    <w:p w14:paraId="74D717C7">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（10）其他合同文件。</w:t>
      </w:r>
    </w:p>
    <w:p w14:paraId="14447992">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在合同订立及履行过程中形成的与合同有关的文件均构成合同文件组成部分。</w:t>
      </w:r>
    </w:p>
    <w:p w14:paraId="7812232F">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31BB0B07">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9" w:name="_Toc351203487"/>
      <w:r>
        <w:rPr>
          <w:rFonts w:hint="eastAsia" w:ascii="宋体" w:hAnsi="宋体" w:cs="宋体"/>
          <w:color w:val="000000" w:themeColor="text1"/>
          <w:sz w:val="24"/>
          <w:szCs w:val="24"/>
          <w:highlight w:val="none"/>
          <w14:textFill>
            <w14:solidFill>
              <w14:schemeClr w14:val="tx1"/>
            </w14:solidFill>
          </w14:textFill>
        </w:rPr>
        <w:t>七、承诺</w:t>
      </w:r>
      <w:bookmarkEnd w:id="69"/>
    </w:p>
    <w:p w14:paraId="39668B8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1.发包人承诺按照法律规定履行项目审批手续、筹集工程建设资金并按照合同约定的期限和方式支付合同价款。</w:t>
      </w:r>
    </w:p>
    <w:p w14:paraId="1094461F">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2.承包人承诺按照法律规定及合同约定组织完成工程施工，确保工程质量和安全，不进行转包及违法分包，并在缺陷责任期及保修期内承担相应的工程维修责任。</w:t>
      </w:r>
    </w:p>
    <w:p w14:paraId="4622F9F2">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3.发包人和承包人通过招投标形式签订合同的，双方理解并承诺不再就同一工程另行签订与合同实质性内容相背离的协议。</w:t>
      </w:r>
    </w:p>
    <w:p w14:paraId="387F9D9D">
      <w:pPr>
        <w:spacing w:line="360" w:lineRule="auto"/>
        <w:rPr>
          <w:rFonts w:hint="eastAsia" w:ascii="宋体" w:hAnsi="宋体" w:cs="宋体"/>
          <w:color w:val="000000" w:themeColor="text1"/>
          <w:sz w:val="24"/>
          <w:szCs w:val="24"/>
          <w:highlight w:val="none"/>
          <w14:textFill>
            <w14:solidFill>
              <w14:schemeClr w14:val="tx1"/>
            </w14:solidFill>
          </w14:textFill>
        </w:rPr>
      </w:pPr>
      <w:bookmarkStart w:id="70" w:name="_Toc351203488"/>
      <w:r>
        <w:rPr>
          <w:rFonts w:hint="eastAsia" w:ascii="宋体" w:hAnsi="宋体" w:cs="宋体"/>
          <w:b/>
          <w:bCs/>
          <w:color w:val="000000" w:themeColor="text1"/>
          <w:sz w:val="24"/>
          <w:szCs w:val="24"/>
          <w:highlight w:val="none"/>
          <w14:textFill>
            <w14:solidFill>
              <w14:schemeClr w14:val="tx1"/>
            </w14:solidFill>
          </w14:textFill>
        </w:rPr>
        <w:t>八、词语含义</w:t>
      </w:r>
      <w:bookmarkEnd w:id="70"/>
    </w:p>
    <w:p w14:paraId="522B0E5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本协议书中词语含义与第二部分通用合同条款中赋予的含义相同。</w:t>
      </w:r>
    </w:p>
    <w:p w14:paraId="1B3313C4">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71" w:name="_Toc351203489"/>
      <w:r>
        <w:rPr>
          <w:rFonts w:hint="eastAsia" w:ascii="宋体" w:hAnsi="宋体" w:cs="宋体"/>
          <w:color w:val="000000" w:themeColor="text1"/>
          <w:sz w:val="24"/>
          <w:szCs w:val="24"/>
          <w:highlight w:val="none"/>
          <w14:textFill>
            <w14:solidFill>
              <w14:schemeClr w14:val="tx1"/>
            </w14:solidFill>
          </w14:textFill>
        </w:rPr>
        <w:t>九、签订时间</w:t>
      </w:r>
      <w:bookmarkEnd w:id="71"/>
    </w:p>
    <w:p w14:paraId="12AF0BC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本合同于XXXX年X月X日签订。</w:t>
      </w:r>
    </w:p>
    <w:p w14:paraId="459342AE">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72" w:name="_Toc351203490"/>
      <w:r>
        <w:rPr>
          <w:rFonts w:hint="eastAsia" w:ascii="宋体" w:hAnsi="宋体" w:cs="宋体"/>
          <w:color w:val="000000" w:themeColor="text1"/>
          <w:sz w:val="24"/>
          <w:szCs w:val="24"/>
          <w:highlight w:val="none"/>
          <w14:textFill>
            <w14:solidFill>
              <w14:schemeClr w14:val="tx1"/>
            </w14:solidFill>
          </w14:textFill>
        </w:rPr>
        <w:t>十、签订地点</w:t>
      </w:r>
      <w:bookmarkEnd w:id="72"/>
    </w:p>
    <w:p w14:paraId="715FE33D">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本合同在XXX签订。</w:t>
      </w:r>
    </w:p>
    <w:p w14:paraId="27DDE56B">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73" w:name="_Toc351203491"/>
      <w:r>
        <w:rPr>
          <w:rFonts w:hint="eastAsia" w:ascii="宋体" w:hAnsi="宋体" w:cs="宋体"/>
          <w:color w:val="000000" w:themeColor="text1"/>
          <w:sz w:val="24"/>
          <w:szCs w:val="24"/>
          <w:highlight w:val="none"/>
          <w14:textFill>
            <w14:solidFill>
              <w14:schemeClr w14:val="tx1"/>
            </w14:solidFill>
          </w14:textFill>
        </w:rPr>
        <w:t>十一、补充协议</w:t>
      </w:r>
      <w:bookmarkEnd w:id="73"/>
    </w:p>
    <w:p w14:paraId="03B05412">
      <w:pPr>
        <w:spacing w:line="360" w:lineRule="auto"/>
        <w:ind w:firstLine="480"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合同未尽事宜，合同当事人另行签订补充协议，补充协议是合同的组成部分。</w:t>
      </w:r>
    </w:p>
    <w:p w14:paraId="6F1C669A">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74" w:name="_Toc351203492"/>
      <w:r>
        <w:rPr>
          <w:rFonts w:hint="eastAsia" w:ascii="宋体" w:hAnsi="宋体" w:cs="宋体"/>
          <w:color w:val="000000" w:themeColor="text1"/>
          <w:sz w:val="24"/>
          <w:szCs w:val="24"/>
          <w:highlight w:val="none"/>
          <w14:textFill>
            <w14:solidFill>
              <w14:schemeClr w14:val="tx1"/>
            </w14:solidFill>
          </w14:textFill>
        </w:rPr>
        <w:t>十二、合同生效</w:t>
      </w:r>
      <w:bookmarkEnd w:id="74"/>
    </w:p>
    <w:p w14:paraId="3ECA2F8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本合同自生效。</w:t>
      </w:r>
    </w:p>
    <w:p w14:paraId="68BD4EC8">
      <w:pPr>
        <w:keepNext/>
        <w:keepLines/>
        <w:spacing w:before="120" w:after="120" w:line="360" w:lineRule="auto"/>
        <w:outlineLvl w:val="3"/>
        <w:rPr>
          <w:rFonts w:hint="eastAsia" w:ascii="宋体" w:hAnsi="宋体" w:cs="宋体"/>
          <w:b/>
          <w:bCs/>
          <w:color w:val="000000" w:themeColor="text1"/>
          <w:sz w:val="24"/>
          <w:szCs w:val="24"/>
          <w:highlight w:val="none"/>
          <w14:textFill>
            <w14:solidFill>
              <w14:schemeClr w14:val="tx1"/>
            </w14:solidFill>
          </w14:textFill>
        </w:rPr>
      </w:pPr>
      <w:bookmarkStart w:id="75" w:name="_Toc351203493"/>
      <w:r>
        <w:rPr>
          <w:rFonts w:hint="eastAsia" w:ascii="宋体" w:hAnsi="宋体" w:cs="宋体"/>
          <w:color w:val="000000" w:themeColor="text1"/>
          <w:sz w:val="24"/>
          <w:szCs w:val="24"/>
          <w:highlight w:val="none"/>
          <w14:textFill>
            <w14:solidFill>
              <w14:schemeClr w14:val="tx1"/>
            </w14:solidFill>
          </w14:textFill>
        </w:rPr>
        <w:t>十三、合同份数</w:t>
      </w:r>
      <w:bookmarkEnd w:id="75"/>
    </w:p>
    <w:p w14:paraId="60E3DFE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本合同一式份，均具有同等法律效力，发包人执份，承包人执份。</w:t>
      </w:r>
    </w:p>
    <w:p w14:paraId="15B29329">
      <w:pPr>
        <w:spacing w:line="360" w:lineRule="auto"/>
        <w:rPr>
          <w:rFonts w:hint="eastAsia" w:ascii="宋体" w:hAnsi="宋体" w:cs="宋体"/>
          <w:color w:val="000000" w:themeColor="text1"/>
          <w:sz w:val="24"/>
          <w:szCs w:val="24"/>
          <w:highlight w:val="none"/>
          <w14:textFill>
            <w14:solidFill>
              <w14:schemeClr w14:val="tx1"/>
            </w14:solidFill>
          </w14:textFill>
        </w:rPr>
      </w:pPr>
    </w:p>
    <w:p w14:paraId="338AE09B">
      <w:pPr>
        <w:spacing w:line="360" w:lineRule="auto"/>
        <w:rPr>
          <w:rFonts w:hint="eastAsia" w:ascii="宋体" w:hAnsi="宋体" w:cs="宋体"/>
          <w:color w:val="000000" w:themeColor="text1"/>
          <w:sz w:val="24"/>
          <w:szCs w:val="24"/>
          <w:highlight w:val="none"/>
          <w14:textFill>
            <w14:solidFill>
              <w14:schemeClr w14:val="tx1"/>
            </w14:solidFill>
          </w14:textFill>
        </w:rPr>
      </w:pPr>
    </w:p>
    <w:p w14:paraId="43CDBDF9">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  (公章)                    承包人：  (公章)</w:t>
      </w:r>
    </w:p>
    <w:p w14:paraId="1915BEA3">
      <w:pPr>
        <w:spacing w:line="360" w:lineRule="auto"/>
        <w:rPr>
          <w:rFonts w:hint="eastAsia" w:ascii="宋体" w:hAnsi="宋体" w:cs="宋体"/>
          <w:color w:val="000000" w:themeColor="text1"/>
          <w:sz w:val="24"/>
          <w:szCs w:val="24"/>
          <w:highlight w:val="none"/>
          <w:u w:val="single"/>
          <w14:textFill>
            <w14:solidFill>
              <w14:schemeClr w14:val="tx1"/>
            </w14:solidFill>
          </w14:textFill>
        </w:rPr>
      </w:pPr>
    </w:p>
    <w:p w14:paraId="63575D62">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法定代表人或其委托代理人：法定代表人或其委托代理人：</w:t>
      </w:r>
    </w:p>
    <w:p w14:paraId="2AC660D5">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（签字）（签字）</w:t>
      </w:r>
    </w:p>
    <w:p w14:paraId="56EDD92D">
      <w:pPr>
        <w:spacing w:line="360" w:lineRule="auto"/>
        <w:rPr>
          <w:rFonts w:hint="eastAsia" w:ascii="宋体" w:hAnsi="宋体" w:cs="宋体"/>
          <w:color w:val="000000" w:themeColor="text1"/>
          <w:sz w:val="24"/>
          <w:szCs w:val="24"/>
          <w:highlight w:val="none"/>
          <w:u w:val="single"/>
          <w14:textFill>
            <w14:solidFill>
              <w14:schemeClr w14:val="tx1"/>
            </w14:solidFill>
          </w14:textFill>
        </w:rPr>
      </w:pPr>
    </w:p>
    <w:p w14:paraId="3B5B42FD">
      <w:pPr>
        <w:tabs>
          <w:tab w:val="left" w:pos="4410"/>
        </w:tabs>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组织机构代码：组织机构代码：</w:t>
      </w:r>
    </w:p>
    <w:p w14:paraId="2D5F354E">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地址：地址：</w:t>
      </w:r>
    </w:p>
    <w:p w14:paraId="668416D8">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邮政编码：邮政编码：</w:t>
      </w:r>
    </w:p>
    <w:p w14:paraId="3D816DC3">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法定代表人：法定代表人：</w:t>
      </w:r>
    </w:p>
    <w:p w14:paraId="144E6004">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委托代理人：委托代理人：</w:t>
      </w:r>
    </w:p>
    <w:p w14:paraId="3DCB8827">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电话：电话：</w:t>
      </w:r>
    </w:p>
    <w:p w14:paraId="14AC4BB0">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传真：传真：</w:t>
      </w:r>
    </w:p>
    <w:p w14:paraId="37F875DF">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电子信箱：电子信箱：</w:t>
      </w:r>
    </w:p>
    <w:p w14:paraId="2EBF4F91">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开户银行：开户银行：</w:t>
      </w:r>
    </w:p>
    <w:p w14:paraId="36F75B26">
      <w:pPr>
        <w:spacing w:line="360" w:lineRule="auto"/>
        <w:jc w:val="center"/>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账号：账号：</w:t>
      </w:r>
      <w:r>
        <w:rPr>
          <w:rFonts w:hint="eastAsia" w:ascii="宋体" w:hAnsi="宋体" w:cs="宋体"/>
          <w:b/>
          <w:bCs/>
          <w:color w:val="000000" w:themeColor="text1"/>
          <w:sz w:val="24"/>
          <w:szCs w:val="24"/>
          <w:highlight w:val="none"/>
          <w14:textFill>
            <w14:solidFill>
              <w14:schemeClr w14:val="tx1"/>
            </w14:solidFill>
          </w14:textFill>
        </w:rPr>
        <w:br w:type="page"/>
      </w:r>
      <w:bookmarkStart w:id="76" w:name="_Toc351203494"/>
      <w:r>
        <w:rPr>
          <w:rFonts w:hint="eastAsia" w:ascii="宋体" w:hAnsi="宋体" w:cs="宋体"/>
          <w:color w:val="000000" w:themeColor="text1"/>
          <w:sz w:val="24"/>
          <w:szCs w:val="24"/>
          <w:highlight w:val="none"/>
          <w14:textFill>
            <w14:solidFill>
              <w14:schemeClr w14:val="tx1"/>
            </w14:solidFill>
          </w14:textFill>
        </w:rPr>
        <w:t>第二节通用合同条款</w:t>
      </w:r>
      <w:bookmarkEnd w:id="76"/>
      <w:bookmarkStart w:id="77" w:name="_Toc337558727"/>
    </w:p>
    <w:bookmarkEnd w:id="77"/>
    <w:p w14:paraId="2F87DB84">
      <w:pPr>
        <w:keepNext/>
        <w:keepLines/>
        <w:spacing w:before="260" w:after="260" w:line="360" w:lineRule="auto"/>
        <w:jc w:val="left"/>
        <w:outlineLvl w:val="2"/>
        <w:rPr>
          <w:rFonts w:hint="eastAsia" w:ascii="宋体" w:hAnsi="宋体" w:cs="宋体"/>
          <w:color w:val="000000" w:themeColor="text1"/>
          <w:sz w:val="24"/>
          <w:szCs w:val="24"/>
          <w:highlight w:val="none"/>
          <w14:textFill>
            <w14:solidFill>
              <w14:schemeClr w14:val="tx1"/>
            </w14:solidFill>
          </w14:textFill>
        </w:rPr>
      </w:pPr>
      <w:bookmarkStart w:id="78" w:name="_Toc351203632"/>
    </w:p>
    <w:p w14:paraId="429C83CB">
      <w:pPr>
        <w:keepNext/>
        <w:keepLines/>
        <w:spacing w:before="260" w:after="260" w:line="360" w:lineRule="auto"/>
        <w:jc w:val="left"/>
        <w:outlineLvl w:val="2"/>
        <w:rPr>
          <w:rFonts w:hint="eastAsia" w:ascii="宋体" w:hAnsi="宋体" w:cs="宋体"/>
          <w:color w:val="000000" w:themeColor="text1"/>
          <w:sz w:val="24"/>
          <w:szCs w:val="24"/>
          <w:highlight w:val="none"/>
          <w14:textFill>
            <w14:solidFill>
              <w14:schemeClr w14:val="tx1"/>
            </w14:solidFill>
          </w14:textFill>
        </w:rPr>
      </w:pPr>
    </w:p>
    <w:p w14:paraId="6A2B444C">
      <w:pPr>
        <w:keepNext/>
        <w:keepLines/>
        <w:spacing w:before="260" w:after="260" w:line="360" w:lineRule="auto"/>
        <w:jc w:val="left"/>
        <w:outlineLvl w:val="2"/>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备注：</w:t>
      </w:r>
    </w:p>
    <w:p w14:paraId="0A43E390">
      <w:pPr>
        <w:keepNext/>
        <w:keepLines/>
        <w:spacing w:before="260" w:after="260" w:line="360" w:lineRule="auto"/>
        <w:ind w:firstLine="720" w:firstLineChars="300"/>
        <w:jc w:val="left"/>
        <w:outlineLvl w:val="2"/>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1、本项目通用合同条款参照《建设工程施工合同(示范文本)》(GF-2017-0201)通用合同条款执行。</w:t>
      </w:r>
    </w:p>
    <w:p w14:paraId="7C366FB7">
      <w:pPr>
        <w:keepNext/>
        <w:keepLines/>
        <w:spacing w:before="260" w:after="260" w:line="360" w:lineRule="auto"/>
        <w:ind w:firstLine="720" w:firstLineChars="300"/>
        <w:jc w:val="left"/>
        <w:outlineLvl w:val="2"/>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2、如有最新版本，参照最新版本执行。</w:t>
      </w:r>
    </w:p>
    <w:p w14:paraId="688C9486">
      <w:pPr>
        <w:keepNext/>
        <w:keepLines/>
        <w:spacing w:before="260" w:after="260" w:line="360" w:lineRule="auto"/>
        <w:jc w:val="center"/>
        <w:outlineLvl w:val="2"/>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第三节专用合同条款</w:t>
      </w:r>
      <w:bookmarkEnd w:id="78"/>
    </w:p>
    <w:p w14:paraId="42183448">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79" w:name="_Toc351203633"/>
      <w:r>
        <w:rPr>
          <w:rFonts w:hint="eastAsia" w:ascii="宋体" w:hAnsi="宋体" w:cs="宋体"/>
          <w:color w:val="000000" w:themeColor="text1"/>
          <w:sz w:val="24"/>
          <w:szCs w:val="24"/>
          <w:highlight w:val="none"/>
          <w14:textFill>
            <w14:solidFill>
              <w14:schemeClr w14:val="tx1"/>
            </w14:solidFill>
          </w14:textFill>
        </w:rPr>
        <w:t>1</w:t>
      </w:r>
      <w:bookmarkStart w:id="80" w:name="_Toc292559866"/>
      <w:bookmarkStart w:id="81" w:name="_Toc296346657"/>
      <w:bookmarkStart w:id="82" w:name="_Toc296891196"/>
      <w:bookmarkStart w:id="83" w:name="_Toc297120456"/>
      <w:bookmarkStart w:id="84" w:name="_Toc296944495"/>
      <w:bookmarkStart w:id="85" w:name="_Toc292559361"/>
      <w:bookmarkStart w:id="86" w:name="_Toc297048342"/>
      <w:bookmarkStart w:id="87" w:name="_Toc296890984"/>
      <w:bookmarkStart w:id="88" w:name="_Toc296347155"/>
      <w:bookmarkStart w:id="89" w:name="_Toc296503156"/>
      <w:r>
        <w:rPr>
          <w:rFonts w:hint="eastAsia" w:ascii="宋体" w:hAnsi="宋体" w:cs="宋体"/>
          <w:color w:val="000000" w:themeColor="text1"/>
          <w:sz w:val="24"/>
          <w:szCs w:val="24"/>
          <w:highlight w:val="none"/>
          <w14:textFill>
            <w14:solidFill>
              <w14:schemeClr w14:val="tx1"/>
            </w14:solidFill>
          </w14:textFill>
        </w:rPr>
        <w:t>. 一般约定</w:t>
      </w:r>
      <w:bookmarkEnd w:id="79"/>
    </w:p>
    <w:bookmarkEnd w:id="80"/>
    <w:bookmarkEnd w:id="81"/>
    <w:bookmarkEnd w:id="82"/>
    <w:bookmarkEnd w:id="83"/>
    <w:bookmarkEnd w:id="84"/>
    <w:bookmarkEnd w:id="85"/>
    <w:bookmarkEnd w:id="86"/>
    <w:bookmarkEnd w:id="87"/>
    <w:bookmarkEnd w:id="88"/>
    <w:bookmarkEnd w:id="89"/>
    <w:p w14:paraId="370E0B85">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 词语定义</w:t>
      </w:r>
    </w:p>
    <w:p w14:paraId="08BC5EC0">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1.1.1合同</w:t>
      </w:r>
    </w:p>
    <w:p w14:paraId="6599187C">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1.1.1.1其他合同文件包括：</w:t>
      </w:r>
      <w:r>
        <w:rPr>
          <w:rFonts w:hint="eastAsia" w:ascii="宋体" w:hAnsi="宋体" w:cs="宋体"/>
          <w:color w:val="000000" w:themeColor="text1"/>
          <w:sz w:val="24"/>
          <w:szCs w:val="24"/>
          <w:highlight w:val="none"/>
          <w14:textFill>
            <w14:solidFill>
              <w14:schemeClr w14:val="tx1"/>
            </w14:solidFill>
          </w14:textFill>
        </w:rPr>
        <w:t>。</w:t>
      </w:r>
    </w:p>
    <w:p w14:paraId="66719CEC">
      <w:pPr>
        <w:spacing w:line="360" w:lineRule="auto"/>
        <w:ind w:left="1320" w:hanging="1320" w:hangingChars="550"/>
        <w:rPr>
          <w:rFonts w:hint="eastAsia" w:ascii="宋体" w:hAnsi="宋体" w:cs="宋体"/>
          <w:color w:val="000000" w:themeColor="text1"/>
          <w:kern w:val="0"/>
          <w:sz w:val="24"/>
          <w:szCs w:val="24"/>
          <w:highlight w:val="none"/>
          <w14:textFill>
            <w14:solidFill>
              <w14:schemeClr w14:val="tx1"/>
            </w14:solidFill>
          </w14:textFill>
        </w:rPr>
      </w:pPr>
    </w:p>
    <w:p w14:paraId="61C936F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 合同当事人及其他相关方</w:t>
      </w:r>
    </w:p>
    <w:p w14:paraId="53A12E7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1.2.1监理人：</w:t>
      </w:r>
    </w:p>
    <w:p w14:paraId="4DD2356A">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名称：；</w:t>
      </w:r>
    </w:p>
    <w:p w14:paraId="1C6947C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资质类别和等级：；</w:t>
      </w:r>
    </w:p>
    <w:p w14:paraId="6AECC55A">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p>
    <w:p w14:paraId="6132AB6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电子信箱：；</w:t>
      </w:r>
    </w:p>
    <w:p w14:paraId="586B24E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通信地址：。</w:t>
      </w:r>
    </w:p>
    <w:p w14:paraId="7C319542">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1.2.2 设计人：</w:t>
      </w:r>
    </w:p>
    <w:p w14:paraId="63A7C78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名称：；</w:t>
      </w:r>
    </w:p>
    <w:p w14:paraId="64109EB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资质类别和等级：；</w:t>
      </w:r>
    </w:p>
    <w:p w14:paraId="2EAF532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p>
    <w:p w14:paraId="00E452E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电子信箱：；</w:t>
      </w:r>
    </w:p>
    <w:p w14:paraId="3A0FEA8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通信地址：。</w:t>
      </w:r>
    </w:p>
    <w:p w14:paraId="2C10F02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633C568C">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 工程和设备</w:t>
      </w:r>
    </w:p>
    <w:p w14:paraId="39704D4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 作为施工现场组成部分的其他场所包括：。</w:t>
      </w:r>
    </w:p>
    <w:p w14:paraId="26335929">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1.3.2 永久占地包括：。</w:t>
      </w:r>
    </w:p>
    <w:p w14:paraId="63E43684">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1.3.3 临时占地包括：。</w:t>
      </w:r>
    </w:p>
    <w:p w14:paraId="6C79D5FA">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p w14:paraId="2777C0DB">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1.4法律</w:t>
      </w:r>
    </w:p>
    <w:p w14:paraId="34999948">
      <w:pPr>
        <w:autoSpaceDE w:val="0"/>
        <w:autoSpaceDN w:val="0"/>
        <w:adjustRightInd w:val="0"/>
        <w:spacing w:line="360" w:lineRule="auto"/>
        <w:ind w:left="596" w:leftChars="284"/>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适用于合同的其他规范性文件：。</w:t>
      </w:r>
    </w:p>
    <w:p w14:paraId="3969272D">
      <w:pPr>
        <w:autoSpaceDE w:val="0"/>
        <w:autoSpaceDN w:val="0"/>
        <w:adjustRightInd w:val="0"/>
        <w:spacing w:line="360" w:lineRule="auto"/>
        <w:ind w:left="596" w:leftChars="284"/>
        <w:jc w:val="left"/>
        <w:rPr>
          <w:rFonts w:hint="eastAsia" w:ascii="宋体" w:hAnsi="宋体" w:cs="宋体"/>
          <w:color w:val="000000" w:themeColor="text1"/>
          <w:sz w:val="24"/>
          <w:szCs w:val="24"/>
          <w:highlight w:val="none"/>
          <w14:textFill>
            <w14:solidFill>
              <w14:schemeClr w14:val="tx1"/>
            </w14:solidFill>
          </w14:textFill>
        </w:rPr>
      </w:pPr>
    </w:p>
    <w:p w14:paraId="68840A9E">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 标准和规范</w:t>
      </w:r>
    </w:p>
    <w:p w14:paraId="633EC30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1.5.1适用于工程的标准规范包括：。</w:t>
      </w:r>
    </w:p>
    <w:p w14:paraId="205B0A1A">
      <w:pPr>
        <w:spacing w:line="360" w:lineRule="auto"/>
        <w:ind w:firstLine="480" w:firstLineChars="200"/>
        <w:outlineLvl w:val="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1.5.2 发包人提供国外标准、规范的名称：；</w:t>
      </w:r>
    </w:p>
    <w:p w14:paraId="06A7EC91">
      <w:pPr>
        <w:spacing w:line="360" w:lineRule="auto"/>
        <w:ind w:firstLine="1200" w:firstLineChars="5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发包人提供国外标准、规范的份数：；</w:t>
      </w:r>
    </w:p>
    <w:p w14:paraId="6DFAAEAF">
      <w:pPr>
        <w:spacing w:line="360" w:lineRule="auto"/>
        <w:ind w:firstLine="1200" w:firstLineChars="5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发包人提供国外标准、规范的名称：。</w:t>
      </w:r>
    </w:p>
    <w:p w14:paraId="32F69F6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1.5.3发包人对工程的技术标准和功能要求的特殊要求：。</w:t>
      </w:r>
    </w:p>
    <w:p w14:paraId="6E296C89">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p>
    <w:p w14:paraId="453DC4B7">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 合同文件的优先顺序</w:t>
      </w:r>
    </w:p>
    <w:p w14:paraId="1772EFAA">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合同文件组成及优先顺序为：</w:t>
      </w:r>
    </w:p>
    <w:p w14:paraId="34F6B6BF">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（1）合同协议书；</w:t>
      </w:r>
    </w:p>
    <w:p w14:paraId="3C42CFBB">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中标通知书</w:t>
      </w:r>
      <w:r>
        <w:rPr>
          <w:rFonts w:hint="eastAsia" w:ascii="宋体" w:hAnsi="宋体" w:cs="宋体"/>
          <w:color w:val="000000" w:themeColor="text1"/>
          <w:sz w:val="24"/>
          <w:szCs w:val="24"/>
          <w:highlight w:val="none"/>
          <w14:textFill>
            <w14:solidFill>
              <w14:schemeClr w14:val="tx1"/>
            </w14:solidFill>
          </w14:textFill>
        </w:rPr>
        <w:t>；</w:t>
      </w:r>
    </w:p>
    <w:p w14:paraId="17080784">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（3）专用合同条款及其附件；</w:t>
      </w:r>
    </w:p>
    <w:p w14:paraId="15763487">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（4）通用合同条款；</w:t>
      </w:r>
    </w:p>
    <w:p w14:paraId="69CD67D7">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r>
        <w:rPr>
          <w:rFonts w:hint="eastAsia" w:ascii="宋体" w:hAnsi="宋体" w:cs="宋体"/>
          <w:color w:val="000000" w:themeColor="text1"/>
          <w:sz w:val="24"/>
          <w:szCs w:val="24"/>
          <w:highlight w:val="none"/>
          <w:lang w:eastAsia="zh-CN"/>
          <w14:textFill>
            <w14:solidFill>
              <w14:schemeClr w14:val="tx1"/>
            </w14:solidFill>
          </w14:textFill>
        </w:rPr>
        <w:t>招标</w:t>
      </w:r>
      <w:r>
        <w:rPr>
          <w:rFonts w:hint="eastAsia" w:ascii="宋体" w:hAnsi="宋体" w:cs="宋体"/>
          <w:color w:val="000000" w:themeColor="text1"/>
          <w:sz w:val="24"/>
          <w:szCs w:val="24"/>
          <w:highlight w:val="none"/>
          <w14:textFill>
            <w14:solidFill>
              <w14:schemeClr w14:val="tx1"/>
            </w14:solidFill>
          </w14:textFill>
        </w:rPr>
        <w:t>文件；</w:t>
      </w:r>
    </w:p>
    <w:p w14:paraId="11B2D9BB">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r>
        <w:rPr>
          <w:rFonts w:hint="eastAsia" w:ascii="宋体" w:hAnsi="宋体" w:cs="宋体"/>
          <w:color w:val="000000" w:themeColor="text1"/>
          <w:sz w:val="24"/>
          <w:szCs w:val="24"/>
          <w:highlight w:val="none"/>
          <w:lang w:eastAsia="zh-CN"/>
          <w14:textFill>
            <w14:solidFill>
              <w14:schemeClr w14:val="tx1"/>
            </w14:solidFill>
          </w14:textFill>
        </w:rPr>
        <w:t>投标文件</w:t>
      </w:r>
      <w:r>
        <w:rPr>
          <w:rFonts w:hint="eastAsia" w:ascii="宋体" w:hAnsi="宋体" w:cs="宋体"/>
          <w:color w:val="000000" w:themeColor="text1"/>
          <w:sz w:val="24"/>
          <w:szCs w:val="24"/>
          <w:highlight w:val="none"/>
          <w14:textFill>
            <w14:solidFill>
              <w14:schemeClr w14:val="tx1"/>
            </w14:solidFill>
          </w14:textFill>
        </w:rPr>
        <w:t>：</w:t>
      </w:r>
    </w:p>
    <w:p w14:paraId="14D40975">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（7）评审报告；</w:t>
      </w:r>
    </w:p>
    <w:p w14:paraId="04A0F4D6">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（8）技术标准和要求；</w:t>
      </w:r>
    </w:p>
    <w:p w14:paraId="66B8D0C0">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（9）图纸；</w:t>
      </w:r>
    </w:p>
    <w:p w14:paraId="0D3DA655">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（10）已标价工程量清单或预算书；</w:t>
      </w:r>
    </w:p>
    <w:p w14:paraId="60DEF957">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（11）其他合同文件。</w:t>
      </w:r>
    </w:p>
    <w:p w14:paraId="773EE24C">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p>
    <w:p w14:paraId="54E258F5">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 图纸和承包人文件</w:t>
      </w:r>
      <w:r>
        <w:rPr>
          <w:rFonts w:hint="eastAsia" w:ascii="宋体" w:hAnsi="宋体" w:cs="宋体"/>
          <w:color w:val="000000" w:themeColor="text1"/>
          <w:sz w:val="24"/>
          <w:szCs w:val="24"/>
          <w:highlight w:val="none"/>
          <w14:textFill>
            <w14:solidFill>
              <w14:schemeClr w14:val="tx1"/>
            </w14:solidFill>
          </w14:textFill>
        </w:rPr>
        <w:tab/>
      </w:r>
    </w:p>
    <w:p w14:paraId="70BC785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1.7.1 图纸的提供</w:t>
      </w:r>
    </w:p>
    <w:p w14:paraId="27E76B9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发包人向承包人提供图纸的期限：；</w:t>
      </w:r>
    </w:p>
    <w:p w14:paraId="404C894B">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发包人向承包人提供图纸的数量：；</w:t>
      </w:r>
    </w:p>
    <w:p w14:paraId="38AD443A">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发包人向承包人提供图纸的内容：。</w:t>
      </w:r>
    </w:p>
    <w:p w14:paraId="62EB444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1.7.2 承包人文件</w:t>
      </w:r>
    </w:p>
    <w:p w14:paraId="7398438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需要由承包人提供的文件，包括：；</w:t>
      </w:r>
    </w:p>
    <w:p w14:paraId="530AD81B">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承包人提供的文件的期限为：；</w:t>
      </w:r>
    </w:p>
    <w:p w14:paraId="592BE59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承包人提供的文件的数量为：；</w:t>
      </w:r>
    </w:p>
    <w:p w14:paraId="5F8542E5">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承包人提供的文件的形式为：；</w:t>
      </w:r>
    </w:p>
    <w:p w14:paraId="39DCB13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发包人审批承包人文件的期限：。</w:t>
      </w:r>
    </w:p>
    <w:p w14:paraId="2D27D82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1.7.3 现场图纸准备</w:t>
      </w:r>
    </w:p>
    <w:p w14:paraId="2012808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关于现场图纸准备的约定：。</w:t>
      </w:r>
    </w:p>
    <w:p w14:paraId="7049D1F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0DFA78F2">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 联络</w:t>
      </w:r>
    </w:p>
    <w:p w14:paraId="02483B66">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1.8.1发包人和承包人应当在天内将与合同有关的通知、批准、证明、证书、指示、指令、要求、请求、同意、意见、确定和决定等书面函件送达对方当事人。</w:t>
      </w:r>
    </w:p>
    <w:p w14:paraId="7BB4A7AF">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1.8.2 发包人接收文件的地点：；</w:t>
      </w:r>
    </w:p>
    <w:p w14:paraId="78B27286">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发包人指定的接收人为：。</w:t>
      </w:r>
    </w:p>
    <w:p w14:paraId="141E4FC5">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承包人接收文件的地点：；</w:t>
      </w:r>
    </w:p>
    <w:p w14:paraId="5B0FEE39">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承包人指定的接收人为：。</w:t>
      </w:r>
    </w:p>
    <w:p w14:paraId="4C6FF1FF">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监理人接收文件的地点：；</w:t>
      </w:r>
    </w:p>
    <w:p w14:paraId="088C89F7">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监理人指定的接收人为：。</w:t>
      </w:r>
    </w:p>
    <w:p w14:paraId="0DD767C3">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p>
    <w:p w14:paraId="44B35E22">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 交通运输</w:t>
      </w:r>
    </w:p>
    <w:p w14:paraId="2BFF1466">
      <w:pPr>
        <w:spacing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Start w:id="90" w:name="_Toc303539100"/>
      <w:bookmarkStart w:id="91" w:name="_Toc300934943"/>
      <w:bookmarkStart w:id="92" w:name="_Toc304295521"/>
      <w:bookmarkStart w:id="93" w:name="_Toc318581155"/>
      <w:bookmarkStart w:id="94" w:name="_Toc312677986"/>
      <w:r>
        <w:rPr>
          <w:rFonts w:hint="eastAsia" w:ascii="宋体" w:hAnsi="宋体" w:cs="宋体"/>
          <w:color w:val="000000" w:themeColor="text1"/>
          <w:sz w:val="24"/>
          <w:szCs w:val="24"/>
          <w:highlight w:val="none"/>
          <w14:textFill>
            <w14:solidFill>
              <w14:schemeClr w14:val="tx1"/>
            </w14:solidFill>
          </w14:textFill>
        </w:rPr>
        <w:t>.9.1 出入现场的权利</w:t>
      </w:r>
    </w:p>
    <w:p w14:paraId="2056844F">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关于出入现场的权利的约定：。</w:t>
      </w:r>
    </w:p>
    <w:bookmarkEnd w:id="90"/>
    <w:bookmarkEnd w:id="91"/>
    <w:bookmarkEnd w:id="92"/>
    <w:bookmarkEnd w:id="93"/>
    <w:bookmarkEnd w:id="94"/>
    <w:p w14:paraId="675E7F6C">
      <w:pPr>
        <w:spacing w:line="360" w:lineRule="auto"/>
        <w:ind w:firstLine="480" w:firstLineChars="200"/>
        <w:jc w:val="left"/>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Start w:id="95" w:name="_Toc304295522"/>
      <w:bookmarkStart w:id="96" w:name="_Toc312677987"/>
      <w:bookmarkStart w:id="97" w:name="_Toc303539101"/>
      <w:bookmarkStart w:id="98" w:name="_Toc300934944"/>
      <w:bookmarkStart w:id="99" w:name="_Toc318581156"/>
      <w:r>
        <w:rPr>
          <w:rFonts w:hint="eastAsia" w:ascii="宋体" w:hAnsi="宋体" w:cs="宋体"/>
          <w:color w:val="000000" w:themeColor="text1"/>
          <w:sz w:val="24"/>
          <w:szCs w:val="24"/>
          <w:highlight w:val="none"/>
          <w14:textFill>
            <w14:solidFill>
              <w14:schemeClr w14:val="tx1"/>
            </w14:solidFill>
          </w14:textFill>
        </w:rPr>
        <w:t>.9.2 场内交通</w:t>
      </w:r>
    </w:p>
    <w:p w14:paraId="061FE057">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关于场外交通和场内交通的边界的约定：</w:t>
      </w:r>
      <w:r>
        <w:rPr>
          <w:rFonts w:hint="eastAsia" w:ascii="宋体" w:hAnsi="宋体" w:cs="宋体"/>
          <w:color w:val="000000" w:themeColor="text1"/>
          <w:sz w:val="24"/>
          <w:szCs w:val="24"/>
          <w:highlight w:val="none"/>
          <w14:textFill>
            <w14:solidFill>
              <w14:schemeClr w14:val="tx1"/>
            </w14:solidFill>
          </w14:textFill>
        </w:rPr>
        <w:t>。</w:t>
      </w:r>
    </w:p>
    <w:p w14:paraId="3FC7ABE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关于发包人向承包人免费提供满足工程施工需要的场内道路和交通设施的约定：。</w:t>
      </w:r>
      <w:bookmarkEnd w:id="95"/>
      <w:bookmarkEnd w:id="96"/>
      <w:bookmarkEnd w:id="97"/>
      <w:bookmarkEnd w:id="98"/>
      <w:bookmarkEnd w:id="99"/>
      <w:bookmarkStart w:id="100" w:name="_Toc318581157"/>
    </w:p>
    <w:p w14:paraId="127C3D4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1.9.3超大件和超重件的运输</w:t>
      </w:r>
    </w:p>
    <w:p w14:paraId="0E8679A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运输超大件或超重件所需的道路和桥梁临时加固改造费用和其他有关费用由承担。</w:t>
      </w:r>
    </w:p>
    <w:p w14:paraId="347D5D5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100"/>
    <w:p w14:paraId="2D5EC03E">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1.10 知识产权</w:t>
      </w:r>
    </w:p>
    <w:p w14:paraId="4AC15CB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1.10.1关于发包人提供给承包人的图纸、发包人为实施工程自行编制或委托编制的技术规范以及反映发包人关于合同要求或其他类似性质的文件的著作权的归属：。</w:t>
      </w:r>
    </w:p>
    <w:p w14:paraId="3104B757">
      <w:pPr>
        <w:spacing w:line="360" w:lineRule="auto"/>
        <w:ind w:left="596" w:leftChars="284"/>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关于发包人提供的上述文件的使用限制的要求：。</w:t>
      </w:r>
    </w:p>
    <w:p w14:paraId="7577819A">
      <w:pPr>
        <w:spacing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1.10.2 关于承包人为实施工程所编制文件的著作权的归属：。</w:t>
      </w:r>
    </w:p>
    <w:p w14:paraId="6117B99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关于承包人提供的上述文件的使用限制的要求：。</w:t>
      </w:r>
    </w:p>
    <w:p w14:paraId="5DB4D022">
      <w:pPr>
        <w:spacing w:line="360" w:lineRule="auto"/>
        <w:ind w:firstLine="480" w:firstLineChars="200"/>
        <w:outlineLvl w:val="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1.10.3 承包人在施工过程中所采用的专利、专有技术、技术秘密的使用费的承担方式：</w:t>
      </w:r>
      <w:r>
        <w:rPr>
          <w:rFonts w:hint="eastAsia" w:ascii="宋体" w:hAnsi="宋体" w:cs="宋体"/>
          <w:color w:val="000000" w:themeColor="text1"/>
          <w:kern w:val="0"/>
          <w:sz w:val="24"/>
          <w:szCs w:val="24"/>
          <w:highlight w:val="none"/>
          <w14:textFill>
            <w14:solidFill>
              <w14:schemeClr w14:val="tx1"/>
            </w14:solidFill>
          </w14:textFill>
        </w:rPr>
        <w:t>。</w:t>
      </w:r>
    </w:p>
    <w:p w14:paraId="545A90F6">
      <w:pPr>
        <w:spacing w:line="360" w:lineRule="auto"/>
        <w:ind w:firstLine="480" w:firstLineChars="200"/>
        <w:outlineLvl w:val="0"/>
        <w:rPr>
          <w:rFonts w:hint="eastAsia" w:ascii="宋体" w:hAnsi="宋体" w:cs="宋体"/>
          <w:color w:val="000000" w:themeColor="text1"/>
          <w:kern w:val="0"/>
          <w:sz w:val="24"/>
          <w:szCs w:val="24"/>
          <w:highlight w:val="none"/>
          <w14:textFill>
            <w14:solidFill>
              <w14:schemeClr w14:val="tx1"/>
            </w14:solidFill>
          </w14:textFill>
        </w:rPr>
      </w:pPr>
    </w:p>
    <w:p w14:paraId="5F1112BA">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1.11工程量清单错误的修正</w:t>
      </w:r>
    </w:p>
    <w:p w14:paraId="6405B4CC">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出现工程量清单错误时，是否调整合同价格：</w:t>
      </w:r>
      <w:r>
        <w:rPr>
          <w:rFonts w:hint="eastAsia" w:ascii="宋体" w:hAnsi="宋体" w:cs="宋体"/>
          <w:color w:val="000000" w:themeColor="text1"/>
          <w:kern w:val="0"/>
          <w:sz w:val="24"/>
          <w:szCs w:val="24"/>
          <w:highlight w:val="none"/>
          <w14:textFill>
            <w14:solidFill>
              <w14:schemeClr w14:val="tx1"/>
            </w14:solidFill>
          </w14:textFill>
        </w:rPr>
        <w:t>。</w:t>
      </w:r>
    </w:p>
    <w:p w14:paraId="099232C7">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允许调整合同价格的工程量偏差范围：</w:t>
      </w:r>
      <w:r>
        <w:rPr>
          <w:rFonts w:hint="eastAsia" w:ascii="宋体" w:hAnsi="宋体" w:cs="宋体"/>
          <w:color w:val="000000" w:themeColor="text1"/>
          <w:kern w:val="0"/>
          <w:sz w:val="24"/>
          <w:szCs w:val="24"/>
          <w:highlight w:val="none"/>
          <w14:textFill>
            <w14:solidFill>
              <w14:schemeClr w14:val="tx1"/>
            </w14:solidFill>
          </w14:textFill>
        </w:rPr>
        <w:t>。</w:t>
      </w:r>
    </w:p>
    <w:p w14:paraId="75FA71F3">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p>
    <w:p w14:paraId="1DC7FEF4">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101" w:name="_Toc351203634"/>
      <w:r>
        <w:rPr>
          <w:rFonts w:hint="eastAsia" w:ascii="宋体" w:hAnsi="宋体" w:cs="宋体"/>
          <w:color w:val="000000" w:themeColor="text1"/>
          <w:sz w:val="24"/>
          <w:szCs w:val="24"/>
          <w:highlight w:val="none"/>
          <w14:textFill>
            <w14:solidFill>
              <w14:schemeClr w14:val="tx1"/>
            </w14:solidFill>
          </w14:textFill>
        </w:rPr>
        <w:t>2</w:t>
      </w:r>
      <w:bookmarkStart w:id="102" w:name="_Toc292559362"/>
      <w:bookmarkStart w:id="103" w:name="_Toc296944496"/>
      <w:bookmarkStart w:id="104" w:name="_Toc297048343"/>
      <w:bookmarkStart w:id="105" w:name="_Toc296503157"/>
      <w:bookmarkStart w:id="106" w:name="_Toc292559867"/>
      <w:bookmarkStart w:id="107" w:name="_Toc296347156"/>
      <w:bookmarkStart w:id="108" w:name="_Toc296890985"/>
      <w:bookmarkStart w:id="109" w:name="_Toc297120457"/>
      <w:bookmarkStart w:id="110" w:name="_Toc296346658"/>
      <w:bookmarkStart w:id="111" w:name="_Toc296891197"/>
      <w:r>
        <w:rPr>
          <w:rFonts w:hint="eastAsia" w:ascii="宋体" w:hAnsi="宋体" w:cs="宋体"/>
          <w:color w:val="000000" w:themeColor="text1"/>
          <w:sz w:val="24"/>
          <w:szCs w:val="24"/>
          <w:highlight w:val="none"/>
          <w14:textFill>
            <w14:solidFill>
              <w14:schemeClr w14:val="tx1"/>
            </w14:solidFill>
          </w14:textFill>
        </w:rPr>
        <w:t>. 发包人</w:t>
      </w:r>
      <w:bookmarkEnd w:id="101"/>
    </w:p>
    <w:bookmarkEnd w:id="102"/>
    <w:bookmarkEnd w:id="103"/>
    <w:bookmarkEnd w:id="104"/>
    <w:bookmarkEnd w:id="105"/>
    <w:bookmarkEnd w:id="106"/>
    <w:bookmarkEnd w:id="107"/>
    <w:bookmarkEnd w:id="108"/>
    <w:bookmarkEnd w:id="109"/>
    <w:bookmarkEnd w:id="110"/>
    <w:bookmarkEnd w:id="111"/>
    <w:p w14:paraId="3C70B91D">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 发包人代表</w:t>
      </w:r>
    </w:p>
    <w:p w14:paraId="7716D11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发包人代表：</w:t>
      </w:r>
    </w:p>
    <w:p w14:paraId="158B5E1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姓名：；</w:t>
      </w:r>
    </w:p>
    <w:p w14:paraId="7FE36F9B">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身份证号：；</w:t>
      </w:r>
    </w:p>
    <w:p w14:paraId="3B5792AC">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职务：；</w:t>
      </w:r>
    </w:p>
    <w:p w14:paraId="48997FF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p>
    <w:p w14:paraId="65E01105">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电子信箱：；</w:t>
      </w:r>
    </w:p>
    <w:p w14:paraId="614CA6A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通信地址：。</w:t>
      </w:r>
    </w:p>
    <w:p w14:paraId="561C60E5">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发包人对发包人代表的授权范围如下：。</w:t>
      </w:r>
    </w:p>
    <w:p w14:paraId="0A1A737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29920B13">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 施工现场、施工条件和基础资料的提供</w:t>
      </w:r>
    </w:p>
    <w:p w14:paraId="70878352">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2.2.1 提供施工现场</w:t>
      </w:r>
    </w:p>
    <w:p w14:paraId="041D793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关于发包人移交施工现场的期限要求：。</w:t>
      </w:r>
    </w:p>
    <w:p w14:paraId="795B0E5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2.2.2 提供施工条件</w:t>
      </w:r>
    </w:p>
    <w:p w14:paraId="4CF4542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关于发包人应负责提供施工所需要的条件，包括：</w:t>
      </w:r>
    </w:p>
    <w:p w14:paraId="18FFF6A2">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（1）将施工所需的水、电、通讯线路接至施工场地的时间、地点和供应要求：。</w:t>
      </w:r>
    </w:p>
    <w:p w14:paraId="04A9DB8A">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（2）施工场地与公共道路通道开通的时间和要求：。</w:t>
      </w:r>
    </w:p>
    <w:p w14:paraId="016640B9">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（3）工程地质和地下管线资料的提供时间：。</w:t>
      </w:r>
    </w:p>
    <w:p w14:paraId="36FF9666">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（4）由发包人办理的施工所需证</w:t>
      </w:r>
      <w:r>
        <w:rPr>
          <w:rFonts w:hint="eastAsia" w:ascii="宋体" w:hAnsi="宋体" w:cs="宋体"/>
          <w:color w:val="000000" w:themeColor="text1"/>
          <w:sz w:val="24"/>
          <w:szCs w:val="24"/>
          <w:highlight w:val="none"/>
          <w:lang w:val="en-US" w:eastAsia="zh-CN"/>
          <w14:textFill>
            <w14:solidFill>
              <w14:schemeClr w14:val="tx1"/>
            </w14:solidFill>
          </w14:textFill>
        </w:rPr>
        <w:t>件</w:t>
      </w:r>
      <w:r>
        <w:rPr>
          <w:rFonts w:hint="eastAsia" w:ascii="宋体" w:hAnsi="宋体" w:cs="宋体"/>
          <w:color w:val="000000" w:themeColor="text1"/>
          <w:sz w:val="24"/>
          <w:szCs w:val="24"/>
          <w:highlight w:val="none"/>
          <w14:textFill>
            <w14:solidFill>
              <w14:schemeClr w14:val="tx1"/>
            </w14:solidFill>
          </w14:textFill>
        </w:rPr>
        <w:t>、批件的名称和完成时间：。</w:t>
      </w:r>
    </w:p>
    <w:p w14:paraId="60C9D0C6">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（5）水准点与</w:t>
      </w:r>
      <w:r>
        <w:rPr>
          <w:rFonts w:hint="eastAsia" w:ascii="宋体" w:hAnsi="宋体" w:cs="宋体"/>
          <w:color w:val="000000" w:themeColor="text1"/>
          <w:sz w:val="24"/>
          <w:szCs w:val="24"/>
          <w:highlight w:val="none"/>
          <w:lang w:eastAsia="zh-CN"/>
          <w14:textFill>
            <w14:solidFill>
              <w14:schemeClr w14:val="tx1"/>
            </w14:solidFill>
          </w14:textFill>
        </w:rPr>
        <w:t>坐标</w:t>
      </w:r>
      <w:r>
        <w:rPr>
          <w:rFonts w:hint="eastAsia" w:ascii="宋体" w:hAnsi="宋体" w:cs="宋体"/>
          <w:color w:val="000000" w:themeColor="text1"/>
          <w:sz w:val="24"/>
          <w:szCs w:val="24"/>
          <w:highlight w:val="none"/>
          <w14:textFill>
            <w14:solidFill>
              <w14:schemeClr w14:val="tx1"/>
            </w14:solidFill>
          </w14:textFill>
        </w:rPr>
        <w:t>控制点交验要求：。</w:t>
      </w:r>
    </w:p>
    <w:p w14:paraId="5F1F09A2">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（6）图纸会审和设计交底时间：。</w:t>
      </w:r>
    </w:p>
    <w:p w14:paraId="1DBC72D6">
      <w:pPr>
        <w:spacing w:after="120" w:line="360" w:lineRule="auto"/>
        <w:ind w:firstLine="480" w:firstLineChars="200"/>
        <w:outlineLvl w:val="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（7）协调处理施工场地周围地下管线和邻近建筑物、构筑物（含文物保护建筑）、古树名木的保护工作：。</w:t>
      </w:r>
    </w:p>
    <w:p w14:paraId="75DDEECA">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（8）发包人应做的其他工作：。</w:t>
      </w:r>
    </w:p>
    <w:p w14:paraId="12178771">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p>
    <w:p w14:paraId="5AB304CD">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2.3 资金来源证明及支付担保</w:t>
      </w:r>
    </w:p>
    <w:p w14:paraId="43684FF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发包人提供资金来源证明的期限要求：。</w:t>
      </w:r>
    </w:p>
    <w:p w14:paraId="32C92F0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发包人是否提供支付担保：。</w:t>
      </w:r>
    </w:p>
    <w:p w14:paraId="4162F37D">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发包人提供支付担保的形式：。</w:t>
      </w:r>
    </w:p>
    <w:p w14:paraId="0A06DBB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6FF1DDB1">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112" w:name="_Toc351203635"/>
      <w:r>
        <w:rPr>
          <w:rFonts w:hint="eastAsia" w:ascii="宋体" w:hAnsi="宋体" w:cs="宋体"/>
          <w:color w:val="000000" w:themeColor="text1"/>
          <w:sz w:val="24"/>
          <w:szCs w:val="24"/>
          <w:highlight w:val="none"/>
          <w14:textFill>
            <w14:solidFill>
              <w14:schemeClr w14:val="tx1"/>
            </w14:solidFill>
          </w14:textFill>
        </w:rPr>
        <w:t>3</w:t>
      </w:r>
      <w:bookmarkStart w:id="113" w:name="_Toc296890986"/>
      <w:bookmarkStart w:id="114" w:name="_Toc296891198"/>
      <w:bookmarkStart w:id="115" w:name="_Toc292559868"/>
      <w:bookmarkStart w:id="116" w:name="_Toc296346659"/>
      <w:bookmarkStart w:id="117" w:name="_Toc297120458"/>
      <w:bookmarkStart w:id="118" w:name="_Toc296944497"/>
      <w:bookmarkStart w:id="119" w:name="_Toc296347157"/>
      <w:bookmarkStart w:id="120" w:name="_Toc296503158"/>
      <w:bookmarkStart w:id="121" w:name="_Toc297048344"/>
      <w:bookmarkStart w:id="122" w:name="_Toc292559363"/>
      <w:r>
        <w:rPr>
          <w:rFonts w:hint="eastAsia" w:ascii="宋体" w:hAnsi="宋体" w:cs="宋体"/>
          <w:color w:val="000000" w:themeColor="text1"/>
          <w:sz w:val="24"/>
          <w:szCs w:val="24"/>
          <w:highlight w:val="none"/>
          <w14:textFill>
            <w14:solidFill>
              <w14:schemeClr w14:val="tx1"/>
            </w14:solidFill>
          </w14:textFill>
        </w:rPr>
        <w:t>. 承包人</w:t>
      </w:r>
      <w:bookmarkEnd w:id="112"/>
    </w:p>
    <w:bookmarkEnd w:id="113"/>
    <w:bookmarkEnd w:id="114"/>
    <w:bookmarkEnd w:id="115"/>
    <w:bookmarkEnd w:id="116"/>
    <w:bookmarkEnd w:id="117"/>
    <w:bookmarkEnd w:id="118"/>
    <w:bookmarkEnd w:id="119"/>
    <w:bookmarkEnd w:id="120"/>
    <w:bookmarkEnd w:id="121"/>
    <w:bookmarkEnd w:id="122"/>
    <w:p w14:paraId="4362FA4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 承包人的一般义务</w:t>
      </w:r>
    </w:p>
    <w:p w14:paraId="0EEA9B3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承包人提交的竣工资料的内容：。</w:t>
      </w:r>
    </w:p>
    <w:p w14:paraId="188E8F80">
      <w:pPr>
        <w:spacing w:line="360" w:lineRule="auto"/>
        <w:ind w:firstLine="720" w:firstLineChars="3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承包人需要提交的竣工资料套数：。</w:t>
      </w:r>
    </w:p>
    <w:p w14:paraId="66D59D8A">
      <w:pPr>
        <w:spacing w:line="360" w:lineRule="auto"/>
        <w:ind w:left="638" w:leftChars="304"/>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承包人提交的竣工资料的费用承担：。</w:t>
      </w:r>
    </w:p>
    <w:p w14:paraId="1336FE99">
      <w:pPr>
        <w:spacing w:line="360" w:lineRule="auto"/>
        <w:ind w:left="638" w:leftChars="304"/>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承包人提交的竣工资料移交时间：。</w:t>
      </w:r>
    </w:p>
    <w:p w14:paraId="4E8A3D2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承包人提交的竣工资料形式要求：。</w:t>
      </w:r>
    </w:p>
    <w:p w14:paraId="3D430445">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（2）承包人应履行的其他义务：</w:t>
      </w:r>
    </w:p>
    <w:p w14:paraId="5EECDBB1">
      <w:pPr>
        <w:pStyle w:val="66"/>
        <w:numPr>
          <w:ilvl w:val="2"/>
          <w:numId w:val="5"/>
        </w:numPr>
        <w:spacing w:line="360" w:lineRule="auto"/>
        <w:ind w:firstLineChars="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完成深化设计文件提交时间：。</w:t>
      </w:r>
    </w:p>
    <w:p w14:paraId="7FAF784C">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应提供计划、报表的名称及完成时间：。</w:t>
      </w:r>
    </w:p>
    <w:p w14:paraId="06302C9F">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承担施工安全保卫工作及非夜间施工照明的责任和要求：。</w:t>
      </w:r>
    </w:p>
    <w:p w14:paraId="298368D4">
      <w:pPr>
        <w:pStyle w:val="66"/>
        <w:numPr>
          <w:ilvl w:val="2"/>
          <w:numId w:val="5"/>
        </w:numPr>
        <w:spacing w:line="360" w:lineRule="auto"/>
        <w:ind w:firstLineChars="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向发包人提供的办公和生活房屋及设施的要求：无。</w:t>
      </w:r>
    </w:p>
    <w:p w14:paraId="2C15EC26">
      <w:pPr>
        <w:pStyle w:val="66"/>
        <w:numPr>
          <w:ilvl w:val="2"/>
          <w:numId w:val="5"/>
        </w:numPr>
        <w:spacing w:line="360" w:lineRule="auto"/>
        <w:ind w:firstLineChars="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需承包人办理的有关施工场地交通、环卫和施工噪音管理手续：。</w:t>
      </w:r>
    </w:p>
    <w:p w14:paraId="2E549D84">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已完工程成品保护的特殊要求及费用承担：。</w:t>
      </w:r>
    </w:p>
    <w:p w14:paraId="5A46BD2C">
      <w:pPr>
        <w:pStyle w:val="66"/>
        <w:numPr>
          <w:ilvl w:val="2"/>
          <w:numId w:val="5"/>
        </w:numPr>
        <w:spacing w:line="360" w:lineRule="auto"/>
        <w:ind w:firstLineChars="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施工场地周围地下管线和邻近建筑物、构筑物（含文物保护建筑）、古树名木的保护要求及费用承担：。</w:t>
      </w:r>
    </w:p>
    <w:p w14:paraId="087A075F">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施工场地清洁卫生的要求：。</w:t>
      </w:r>
    </w:p>
    <w:p w14:paraId="382ADE39">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消防相关工程、资料完善并确保通过消防验收。</w:t>
      </w:r>
    </w:p>
    <w:p w14:paraId="210C7F02">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按合同约定支付竣工结算效益审计费用。</w:t>
      </w:r>
    </w:p>
    <w:p w14:paraId="767360E5">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承包人应按有关法律规定纳税，应缴纳的税金包括在合同价格内。</w:t>
      </w:r>
    </w:p>
    <w:p w14:paraId="1F59C188">
      <w:pPr>
        <w:pStyle w:val="66"/>
        <w:numPr>
          <w:ilvl w:val="2"/>
          <w:numId w:val="5"/>
        </w:numPr>
        <w:spacing w:line="360" w:lineRule="auto"/>
        <w:ind w:firstLine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双方约定承包人应做的其他工作：。</w:t>
      </w:r>
    </w:p>
    <w:p w14:paraId="6588C724">
      <w:pPr>
        <w:pStyle w:val="66"/>
        <w:spacing w:line="360" w:lineRule="auto"/>
        <w:ind w:left="840" w:firstLine="0" w:firstLineChars="0"/>
        <w:rPr>
          <w:rFonts w:hint="eastAsia" w:ascii="宋体" w:hAnsi="宋体" w:cs="宋体"/>
          <w:color w:val="000000" w:themeColor="text1"/>
          <w:sz w:val="24"/>
          <w:szCs w:val="24"/>
          <w:highlight w:val="none"/>
          <w14:textFill>
            <w14:solidFill>
              <w14:schemeClr w14:val="tx1"/>
            </w14:solidFill>
          </w14:textFill>
        </w:rPr>
      </w:pPr>
    </w:p>
    <w:p w14:paraId="79379CA3">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 项目经理</w:t>
      </w:r>
    </w:p>
    <w:p w14:paraId="1F0CFAB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3.2.1 </w:t>
      </w:r>
      <w:r>
        <w:rPr>
          <w:rFonts w:hint="eastAsia" w:ascii="宋体" w:hAnsi="宋体" w:cs="宋体"/>
          <w:color w:val="000000" w:themeColor="text1"/>
          <w:sz w:val="24"/>
          <w:szCs w:val="24"/>
          <w:highlight w:val="none"/>
          <w14:textFill>
            <w14:solidFill>
              <w14:schemeClr w14:val="tx1"/>
            </w14:solidFill>
          </w14:textFill>
        </w:rPr>
        <w:t>项目经理：</w:t>
      </w:r>
    </w:p>
    <w:p w14:paraId="319D17D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姓名：；</w:t>
      </w:r>
    </w:p>
    <w:p w14:paraId="245E995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身份证号：；</w:t>
      </w:r>
    </w:p>
    <w:p w14:paraId="326F184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建造师执业资格等级：；</w:t>
      </w:r>
    </w:p>
    <w:p w14:paraId="2C07B41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建造师注册证书号：；</w:t>
      </w:r>
    </w:p>
    <w:p w14:paraId="20845E95">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建造师执业印章号：；</w:t>
      </w:r>
    </w:p>
    <w:p w14:paraId="2A00013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安全生产考核合格证书号：；</w:t>
      </w:r>
    </w:p>
    <w:p w14:paraId="52F8A02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p>
    <w:p w14:paraId="65BEC73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电子信箱：；</w:t>
      </w:r>
    </w:p>
    <w:p w14:paraId="6787050B">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通信地址：；</w:t>
      </w:r>
    </w:p>
    <w:p w14:paraId="67CF74FD">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承包人对项目经理的授权范围如下：。</w:t>
      </w:r>
    </w:p>
    <w:p w14:paraId="7DE034A9">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关于项目经理每月在施工现场的时间要求：</w:t>
      </w:r>
      <w:r>
        <w:rPr>
          <w:rFonts w:hint="eastAsia" w:ascii="宋体" w:hAnsi="宋体" w:cs="宋体"/>
          <w:color w:val="000000" w:themeColor="text1"/>
          <w:sz w:val="24"/>
          <w:szCs w:val="24"/>
          <w:highlight w:val="none"/>
          <w14:textFill>
            <w14:solidFill>
              <w14:schemeClr w14:val="tx1"/>
            </w14:solidFill>
          </w14:textFill>
        </w:rPr>
        <w:t>。</w:t>
      </w:r>
    </w:p>
    <w:p w14:paraId="258AC628">
      <w:pPr>
        <w:spacing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承包人未提交劳动合同，以及没有为项目经理缴纳社会保险证明的违约责任：</w:t>
      </w:r>
      <w:r>
        <w:rPr>
          <w:rFonts w:hint="eastAsia" w:ascii="宋体" w:hAnsi="宋体" w:cs="宋体"/>
          <w:color w:val="000000" w:themeColor="text1"/>
          <w:sz w:val="24"/>
          <w:szCs w:val="24"/>
          <w:highlight w:val="none"/>
          <w14:textFill>
            <w14:solidFill>
              <w14:schemeClr w14:val="tx1"/>
            </w14:solidFill>
          </w14:textFill>
        </w:rPr>
        <w:t>。</w:t>
      </w:r>
    </w:p>
    <w:p w14:paraId="64C9EB4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本项目实行项目经理、项目主要技术负责人压证施工制度。发包人须在承包人提供</w:t>
      </w:r>
      <w:r>
        <w:rPr>
          <w:rFonts w:hint="eastAsia" w:ascii="宋体" w:hAnsi="宋体" w:cs="宋体"/>
          <w:color w:val="000000" w:themeColor="text1"/>
          <w:kern w:val="0"/>
          <w:sz w:val="24"/>
          <w:szCs w:val="24"/>
          <w:highlight w:val="none"/>
          <w:lang w:eastAsia="zh-CN"/>
          <w14:textFill>
            <w14:solidFill>
              <w14:schemeClr w14:val="tx1"/>
            </w14:solidFill>
          </w14:textFill>
        </w:rPr>
        <w:t>投标文件</w:t>
      </w:r>
      <w:r>
        <w:rPr>
          <w:rFonts w:hint="eastAsia" w:ascii="宋体" w:hAnsi="宋体" w:cs="宋体"/>
          <w:color w:val="000000" w:themeColor="text1"/>
          <w:kern w:val="0"/>
          <w:sz w:val="24"/>
          <w:szCs w:val="24"/>
          <w:highlight w:val="none"/>
          <w14:textFill>
            <w14:solidFill>
              <w14:schemeClr w14:val="tx1"/>
            </w14:solidFill>
          </w14:textFill>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cs="宋体"/>
          <w:color w:val="000000" w:themeColor="text1"/>
          <w:sz w:val="24"/>
          <w:szCs w:val="24"/>
          <w:highlight w:val="none"/>
          <w14:textFill>
            <w14:solidFill>
              <w14:schemeClr w14:val="tx1"/>
            </w14:solidFill>
          </w14:textFill>
        </w:rPr>
        <w:t>。</w:t>
      </w:r>
    </w:p>
    <w:p w14:paraId="195F6C3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3.2.2 承包人擅自更换项目经理或技术负责人的违约责任：。</w:t>
      </w:r>
    </w:p>
    <w:p w14:paraId="5F4B9A56">
      <w:pPr>
        <w:spacing w:line="360" w:lineRule="auto"/>
        <w:ind w:firstLine="48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3.2.3 承包人无正当理由拒绝更换项目经理的违约责任：。</w:t>
      </w:r>
    </w:p>
    <w:p w14:paraId="4C72CC41">
      <w:pPr>
        <w:spacing w:line="360" w:lineRule="auto"/>
        <w:ind w:firstLine="480"/>
        <w:outlineLvl w:val="0"/>
        <w:rPr>
          <w:rFonts w:hint="eastAsia" w:ascii="宋体" w:hAnsi="宋体" w:cs="宋体"/>
          <w:color w:val="000000" w:themeColor="text1"/>
          <w:sz w:val="24"/>
          <w:szCs w:val="24"/>
          <w:highlight w:val="none"/>
          <w14:textFill>
            <w14:solidFill>
              <w14:schemeClr w14:val="tx1"/>
            </w14:solidFill>
          </w14:textFill>
        </w:rPr>
      </w:pPr>
    </w:p>
    <w:p w14:paraId="2D34D8C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 承包人人员</w:t>
      </w:r>
    </w:p>
    <w:p w14:paraId="4AD1D2F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3.3.1 承包人提交项目管理机构及施工现场管理人员安排报告的期限：。</w:t>
      </w:r>
    </w:p>
    <w:p w14:paraId="09C7904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3.3.2 承包人无正当理由拒绝撤换主要施工管理人员的违约责任：。</w:t>
      </w:r>
    </w:p>
    <w:p w14:paraId="7C1752FC">
      <w:pPr>
        <w:spacing w:line="360" w:lineRule="auto"/>
        <w:ind w:firstLine="480" w:firstLineChars="20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3.3.3承包人主要施工管理人员离开施工现场的批准要求：。</w:t>
      </w:r>
    </w:p>
    <w:p w14:paraId="33EF9F9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3.3.4承包人擅自更换主要施工管理人员的违约责任：。</w:t>
      </w:r>
    </w:p>
    <w:p w14:paraId="721D4552">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3.3.5承包人主要施工管理人员擅自离开施工现场的违约责任：。</w:t>
      </w:r>
    </w:p>
    <w:p w14:paraId="66788C49">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bookmarkStart w:id="123" w:name="_Toc300934945"/>
      <w:bookmarkStart w:id="124" w:name="_Toc296944498"/>
      <w:bookmarkStart w:id="125" w:name="_Toc297120459"/>
      <w:bookmarkStart w:id="126" w:name="_Toc292559364"/>
      <w:bookmarkStart w:id="127" w:name="_Toc297216151"/>
      <w:bookmarkStart w:id="128" w:name="_Toc292559869"/>
      <w:bookmarkStart w:id="129" w:name="_Toc297048345"/>
      <w:bookmarkStart w:id="130" w:name="_Toc296503159"/>
      <w:bookmarkStart w:id="131" w:name="_Toc303539102"/>
      <w:bookmarkStart w:id="132" w:name="_Toc296346660"/>
      <w:bookmarkStart w:id="133" w:name="_Toc304295523"/>
      <w:bookmarkStart w:id="134" w:name="_Toc312677988"/>
      <w:bookmarkStart w:id="135" w:name="_Toc296347158"/>
      <w:bookmarkStart w:id="136" w:name="_Toc296891199"/>
      <w:bookmarkStart w:id="137" w:name="_Toc296890987"/>
      <w:bookmarkStart w:id="138" w:name="_Toc297123492"/>
      <w:r>
        <w:rPr>
          <w:rFonts w:hint="eastAsia" w:ascii="宋体" w:hAnsi="宋体" w:cs="宋体"/>
          <w:color w:val="000000" w:themeColor="text1"/>
          <w:sz w:val="24"/>
          <w:szCs w:val="24"/>
          <w:highlight w:val="none"/>
          <w14:textFill>
            <w14:solidFill>
              <w14:schemeClr w14:val="tx1"/>
            </w14:solidFill>
          </w14:textFill>
        </w:rPr>
        <w:t>.4 分包</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34ECBE05">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bookmarkStart w:id="139" w:name="_Toc304295524"/>
      <w:bookmarkStart w:id="140" w:name="_Toc296346661"/>
      <w:bookmarkStart w:id="141" w:name="_Toc300934946"/>
      <w:bookmarkStart w:id="142" w:name="_Toc296347159"/>
      <w:bookmarkStart w:id="143" w:name="_Toc297216152"/>
      <w:bookmarkStart w:id="144" w:name="_Toc303539103"/>
      <w:bookmarkStart w:id="145" w:name="_Toc297123493"/>
      <w:bookmarkStart w:id="146" w:name="_Toc296890988"/>
      <w:bookmarkStart w:id="147" w:name="_Toc297120460"/>
      <w:bookmarkStart w:id="148" w:name="_Toc297048346"/>
      <w:bookmarkStart w:id="149" w:name="_Toc296503160"/>
      <w:bookmarkStart w:id="150" w:name="_Toc296891200"/>
      <w:bookmarkStart w:id="151" w:name="_Toc292559870"/>
      <w:bookmarkStart w:id="152" w:name="_Toc292559365"/>
      <w:bookmarkStart w:id="153" w:name="_Toc296944499"/>
      <w:bookmarkStart w:id="154" w:name="_Toc318581158"/>
      <w:bookmarkStart w:id="155" w:name="_Toc312677989"/>
      <w:r>
        <w:rPr>
          <w:rFonts w:hint="eastAsia" w:ascii="宋体" w:hAnsi="宋体" w:cs="宋体"/>
          <w:color w:val="000000" w:themeColor="text1"/>
          <w:sz w:val="24"/>
          <w:szCs w:val="24"/>
          <w:highlight w:val="none"/>
          <w14:textFill>
            <w14:solidFill>
              <w14:schemeClr w14:val="tx1"/>
            </w14:solidFill>
          </w14:textFill>
        </w:rPr>
        <w:t>.4.1 分包的一般约定</w:t>
      </w:r>
    </w:p>
    <w:p w14:paraId="650A694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禁止分包的工程包括：</w:t>
      </w:r>
      <w:r>
        <w:rPr>
          <w:rFonts w:hint="eastAsia" w:ascii="宋体" w:hAnsi="宋体" w:cs="宋体"/>
          <w:color w:val="000000" w:themeColor="text1"/>
          <w:sz w:val="24"/>
          <w:szCs w:val="24"/>
          <w:highlight w:val="none"/>
          <w:u w:val="single"/>
          <w14:textFill>
            <w14:solidFill>
              <w14:schemeClr w14:val="tx1"/>
            </w14:solidFill>
          </w14:textFill>
        </w:rPr>
        <w:t>本工程无分包</w:t>
      </w:r>
      <w:r>
        <w:rPr>
          <w:rFonts w:hint="eastAsia" w:ascii="宋体" w:hAnsi="宋体" w:cs="宋体"/>
          <w:color w:val="000000" w:themeColor="text1"/>
          <w:sz w:val="24"/>
          <w:szCs w:val="24"/>
          <w:highlight w:val="none"/>
          <w14:textFill>
            <w14:solidFill>
              <w14:schemeClr w14:val="tx1"/>
            </w14:solidFill>
          </w14:textFill>
        </w:rPr>
        <w:t>。</w:t>
      </w:r>
    </w:p>
    <w:p w14:paraId="0DE7AF80">
      <w:pPr>
        <w:spacing w:line="360" w:lineRule="auto"/>
        <w:ind w:firstLine="480" w:firstLineChars="2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主体结构、关键性工作的范围：。</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6" w:name="_Toc296347160"/>
      <w:bookmarkStart w:id="157" w:name="_Toc297048347"/>
      <w:bookmarkStart w:id="158" w:name="_Toc296891201"/>
      <w:bookmarkStart w:id="159" w:name="_Toc296503161"/>
      <w:bookmarkStart w:id="160" w:name="_Toc296944500"/>
      <w:bookmarkStart w:id="161" w:name="_Toc296890989"/>
      <w:bookmarkStart w:id="162" w:name="_Toc297216153"/>
      <w:bookmarkStart w:id="163" w:name="_Toc296346662"/>
      <w:bookmarkStart w:id="164" w:name="_Toc297123494"/>
      <w:bookmarkStart w:id="165" w:name="_Toc303539104"/>
      <w:bookmarkStart w:id="166" w:name="_Toc300934947"/>
      <w:bookmarkStart w:id="167" w:name="_Toc304295525"/>
      <w:bookmarkStart w:id="168" w:name="_Toc297120461"/>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142ADC0A">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    3</w:t>
      </w:r>
      <w:bookmarkStart w:id="169" w:name="_Toc318581159"/>
      <w:bookmarkStart w:id="170" w:name="_Toc312677990"/>
      <w:r>
        <w:rPr>
          <w:rFonts w:hint="eastAsia" w:ascii="宋体" w:hAnsi="宋体" w:cs="宋体"/>
          <w:color w:val="000000" w:themeColor="text1"/>
          <w:sz w:val="24"/>
          <w:szCs w:val="24"/>
          <w:highlight w:val="none"/>
          <w14:textFill>
            <w14:solidFill>
              <w14:schemeClr w14:val="tx1"/>
            </w14:solidFill>
          </w14:textFill>
        </w:rPr>
        <w:t>.4.2分包的确定</w:t>
      </w:r>
    </w:p>
    <w:p w14:paraId="10311BD7">
      <w:pPr>
        <w:spacing w:line="360" w:lineRule="auto"/>
        <w:ind w:firstLine="480" w:firstLineChars="20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允许分包的专业工程包括：</w:t>
      </w:r>
      <w:r>
        <w:rPr>
          <w:rFonts w:hint="eastAsia" w:ascii="宋体" w:hAnsi="宋体" w:cs="宋体"/>
          <w:color w:val="000000" w:themeColor="text1"/>
          <w:sz w:val="24"/>
          <w:szCs w:val="24"/>
          <w:highlight w:val="none"/>
          <w:u w:val="single"/>
          <w14:textFill>
            <w14:solidFill>
              <w14:schemeClr w14:val="tx1"/>
            </w14:solidFill>
          </w14:textFill>
        </w:rPr>
        <w:t>无</w:t>
      </w:r>
      <w:r>
        <w:rPr>
          <w:rFonts w:hint="eastAsia" w:ascii="宋体" w:hAnsi="宋体" w:cs="宋体"/>
          <w:color w:val="000000" w:themeColor="text1"/>
          <w:sz w:val="24"/>
          <w:szCs w:val="24"/>
          <w:highlight w:val="none"/>
          <w14:textFill>
            <w14:solidFill>
              <w14:schemeClr w14:val="tx1"/>
            </w14:solidFill>
          </w14:textFill>
        </w:rPr>
        <w:t>。</w:t>
      </w:r>
    </w:p>
    <w:p w14:paraId="20672E4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其他关于分包的约定：</w:t>
      </w:r>
    </w:p>
    <w:p w14:paraId="2565444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3.4.3分包合同价款</w:t>
      </w:r>
    </w:p>
    <w:p w14:paraId="173B504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关于分包合同价款支付的约定：。</w:t>
      </w:r>
    </w:p>
    <w:p w14:paraId="339E37B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bookmarkEnd w:id="169"/>
    <w:bookmarkEnd w:id="170"/>
    <w:p w14:paraId="49AD593D">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 工程照管与成品、半成品保护</w:t>
      </w:r>
    </w:p>
    <w:p w14:paraId="1E424746">
      <w:pPr>
        <w:spacing w:before="120" w:after="120"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承包人负责照管工程及工程相关的材料、工程设备的起始时间：。</w:t>
      </w:r>
    </w:p>
    <w:p w14:paraId="5E7A6191">
      <w:pPr>
        <w:spacing w:before="120" w:after="120"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p>
    <w:p w14:paraId="4BA6452D">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3.6 履约担保</w:t>
      </w:r>
    </w:p>
    <w:p w14:paraId="13F5B91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承包人是否提供履约担保：。</w:t>
      </w:r>
    </w:p>
    <w:p w14:paraId="5B2DE3B7">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承包人提供履约担保的形式、金额及期限：。</w:t>
      </w:r>
    </w:p>
    <w:p w14:paraId="5121920A">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708A50E2">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171" w:name="_Toc351203636"/>
      <w:r>
        <w:rPr>
          <w:rFonts w:hint="eastAsia" w:ascii="宋体" w:hAnsi="宋体" w:cs="宋体"/>
          <w:color w:val="000000" w:themeColor="text1"/>
          <w:sz w:val="24"/>
          <w:szCs w:val="24"/>
          <w:highlight w:val="none"/>
          <w14:textFill>
            <w14:solidFill>
              <w14:schemeClr w14:val="tx1"/>
            </w14:solidFill>
          </w14:textFill>
        </w:rPr>
        <w:t>4</w:t>
      </w:r>
      <w:bookmarkStart w:id="172" w:name="_Toc296891202"/>
      <w:bookmarkStart w:id="173" w:name="_Toc267251413"/>
      <w:bookmarkStart w:id="174" w:name="_Toc296347161"/>
      <w:bookmarkStart w:id="175" w:name="_Toc296346663"/>
      <w:bookmarkStart w:id="176" w:name="_Toc292559871"/>
      <w:bookmarkStart w:id="177" w:name="_Toc297048348"/>
      <w:bookmarkStart w:id="178" w:name="_Toc297120462"/>
      <w:bookmarkStart w:id="179" w:name="_Toc292559366"/>
      <w:bookmarkStart w:id="180" w:name="_Toc296944501"/>
      <w:bookmarkStart w:id="181" w:name="_Toc296890990"/>
      <w:bookmarkStart w:id="182" w:name="_Toc296503162"/>
      <w:r>
        <w:rPr>
          <w:rFonts w:hint="eastAsia" w:ascii="宋体" w:hAnsi="宋体" w:cs="宋体"/>
          <w:color w:val="000000" w:themeColor="text1"/>
          <w:sz w:val="24"/>
          <w:szCs w:val="24"/>
          <w:highlight w:val="none"/>
          <w14:textFill>
            <w14:solidFill>
              <w14:schemeClr w14:val="tx1"/>
            </w14:solidFill>
          </w14:textFill>
        </w:rPr>
        <w:t>. 监</w:t>
      </w:r>
      <w:bookmarkEnd w:id="172"/>
      <w:bookmarkEnd w:id="173"/>
      <w:bookmarkEnd w:id="174"/>
      <w:bookmarkEnd w:id="175"/>
      <w:bookmarkEnd w:id="176"/>
      <w:bookmarkEnd w:id="177"/>
      <w:bookmarkEnd w:id="178"/>
      <w:bookmarkEnd w:id="179"/>
      <w:bookmarkEnd w:id="180"/>
      <w:bookmarkEnd w:id="181"/>
      <w:bookmarkEnd w:id="182"/>
      <w:r>
        <w:rPr>
          <w:rFonts w:hint="eastAsia" w:ascii="宋体" w:hAnsi="宋体" w:cs="宋体"/>
          <w:color w:val="000000" w:themeColor="text1"/>
          <w:sz w:val="24"/>
          <w:szCs w:val="24"/>
          <w:highlight w:val="none"/>
          <w14:textFill>
            <w14:solidFill>
              <w14:schemeClr w14:val="tx1"/>
            </w14:solidFill>
          </w14:textFill>
        </w:rPr>
        <w:t>理人</w:t>
      </w:r>
      <w:bookmarkEnd w:id="171"/>
    </w:p>
    <w:p w14:paraId="023051C7">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4.1监理人的一般规定</w:t>
      </w:r>
    </w:p>
    <w:p w14:paraId="24D721A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关于监理人的监理内容：。</w:t>
      </w:r>
    </w:p>
    <w:p w14:paraId="2EE2927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关于监理人的监理权限：。</w:t>
      </w:r>
    </w:p>
    <w:p w14:paraId="4975DE4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关于监理人在施工现场的办公场所、生活场所的提供和费用承担的约定：。</w:t>
      </w:r>
    </w:p>
    <w:p w14:paraId="160E4D7D">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0639E0D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4.2 监理人员</w:t>
      </w:r>
    </w:p>
    <w:p w14:paraId="4C46888D">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总监理工程师：</w:t>
      </w:r>
    </w:p>
    <w:p w14:paraId="00296A3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姓名：；</w:t>
      </w:r>
    </w:p>
    <w:p w14:paraId="3A57634F">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职务：；</w:t>
      </w:r>
    </w:p>
    <w:p w14:paraId="6479EF70">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监理工程师执业资格证书号：；</w:t>
      </w:r>
    </w:p>
    <w:p w14:paraId="7C84841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联系电话：；</w:t>
      </w:r>
    </w:p>
    <w:p w14:paraId="401F723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电子信箱：；</w:t>
      </w:r>
    </w:p>
    <w:p w14:paraId="38A55386">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通信地址：；</w:t>
      </w:r>
    </w:p>
    <w:p w14:paraId="277B3229">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关于监理人的其他约定：。</w:t>
      </w:r>
    </w:p>
    <w:p w14:paraId="1550E4D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20BA0155">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 商定或确定</w:t>
      </w:r>
    </w:p>
    <w:p w14:paraId="11377C6D">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183" w:name="_Toc267251418"/>
      <w:r>
        <w:rPr>
          <w:rFonts w:hint="eastAsia" w:ascii="宋体" w:hAnsi="宋体" w:cs="宋体"/>
          <w:color w:val="000000" w:themeColor="text1"/>
          <w:sz w:val="24"/>
          <w:szCs w:val="24"/>
          <w:highlight w:val="none"/>
          <w14:textFill>
            <w14:solidFill>
              <w14:schemeClr w14:val="tx1"/>
            </w14:solidFill>
          </w14:textFill>
        </w:rPr>
        <w:t>在发包人和承包人不能通过协商达成一致意见时，发包人授权监理人对以下事项进行确定：</w:t>
      </w:r>
    </w:p>
    <w:p w14:paraId="7475502B">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w:t>
      </w:r>
    </w:p>
    <w:p w14:paraId="62AF6124">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w:t>
      </w:r>
    </w:p>
    <w:p w14:paraId="24EBD481">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w:t>
      </w:r>
    </w:p>
    <w:p w14:paraId="231A63A8">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1BFDE843">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184" w:name="_Toc351203637"/>
      <w:r>
        <w:rPr>
          <w:rFonts w:hint="eastAsia" w:ascii="宋体" w:hAnsi="宋体" w:cs="宋体"/>
          <w:color w:val="000000" w:themeColor="text1"/>
          <w:sz w:val="24"/>
          <w:szCs w:val="24"/>
          <w:highlight w:val="none"/>
          <w14:textFill>
            <w14:solidFill>
              <w14:schemeClr w14:val="tx1"/>
            </w14:solidFill>
          </w14:textFill>
        </w:rPr>
        <w:t>5</w:t>
      </w:r>
      <w:bookmarkEnd w:id="183"/>
      <w:bookmarkStart w:id="185" w:name="_Toc296346664"/>
      <w:bookmarkStart w:id="186" w:name="_Toc296503163"/>
      <w:bookmarkStart w:id="187" w:name="_Toc292559367"/>
      <w:bookmarkStart w:id="188" w:name="_Toc296944502"/>
      <w:bookmarkStart w:id="189" w:name="_Toc292559872"/>
      <w:bookmarkStart w:id="190" w:name="_Toc297048349"/>
      <w:bookmarkStart w:id="191" w:name="_Toc296890991"/>
      <w:bookmarkStart w:id="192" w:name="_Toc296347162"/>
      <w:bookmarkStart w:id="193" w:name="_Toc296891203"/>
      <w:bookmarkStart w:id="194" w:name="_Toc297120463"/>
      <w:r>
        <w:rPr>
          <w:rFonts w:hint="eastAsia" w:ascii="宋体" w:hAnsi="宋体" w:cs="宋体"/>
          <w:color w:val="000000" w:themeColor="text1"/>
          <w:sz w:val="24"/>
          <w:szCs w:val="24"/>
          <w:highlight w:val="none"/>
          <w14:textFill>
            <w14:solidFill>
              <w14:schemeClr w14:val="tx1"/>
            </w14:solidFill>
          </w14:textFill>
        </w:rPr>
        <w:t>. 工程质量</w:t>
      </w:r>
      <w:bookmarkEnd w:id="184"/>
    </w:p>
    <w:p w14:paraId="110BB057">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5.1 质量要求</w:t>
      </w:r>
    </w:p>
    <w:p w14:paraId="321F334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bookmarkStart w:id="195" w:name="_Toc312677997"/>
      <w:bookmarkStart w:id="196" w:name="_Toc318581164"/>
      <w:bookmarkStart w:id="197" w:name="_Toc297123496"/>
      <w:bookmarkStart w:id="198" w:name="_Toc304295527"/>
      <w:bookmarkStart w:id="199" w:name="_Toc303539106"/>
      <w:bookmarkStart w:id="200" w:name="_Toc300934949"/>
      <w:bookmarkStart w:id="201" w:name="_Toc297216155"/>
      <w:r>
        <w:rPr>
          <w:rFonts w:hint="eastAsia" w:ascii="宋体" w:hAnsi="宋体" w:cs="宋体"/>
          <w:color w:val="000000" w:themeColor="text1"/>
          <w:sz w:val="24"/>
          <w:szCs w:val="24"/>
          <w:highlight w:val="none"/>
          <w14:textFill>
            <w14:solidFill>
              <w14:schemeClr w14:val="tx1"/>
            </w14:solidFill>
          </w14:textFill>
        </w:rPr>
        <w:t>.1.1 特殊质量标准和要求：。</w:t>
      </w:r>
    </w:p>
    <w:p w14:paraId="7309AE7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关于工程奖项的约定：。</w:t>
      </w:r>
    </w:p>
    <w:p w14:paraId="646141C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529B8D5C">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5.2 隐蔽工程检查</w:t>
      </w:r>
    </w:p>
    <w:p w14:paraId="509A874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5.2.1承包人提前通知监理人隐蔽工程检查的期限的约定：。</w:t>
      </w:r>
    </w:p>
    <w:p w14:paraId="1EEA95C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监理人不能按时进行检查时，应提前X小时提交书面延期要求。</w:t>
      </w:r>
    </w:p>
    <w:p w14:paraId="6EE6AB3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关于延期最长不得超过：X小时。</w:t>
      </w:r>
    </w:p>
    <w:p w14:paraId="045DA4A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45146B3D">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202" w:name="_Toc351203638"/>
      <w:r>
        <w:rPr>
          <w:rFonts w:hint="eastAsia" w:ascii="宋体" w:hAnsi="宋体" w:cs="宋体"/>
          <w:color w:val="000000" w:themeColor="text1"/>
          <w:sz w:val="24"/>
          <w:szCs w:val="24"/>
          <w:highlight w:val="none"/>
          <w14:textFill>
            <w14:solidFill>
              <w14:schemeClr w14:val="tx1"/>
            </w14:solidFill>
          </w14:textFill>
        </w:rPr>
        <w:t>6. 安全文明施工与环境保护</w:t>
      </w:r>
      <w:bookmarkEnd w:id="202"/>
    </w:p>
    <w:p w14:paraId="25F9F212">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6.1安全文明施工</w:t>
      </w:r>
    </w:p>
    <w:p w14:paraId="62C4C09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6.1.1 项目安全生产的达标目标及相应事项的约定：。</w:t>
      </w:r>
    </w:p>
    <w:p w14:paraId="59B139A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6.1.2 关于治安保卫的特别约定：。</w:t>
      </w:r>
    </w:p>
    <w:p w14:paraId="48023BD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关于编制施工场地治安管理计划的约定：。</w:t>
      </w:r>
    </w:p>
    <w:p w14:paraId="5C14F2C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6.1.3 文明施工</w:t>
      </w:r>
    </w:p>
    <w:p w14:paraId="7A194ECD">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合同当事人对文明施工的要求：。</w:t>
      </w:r>
    </w:p>
    <w:p w14:paraId="63BEA38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6.1.4 关于安全文明施工费支付比例和支付期限的约定：。</w:t>
      </w:r>
    </w:p>
    <w:p w14:paraId="196FD16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195"/>
    <w:bookmarkEnd w:id="196"/>
    <w:bookmarkEnd w:id="197"/>
    <w:bookmarkEnd w:id="198"/>
    <w:bookmarkEnd w:id="199"/>
    <w:bookmarkEnd w:id="200"/>
    <w:bookmarkEnd w:id="201"/>
    <w:p w14:paraId="3C4A2CED">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203" w:name="_Toc351203639"/>
      <w:r>
        <w:rPr>
          <w:rFonts w:hint="eastAsia" w:ascii="宋体" w:hAnsi="宋体" w:cs="宋体"/>
          <w:color w:val="000000" w:themeColor="text1"/>
          <w:sz w:val="24"/>
          <w:szCs w:val="24"/>
          <w:highlight w:val="none"/>
          <w14:textFill>
            <w14:solidFill>
              <w14:schemeClr w14:val="tx1"/>
            </w14:solidFill>
          </w14:textFill>
        </w:rPr>
        <w:t>7. 工期和进度</w:t>
      </w:r>
      <w:bookmarkEnd w:id="203"/>
    </w:p>
    <w:p w14:paraId="199361D4">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7.1 施工组织设计</w:t>
      </w:r>
    </w:p>
    <w:p w14:paraId="77BF001A">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7.1.1 合</w:t>
      </w:r>
      <w:r>
        <w:rPr>
          <w:rFonts w:hint="eastAsia" w:ascii="宋体" w:hAnsi="宋体" w:cs="宋体"/>
          <w:color w:val="000000" w:themeColor="text1"/>
          <w:kern w:val="0"/>
          <w:sz w:val="24"/>
          <w:szCs w:val="24"/>
          <w:highlight w:val="none"/>
          <w14:textFill>
            <w14:solidFill>
              <w14:schemeClr w14:val="tx1"/>
            </w14:solidFill>
          </w14:textFill>
        </w:rPr>
        <w:t>同当事人约定的施工组织设计应包括的其他内容：</w:t>
      </w:r>
      <w:r>
        <w:rPr>
          <w:rFonts w:hint="eastAsia" w:ascii="宋体" w:hAnsi="宋体" w:cs="宋体"/>
          <w:color w:val="000000" w:themeColor="text1"/>
          <w:sz w:val="24"/>
          <w:szCs w:val="24"/>
          <w:highlight w:val="none"/>
          <w14:textFill>
            <w14:solidFill>
              <w14:schemeClr w14:val="tx1"/>
            </w14:solidFill>
          </w14:textFill>
        </w:rPr>
        <w:t>。</w:t>
      </w:r>
    </w:p>
    <w:p w14:paraId="01377307">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7.1.2 </w:t>
      </w:r>
      <w:r>
        <w:rPr>
          <w:rFonts w:hint="eastAsia" w:ascii="宋体" w:hAnsi="宋体" w:cs="宋体"/>
          <w:color w:val="000000" w:themeColor="text1"/>
          <w:kern w:val="0"/>
          <w:sz w:val="24"/>
          <w:szCs w:val="24"/>
          <w:highlight w:val="none"/>
          <w14:textFill>
            <w14:solidFill>
              <w14:schemeClr w14:val="tx1"/>
            </w14:solidFill>
          </w14:textFill>
        </w:rPr>
        <w:t>施工组织设计的提交和修改</w:t>
      </w:r>
    </w:p>
    <w:p w14:paraId="642C90BF">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承包人提交详细施工组织设计的期限的约定：</w:t>
      </w:r>
      <w:r>
        <w:rPr>
          <w:rFonts w:hint="eastAsia" w:ascii="宋体" w:hAnsi="宋体" w:cs="宋体"/>
          <w:color w:val="000000" w:themeColor="text1"/>
          <w:sz w:val="24"/>
          <w:szCs w:val="24"/>
          <w:highlight w:val="none"/>
          <w14:textFill>
            <w14:solidFill>
              <w14:schemeClr w14:val="tx1"/>
            </w14:solidFill>
          </w14:textFill>
        </w:rPr>
        <w:t>。</w:t>
      </w:r>
    </w:p>
    <w:p w14:paraId="737B8A1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发包人和监理人在收到详细的施工组织设计后确认或提出修改意见的期限：。</w:t>
      </w:r>
    </w:p>
    <w:p w14:paraId="4A66E2F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19A75E17">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bookmarkStart w:id="204" w:name="_Toc303539123"/>
      <w:bookmarkStart w:id="205" w:name="_Toc312678005"/>
      <w:bookmarkStart w:id="206" w:name="_Toc304295541"/>
      <w:bookmarkStart w:id="207" w:name="_Toc312677479"/>
      <w:bookmarkStart w:id="208" w:name="_Toc297123514"/>
      <w:bookmarkStart w:id="209" w:name="_Toc300934966"/>
      <w:bookmarkStart w:id="210" w:name="_Toc297216173"/>
      <w:r>
        <w:rPr>
          <w:rFonts w:hint="eastAsia" w:ascii="宋体" w:hAnsi="宋体" w:cs="宋体"/>
          <w:color w:val="000000" w:themeColor="text1"/>
          <w:sz w:val="24"/>
          <w:szCs w:val="24"/>
          <w:highlight w:val="none"/>
          <w14:textFill>
            <w14:solidFill>
              <w14:schemeClr w14:val="tx1"/>
            </w14:solidFill>
          </w14:textFill>
        </w:rPr>
        <w:t>.2 施工进度计划</w:t>
      </w:r>
    </w:p>
    <w:p w14:paraId="5A1DC76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7.2.1 施工进度计划的修订</w:t>
      </w:r>
    </w:p>
    <w:p w14:paraId="1925C25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承包人提供施工组织设计（施工方案）和进度计划的时间：。</w:t>
      </w:r>
    </w:p>
    <w:p w14:paraId="2F74727D">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309F929E">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7.3 开工</w:t>
      </w:r>
    </w:p>
    <w:p w14:paraId="020180C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7.3.1 开工准备</w:t>
      </w:r>
    </w:p>
    <w:p w14:paraId="03B813FE">
      <w:pPr>
        <w:spacing w:line="360" w:lineRule="auto"/>
        <w:ind w:firstLine="645"/>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关于承包人提交</w:t>
      </w:r>
      <w:r>
        <w:rPr>
          <w:rFonts w:hint="eastAsia" w:ascii="宋体" w:hAnsi="宋体" w:cs="宋体"/>
          <w:color w:val="000000" w:themeColor="text1"/>
          <w:kern w:val="0"/>
          <w:sz w:val="24"/>
          <w:szCs w:val="24"/>
          <w:highlight w:val="none"/>
          <w14:textFill>
            <w14:solidFill>
              <w14:schemeClr w14:val="tx1"/>
            </w14:solidFill>
          </w14:textFill>
        </w:rPr>
        <w:t>工程开工报审表的期限：</w:t>
      </w:r>
      <w:r>
        <w:rPr>
          <w:rFonts w:hint="eastAsia" w:ascii="宋体" w:hAnsi="宋体" w:cs="宋体"/>
          <w:color w:val="000000" w:themeColor="text1"/>
          <w:sz w:val="24"/>
          <w:szCs w:val="24"/>
          <w:highlight w:val="none"/>
          <w14:textFill>
            <w14:solidFill>
              <w14:schemeClr w14:val="tx1"/>
            </w14:solidFill>
          </w14:textFill>
        </w:rPr>
        <w:t>。</w:t>
      </w:r>
    </w:p>
    <w:p w14:paraId="3B5CD05B">
      <w:pPr>
        <w:spacing w:line="360" w:lineRule="auto"/>
        <w:ind w:firstLine="645"/>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关于发包人应完成的其他开工准备工作及期限：。</w:t>
      </w:r>
    </w:p>
    <w:p w14:paraId="7A228359">
      <w:pPr>
        <w:spacing w:line="360" w:lineRule="auto"/>
        <w:ind w:firstLine="645"/>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关于承包人应完成的其他开工准备工作及期限：。</w:t>
      </w:r>
    </w:p>
    <w:p w14:paraId="7EA45B9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7.3.2开工通知</w:t>
      </w:r>
    </w:p>
    <w:p w14:paraId="4EF907A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因发包人原因造成监理人未能在计划开工日期之日起天X内发出开工通知的，承包人有权提出价格调整要求，或者解除合同。</w:t>
      </w:r>
    </w:p>
    <w:p w14:paraId="16FD832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204"/>
    <w:bookmarkEnd w:id="205"/>
    <w:bookmarkEnd w:id="206"/>
    <w:bookmarkEnd w:id="207"/>
    <w:bookmarkEnd w:id="208"/>
    <w:bookmarkEnd w:id="209"/>
    <w:bookmarkEnd w:id="210"/>
    <w:p w14:paraId="198E04A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7.4 测量放线</w:t>
      </w:r>
    </w:p>
    <w:p w14:paraId="6A87999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7.4.1发包人通过监理人向承包人提供测量基准点、基准线和水准点及其书面资料的期限：。</w:t>
      </w:r>
    </w:p>
    <w:p w14:paraId="784C2BE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293846F9">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bookmarkStart w:id="211" w:name="_Toc300934968"/>
      <w:bookmarkStart w:id="212" w:name="_Toc297123516"/>
      <w:bookmarkStart w:id="213" w:name="_Toc312678010"/>
      <w:bookmarkStart w:id="214" w:name="_Toc297216175"/>
      <w:bookmarkStart w:id="215" w:name="_Toc312677484"/>
      <w:bookmarkStart w:id="216" w:name="_Toc303539125"/>
      <w:bookmarkStart w:id="217" w:name="_Toc304295546"/>
      <w:r>
        <w:rPr>
          <w:rFonts w:hint="eastAsia" w:ascii="宋体" w:hAnsi="宋体" w:cs="宋体"/>
          <w:color w:val="000000" w:themeColor="text1"/>
          <w:sz w:val="24"/>
          <w:szCs w:val="24"/>
          <w:highlight w:val="none"/>
          <w14:textFill>
            <w14:solidFill>
              <w14:schemeClr w14:val="tx1"/>
            </w14:solidFill>
          </w14:textFill>
        </w:rPr>
        <w:t>.5 工期延误</w:t>
      </w:r>
    </w:p>
    <w:bookmarkEnd w:id="211"/>
    <w:bookmarkEnd w:id="212"/>
    <w:bookmarkEnd w:id="213"/>
    <w:bookmarkEnd w:id="214"/>
    <w:bookmarkEnd w:id="215"/>
    <w:bookmarkEnd w:id="216"/>
    <w:bookmarkEnd w:id="217"/>
    <w:p w14:paraId="1C3389B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7.5.1 因发包人原因导致工期延误</w:t>
      </w:r>
    </w:p>
    <w:p w14:paraId="3B212CC7">
      <w:pPr>
        <w:spacing w:line="360" w:lineRule="auto"/>
        <w:ind w:firstLine="720" w:firstLineChars="3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因发包人原因导致工期延误的其他情形：。</w:t>
      </w:r>
    </w:p>
    <w:p w14:paraId="61764E1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bookmarkStart w:id="218" w:name="_Toc318581169"/>
      <w:bookmarkStart w:id="219" w:name="_Toc312678012"/>
      <w:bookmarkStart w:id="220" w:name="_Toc312677486"/>
      <w:bookmarkStart w:id="221" w:name="_Toc297216177"/>
      <w:bookmarkStart w:id="222" w:name="_Toc304295548"/>
      <w:bookmarkStart w:id="223" w:name="_Toc300934970"/>
      <w:bookmarkStart w:id="224" w:name="_Toc303539127"/>
      <w:bookmarkStart w:id="225" w:name="_Toc297123518"/>
      <w:r>
        <w:rPr>
          <w:rFonts w:hint="eastAsia" w:ascii="宋体" w:hAnsi="宋体" w:cs="宋体"/>
          <w:color w:val="000000" w:themeColor="text1"/>
          <w:sz w:val="24"/>
          <w:szCs w:val="24"/>
          <w:highlight w:val="none"/>
          <w14:textFill>
            <w14:solidFill>
              <w14:schemeClr w14:val="tx1"/>
            </w14:solidFill>
          </w14:textFill>
        </w:rPr>
        <w:t>.5.2 因承包人原因导致工期延误</w:t>
      </w:r>
    </w:p>
    <w:bookmarkEnd w:id="218"/>
    <w:bookmarkEnd w:id="219"/>
    <w:bookmarkEnd w:id="220"/>
    <w:p w14:paraId="7A902D23">
      <w:pPr>
        <w:spacing w:line="360" w:lineRule="auto"/>
        <w:ind w:firstLine="720" w:firstLineChars="3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因</w:t>
      </w:r>
      <w:bookmarkStart w:id="226" w:name="_Toc312678013"/>
      <w:bookmarkStart w:id="227" w:name="_Toc312677487"/>
      <w:bookmarkStart w:id="228" w:name="_Toc318581170"/>
      <w:r>
        <w:rPr>
          <w:rFonts w:hint="eastAsia" w:ascii="宋体" w:hAnsi="宋体" w:cs="宋体"/>
          <w:color w:val="000000" w:themeColor="text1"/>
          <w:sz w:val="24"/>
          <w:szCs w:val="24"/>
          <w:highlight w:val="none"/>
          <w14:textFill>
            <w14:solidFill>
              <w14:schemeClr w14:val="tx1"/>
            </w14:solidFill>
          </w14:textFill>
        </w:rPr>
        <w:t>承包人原因造成工期延误，逾期竣工违约金的计算方法为：。</w:t>
      </w:r>
    </w:p>
    <w:bookmarkEnd w:id="221"/>
    <w:bookmarkEnd w:id="222"/>
    <w:bookmarkEnd w:id="223"/>
    <w:bookmarkEnd w:id="224"/>
    <w:bookmarkEnd w:id="225"/>
    <w:bookmarkEnd w:id="226"/>
    <w:bookmarkEnd w:id="227"/>
    <w:bookmarkEnd w:id="228"/>
    <w:p w14:paraId="7B8D3038">
      <w:pPr>
        <w:spacing w:line="360" w:lineRule="auto"/>
        <w:ind w:firstLine="720" w:firstLineChars="3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因承包人原因造成工期延误，逾</w:t>
      </w:r>
      <w:bookmarkStart w:id="229" w:name="_Toc318581171"/>
      <w:bookmarkStart w:id="230" w:name="_Toc312678014"/>
      <w:r>
        <w:rPr>
          <w:rFonts w:hint="eastAsia" w:ascii="宋体" w:hAnsi="宋体" w:cs="宋体"/>
          <w:color w:val="000000" w:themeColor="text1"/>
          <w:sz w:val="24"/>
          <w:szCs w:val="24"/>
          <w:highlight w:val="none"/>
          <w14:textFill>
            <w14:solidFill>
              <w14:schemeClr w14:val="tx1"/>
            </w14:solidFill>
          </w14:textFill>
        </w:rPr>
        <w:t>期竣工违约金的上限：</w:t>
      </w:r>
      <w:r>
        <w:rPr>
          <w:rFonts w:hint="eastAsia" w:ascii="宋体" w:hAnsi="宋体" w:cs="宋体"/>
          <w:color w:val="000000" w:themeColor="text1"/>
          <w:sz w:val="24"/>
          <w:szCs w:val="24"/>
          <w:highlight w:val="none"/>
          <w:u w:val="single"/>
          <w14:textFill>
            <w14:solidFill>
              <w14:schemeClr w14:val="tx1"/>
            </w14:solidFill>
          </w14:textFill>
        </w:rPr>
        <w:t>签约合同价款的10%</w:t>
      </w:r>
      <w:r>
        <w:rPr>
          <w:rFonts w:hint="eastAsia" w:ascii="宋体" w:hAnsi="宋体" w:cs="宋体"/>
          <w:color w:val="000000" w:themeColor="text1"/>
          <w:sz w:val="24"/>
          <w:szCs w:val="24"/>
          <w:highlight w:val="none"/>
          <w14:textFill>
            <w14:solidFill>
              <w14:schemeClr w14:val="tx1"/>
            </w14:solidFill>
          </w14:textFill>
        </w:rPr>
        <w:t>。</w:t>
      </w:r>
    </w:p>
    <w:p w14:paraId="14A51EA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229"/>
    <w:bookmarkEnd w:id="230"/>
    <w:p w14:paraId="04CC34D9">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bookmarkStart w:id="231" w:name="_Toc312678015"/>
      <w:bookmarkStart w:id="232" w:name="_Toc297123519"/>
      <w:bookmarkStart w:id="233" w:name="_Toc303539128"/>
      <w:bookmarkStart w:id="234" w:name="_Toc300934971"/>
      <w:bookmarkStart w:id="235" w:name="_Toc297216178"/>
      <w:bookmarkStart w:id="236" w:name="_Toc304295549"/>
      <w:r>
        <w:rPr>
          <w:rFonts w:hint="eastAsia" w:ascii="宋体" w:hAnsi="宋体" w:cs="宋体"/>
          <w:color w:val="000000" w:themeColor="text1"/>
          <w:sz w:val="24"/>
          <w:szCs w:val="24"/>
          <w:highlight w:val="none"/>
          <w14:textFill>
            <w14:solidFill>
              <w14:schemeClr w14:val="tx1"/>
            </w14:solidFill>
          </w14:textFill>
        </w:rPr>
        <w:t>.6 不</w:t>
      </w:r>
      <w:bookmarkEnd w:id="231"/>
      <w:bookmarkEnd w:id="232"/>
      <w:bookmarkEnd w:id="233"/>
      <w:bookmarkEnd w:id="234"/>
      <w:bookmarkEnd w:id="235"/>
      <w:bookmarkEnd w:id="236"/>
      <w:r>
        <w:rPr>
          <w:rFonts w:hint="eastAsia" w:ascii="宋体" w:hAnsi="宋体" w:cs="宋体"/>
          <w:color w:val="000000" w:themeColor="text1"/>
          <w:sz w:val="24"/>
          <w:szCs w:val="24"/>
          <w:highlight w:val="none"/>
          <w14:textFill>
            <w14:solidFill>
              <w14:schemeClr w14:val="tx1"/>
            </w14:solidFill>
          </w14:textFill>
        </w:rPr>
        <w:t>利物质条件</w:t>
      </w:r>
    </w:p>
    <w:p w14:paraId="7534E61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bookmarkStart w:id="237" w:name="_Toc297123520"/>
      <w:bookmarkStart w:id="238" w:name="_Toc300934972"/>
      <w:bookmarkStart w:id="239" w:name="_Toc312678016"/>
      <w:bookmarkStart w:id="240" w:name="_Toc304295550"/>
      <w:bookmarkStart w:id="241" w:name="_Toc318581172"/>
      <w:bookmarkStart w:id="242" w:name="_Toc303539129"/>
      <w:bookmarkStart w:id="243" w:name="_Toc297216179"/>
      <w:r>
        <w:rPr>
          <w:rFonts w:hint="eastAsia" w:ascii="宋体" w:hAnsi="宋体" w:cs="宋体"/>
          <w:color w:val="000000" w:themeColor="text1"/>
          <w:sz w:val="24"/>
          <w:szCs w:val="24"/>
          <w:highlight w:val="none"/>
          <w14:textFill>
            <w14:solidFill>
              <w14:schemeClr w14:val="tx1"/>
            </w14:solidFill>
          </w14:textFill>
        </w:rPr>
        <w:t>不利物质条件的其他情形和有关约定：。</w:t>
      </w:r>
    </w:p>
    <w:p w14:paraId="3E5320B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237"/>
    <w:bookmarkEnd w:id="238"/>
    <w:bookmarkEnd w:id="239"/>
    <w:bookmarkEnd w:id="240"/>
    <w:bookmarkEnd w:id="241"/>
    <w:bookmarkEnd w:id="242"/>
    <w:bookmarkEnd w:id="243"/>
    <w:p w14:paraId="5F862A70">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bookmarkStart w:id="244" w:name="_Toc297216180"/>
      <w:bookmarkStart w:id="245" w:name="_Toc297123521"/>
      <w:bookmarkStart w:id="246" w:name="_Toc312678017"/>
      <w:bookmarkStart w:id="247" w:name="_Toc304295551"/>
      <w:bookmarkStart w:id="248" w:name="_Toc303539130"/>
      <w:bookmarkStart w:id="249" w:name="_Toc300934973"/>
      <w:r>
        <w:rPr>
          <w:rFonts w:hint="eastAsia" w:ascii="宋体" w:hAnsi="宋体" w:cs="宋体"/>
          <w:color w:val="000000" w:themeColor="text1"/>
          <w:sz w:val="24"/>
          <w:szCs w:val="24"/>
          <w:highlight w:val="none"/>
          <w14:textFill>
            <w14:solidFill>
              <w14:schemeClr w14:val="tx1"/>
            </w14:solidFill>
          </w14:textFill>
        </w:rPr>
        <w:t>.7异常恶劣的气候条件</w:t>
      </w:r>
    </w:p>
    <w:bookmarkEnd w:id="244"/>
    <w:bookmarkEnd w:id="245"/>
    <w:bookmarkEnd w:id="246"/>
    <w:bookmarkEnd w:id="247"/>
    <w:bookmarkEnd w:id="248"/>
    <w:bookmarkEnd w:id="249"/>
    <w:p w14:paraId="6FEB4A9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发包人和承包人同意以下情形视为异常恶劣的气候条件：</w:t>
      </w:r>
    </w:p>
    <w:p w14:paraId="4117DA8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p w14:paraId="54958E3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p w14:paraId="5F73E3B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p w14:paraId="2B259BC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79652C66">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7.8 提前竣工的奖励</w:t>
      </w:r>
    </w:p>
    <w:p w14:paraId="42250F0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7.8.1提前竣工的奖励：</w:t>
      </w:r>
      <w:r>
        <w:rPr>
          <w:rFonts w:hint="eastAsia" w:ascii="宋体" w:hAnsi="宋体" w:cs="宋体"/>
          <w:color w:val="000000" w:themeColor="text1"/>
          <w:sz w:val="24"/>
          <w:szCs w:val="24"/>
          <w:highlight w:val="none"/>
          <w:u w:val="single"/>
          <w14:textFill>
            <w14:solidFill>
              <w14:schemeClr w14:val="tx1"/>
            </w14:solidFill>
          </w14:textFill>
        </w:rPr>
        <w:t>无</w:t>
      </w:r>
      <w:r>
        <w:rPr>
          <w:rFonts w:hint="eastAsia" w:ascii="宋体" w:hAnsi="宋体" w:cs="宋体"/>
          <w:color w:val="000000" w:themeColor="text1"/>
          <w:sz w:val="24"/>
          <w:szCs w:val="24"/>
          <w:highlight w:val="none"/>
          <w14:textFill>
            <w14:solidFill>
              <w14:schemeClr w14:val="tx1"/>
            </w14:solidFill>
          </w14:textFill>
        </w:rPr>
        <w:t>。</w:t>
      </w:r>
    </w:p>
    <w:p w14:paraId="1C07334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74B528DB">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250" w:name="_Toc351203640"/>
      <w:r>
        <w:rPr>
          <w:rFonts w:hint="eastAsia" w:ascii="宋体" w:hAnsi="宋体" w:cs="宋体"/>
          <w:color w:val="000000" w:themeColor="text1"/>
          <w:sz w:val="24"/>
          <w:szCs w:val="24"/>
          <w:highlight w:val="none"/>
          <w14:textFill>
            <w14:solidFill>
              <w14:schemeClr w14:val="tx1"/>
            </w14:solidFill>
          </w14:textFill>
        </w:rPr>
        <w:t>8. 材料与设备</w:t>
      </w:r>
      <w:bookmarkEnd w:id="250"/>
    </w:p>
    <w:p w14:paraId="2F4E349F">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8.1承包人采购材料与工程设备</w:t>
      </w:r>
    </w:p>
    <w:p w14:paraId="4C9528BA">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bookmarkEnd w:id="185"/>
    <w:bookmarkEnd w:id="186"/>
    <w:bookmarkEnd w:id="187"/>
    <w:bookmarkEnd w:id="188"/>
    <w:bookmarkEnd w:id="189"/>
    <w:bookmarkEnd w:id="190"/>
    <w:bookmarkEnd w:id="191"/>
    <w:bookmarkEnd w:id="192"/>
    <w:bookmarkEnd w:id="193"/>
    <w:bookmarkEnd w:id="194"/>
    <w:p w14:paraId="68717281">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bookmarkStart w:id="251" w:name="_Toc312678019"/>
      <w:bookmarkStart w:id="252" w:name="_Toc296891207"/>
      <w:bookmarkStart w:id="253" w:name="_Toc297120467"/>
      <w:bookmarkStart w:id="254" w:name="_Toc297048353"/>
      <w:bookmarkStart w:id="255" w:name="_Toc296890995"/>
      <w:bookmarkStart w:id="256" w:name="_Toc292559372"/>
      <w:bookmarkStart w:id="257" w:name="_Toc280868654"/>
      <w:bookmarkStart w:id="258" w:name="_Toc304295556"/>
      <w:bookmarkStart w:id="259" w:name="_Toc312677493"/>
      <w:bookmarkStart w:id="260" w:name="_Toc297123527"/>
      <w:bookmarkStart w:id="261" w:name="_Toc300934979"/>
      <w:bookmarkStart w:id="262" w:name="_Toc296503167"/>
      <w:bookmarkStart w:id="263" w:name="_Toc296347166"/>
      <w:bookmarkStart w:id="264" w:name="_Toc296944506"/>
      <w:bookmarkStart w:id="265" w:name="_Toc292559877"/>
      <w:bookmarkStart w:id="266" w:name="_Toc296346668"/>
      <w:bookmarkStart w:id="267" w:name="_Toc297216186"/>
      <w:bookmarkStart w:id="268" w:name="_Toc303539136"/>
      <w:bookmarkStart w:id="269" w:name="_Toc267251424"/>
      <w:bookmarkStart w:id="270" w:name="_Toc280868655"/>
      <w:bookmarkStart w:id="271" w:name="_Toc280868656"/>
      <w:r>
        <w:rPr>
          <w:rFonts w:hint="eastAsia" w:ascii="宋体" w:hAnsi="宋体" w:cs="宋体"/>
          <w:color w:val="000000" w:themeColor="text1"/>
          <w:sz w:val="24"/>
          <w:szCs w:val="24"/>
          <w:highlight w:val="none"/>
          <w14:textFill>
            <w14:solidFill>
              <w14:schemeClr w14:val="tx1"/>
            </w14:solidFill>
          </w14:textFill>
        </w:rPr>
        <w:t>.2材料与工程设备的保管与使用</w:t>
      </w: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11EFFCE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bookmarkStart w:id="272" w:name="_Toc292559373"/>
      <w:bookmarkStart w:id="273" w:name="_Toc292559878"/>
      <w:bookmarkStart w:id="274" w:name="_Toc296890996"/>
      <w:bookmarkStart w:id="275" w:name="_Toc304295557"/>
      <w:bookmarkStart w:id="276" w:name="_Toc300934980"/>
      <w:bookmarkStart w:id="277" w:name="_Toc312677494"/>
      <w:bookmarkStart w:id="278" w:name="_Toc318581173"/>
      <w:bookmarkStart w:id="279" w:name="_Toc296891208"/>
      <w:bookmarkStart w:id="280" w:name="_Toc296346669"/>
      <w:bookmarkStart w:id="281" w:name="_Toc312678020"/>
      <w:bookmarkStart w:id="282" w:name="_Toc303539137"/>
      <w:bookmarkStart w:id="283" w:name="_Toc296944507"/>
      <w:bookmarkStart w:id="284" w:name="_Toc296503168"/>
      <w:bookmarkStart w:id="285" w:name="_Toc296347167"/>
      <w:bookmarkStart w:id="286" w:name="_Toc297123528"/>
      <w:bookmarkStart w:id="287" w:name="_Toc297216187"/>
      <w:bookmarkStart w:id="288" w:name="_Toc297120468"/>
      <w:bookmarkStart w:id="289" w:name="_Toc297048354"/>
      <w:r>
        <w:rPr>
          <w:rFonts w:hint="eastAsia" w:ascii="宋体" w:hAnsi="宋体" w:cs="宋体"/>
          <w:color w:val="000000" w:themeColor="text1"/>
          <w:sz w:val="24"/>
          <w:szCs w:val="24"/>
          <w:highlight w:val="none"/>
          <w14:textFill>
            <w14:solidFill>
              <w14:schemeClr w14:val="tx1"/>
            </w14:solidFill>
          </w14:textFill>
        </w:rPr>
        <w:t>.2.1发包人供应的材料设备的保管费用的承担：。</w:t>
      </w:r>
      <w:bookmarkEnd w:id="272"/>
      <w:bookmarkEnd w:id="273"/>
    </w:p>
    <w:p w14:paraId="778B028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367C826E">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8.3 样品</w:t>
      </w:r>
    </w:p>
    <w:p w14:paraId="74D99BA6">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8.3.1</w:t>
      </w:r>
      <w:r>
        <w:rPr>
          <w:rFonts w:hint="eastAsia" w:ascii="宋体" w:hAnsi="宋体" w:cs="宋体"/>
          <w:color w:val="000000" w:themeColor="text1"/>
          <w:kern w:val="0"/>
          <w:sz w:val="24"/>
          <w:szCs w:val="24"/>
          <w:highlight w:val="none"/>
          <w14:textFill>
            <w14:solidFill>
              <w14:schemeClr w14:val="tx1"/>
            </w14:solidFill>
          </w14:textFill>
        </w:rPr>
        <w:tab/>
      </w:r>
      <w:r>
        <w:rPr>
          <w:rFonts w:hint="eastAsia" w:ascii="宋体" w:hAnsi="宋体" w:cs="宋体"/>
          <w:color w:val="000000" w:themeColor="text1"/>
          <w:kern w:val="0"/>
          <w:sz w:val="24"/>
          <w:szCs w:val="24"/>
          <w:highlight w:val="none"/>
          <w14:textFill>
            <w14:solidFill>
              <w14:schemeClr w14:val="tx1"/>
            </w14:solidFill>
          </w14:textFill>
        </w:rPr>
        <w:t>样品的报送与封存</w:t>
      </w:r>
    </w:p>
    <w:p w14:paraId="4D28DB54">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需要承包人报送样品的材料或工程设备，样品的种类、名称、规格、数量要求：</w:t>
      </w:r>
      <w:r>
        <w:rPr>
          <w:rFonts w:hint="eastAsia" w:ascii="宋体" w:hAnsi="宋体" w:cs="宋体"/>
          <w:color w:val="000000" w:themeColor="text1"/>
          <w:sz w:val="24"/>
          <w:szCs w:val="24"/>
          <w:highlight w:val="none"/>
          <w14:textFill>
            <w14:solidFill>
              <w14:schemeClr w14:val="tx1"/>
            </w14:solidFill>
          </w14:textFill>
        </w:rPr>
        <w:t>。</w:t>
      </w:r>
    </w:p>
    <w:p w14:paraId="1CD0E272">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7A771D7F">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8.4 施工设备和临时设施</w:t>
      </w:r>
    </w:p>
    <w:p w14:paraId="3C5F1DCB">
      <w:pPr>
        <w:autoSpaceDE w:val="0"/>
        <w:autoSpaceDN w:val="0"/>
        <w:adjustRightInd w:val="0"/>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8.4.1 承包人提供的施工设备和临时设施</w:t>
      </w:r>
    </w:p>
    <w:p w14:paraId="5A4DFFAF">
      <w:pPr>
        <w:autoSpaceDE w:val="0"/>
        <w:autoSpaceDN w:val="0"/>
        <w:adjustRightInd w:val="0"/>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8.4.2 关于修建临时设施费用承担的约定：。</w:t>
      </w:r>
    </w:p>
    <w:p w14:paraId="70F4E517">
      <w:pPr>
        <w:autoSpaceDE w:val="0"/>
        <w:autoSpaceDN w:val="0"/>
        <w:adjustRightInd w:val="0"/>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294F50D7">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290" w:name="_Toc351203641"/>
      <w:r>
        <w:rPr>
          <w:rFonts w:hint="eastAsia" w:ascii="宋体" w:hAnsi="宋体" w:cs="宋体"/>
          <w:color w:val="000000" w:themeColor="text1"/>
          <w:sz w:val="24"/>
          <w:szCs w:val="24"/>
          <w:highlight w:val="none"/>
          <w14:textFill>
            <w14:solidFill>
              <w14:schemeClr w14:val="tx1"/>
            </w14:solidFill>
          </w14:textFill>
        </w:rPr>
        <w:t>9</w:t>
      </w:r>
      <w:bookmarkEnd w:id="269"/>
      <w:bookmarkEnd w:id="270"/>
      <w:bookmarkEnd w:id="271"/>
      <w:bookmarkStart w:id="291" w:name="_Toc297216192"/>
      <w:bookmarkStart w:id="292" w:name="_Toc304295559"/>
      <w:bookmarkStart w:id="293" w:name="_Toc312678021"/>
      <w:bookmarkStart w:id="294" w:name="_Toc297123533"/>
      <w:bookmarkStart w:id="295" w:name="_Toc303539139"/>
      <w:bookmarkStart w:id="296" w:name="_Toc312677495"/>
      <w:bookmarkStart w:id="297" w:name="_Toc300934982"/>
      <w:bookmarkStart w:id="298" w:name="_Toc296944512"/>
      <w:bookmarkStart w:id="299" w:name="_Toc292559378"/>
      <w:bookmarkStart w:id="300" w:name="_Toc296347172"/>
      <w:bookmarkStart w:id="301" w:name="_Toc296891001"/>
      <w:bookmarkStart w:id="302" w:name="_Toc267251427"/>
      <w:bookmarkStart w:id="303" w:name="_Toc267251428"/>
      <w:bookmarkStart w:id="304" w:name="_Toc296346674"/>
      <w:bookmarkStart w:id="305" w:name="_Toc296891213"/>
      <w:bookmarkStart w:id="306" w:name="_Toc292559883"/>
      <w:bookmarkStart w:id="307" w:name="_Toc297048359"/>
      <w:bookmarkStart w:id="308" w:name="_Toc296503173"/>
      <w:bookmarkStart w:id="309" w:name="_Toc297120473"/>
      <w:r>
        <w:rPr>
          <w:rFonts w:hint="eastAsia" w:ascii="宋体" w:hAnsi="宋体" w:cs="宋体"/>
          <w:color w:val="000000" w:themeColor="text1"/>
          <w:sz w:val="24"/>
          <w:szCs w:val="24"/>
          <w:highlight w:val="none"/>
          <w14:textFill>
            <w14:solidFill>
              <w14:schemeClr w14:val="tx1"/>
            </w14:solidFill>
          </w14:textFill>
        </w:rPr>
        <w:t>. 试验与检验</w:t>
      </w:r>
      <w:bookmarkEnd w:id="290"/>
    </w:p>
    <w:bookmarkEnd w:id="291"/>
    <w:bookmarkEnd w:id="292"/>
    <w:bookmarkEnd w:id="293"/>
    <w:bookmarkEnd w:id="294"/>
    <w:bookmarkEnd w:id="295"/>
    <w:bookmarkEnd w:id="296"/>
    <w:bookmarkEnd w:id="297"/>
    <w:p w14:paraId="41B617E4">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bookmarkStart w:id="310" w:name="_Toc312678022"/>
      <w:bookmarkStart w:id="311" w:name="_Toc303539140"/>
      <w:bookmarkStart w:id="312" w:name="_Toc297123534"/>
      <w:bookmarkStart w:id="313" w:name="_Toc304295560"/>
      <w:bookmarkStart w:id="314" w:name="_Toc312677496"/>
      <w:bookmarkStart w:id="315" w:name="_Toc297216193"/>
      <w:bookmarkStart w:id="316" w:name="_Toc300934983"/>
      <w:r>
        <w:rPr>
          <w:rFonts w:hint="eastAsia" w:ascii="宋体" w:hAnsi="宋体" w:cs="宋体"/>
          <w:color w:val="000000" w:themeColor="text1"/>
          <w:sz w:val="24"/>
          <w:szCs w:val="24"/>
          <w:highlight w:val="none"/>
          <w14:textFill>
            <w14:solidFill>
              <w14:schemeClr w14:val="tx1"/>
            </w14:solidFill>
          </w14:textFill>
        </w:rPr>
        <w:t>.1试验设备与试验人员</w:t>
      </w:r>
    </w:p>
    <w:bookmarkEnd w:id="310"/>
    <w:bookmarkEnd w:id="311"/>
    <w:bookmarkEnd w:id="312"/>
    <w:bookmarkEnd w:id="313"/>
    <w:bookmarkEnd w:id="314"/>
    <w:bookmarkEnd w:id="315"/>
    <w:bookmarkEnd w:id="316"/>
    <w:p w14:paraId="35A6001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bookmarkStart w:id="317" w:name="_Toc312678023"/>
      <w:bookmarkStart w:id="318" w:name="_Toc300934984"/>
      <w:bookmarkStart w:id="319" w:name="_Toc303539141"/>
      <w:bookmarkStart w:id="320" w:name="_Toc304295561"/>
      <w:bookmarkStart w:id="321" w:name="_Toc297216194"/>
      <w:bookmarkStart w:id="322" w:name="_Toc312677497"/>
      <w:bookmarkStart w:id="323" w:name="_Toc297123535"/>
      <w:bookmarkStart w:id="324" w:name="_Toc318581174"/>
      <w:r>
        <w:rPr>
          <w:rFonts w:hint="eastAsia" w:ascii="宋体" w:hAnsi="宋体" w:cs="宋体"/>
          <w:color w:val="000000" w:themeColor="text1"/>
          <w:sz w:val="24"/>
          <w:szCs w:val="24"/>
          <w:highlight w:val="none"/>
          <w14:textFill>
            <w14:solidFill>
              <w14:schemeClr w14:val="tx1"/>
            </w14:solidFill>
          </w14:textFill>
        </w:rPr>
        <w:t>.1.1 试验设备</w:t>
      </w:r>
    </w:p>
    <w:p w14:paraId="62BEC7A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施工现场需要配置的试验场所：</w:t>
      </w:r>
      <w:bookmarkEnd w:id="317"/>
      <w:bookmarkEnd w:id="318"/>
      <w:bookmarkEnd w:id="319"/>
      <w:bookmarkEnd w:id="320"/>
      <w:bookmarkEnd w:id="321"/>
      <w:bookmarkEnd w:id="322"/>
      <w:bookmarkEnd w:id="323"/>
      <w:bookmarkStart w:id="325" w:name="_Toc312677498"/>
      <w:bookmarkStart w:id="326" w:name="_Toc303539142"/>
      <w:bookmarkStart w:id="327" w:name="_Toc297216195"/>
      <w:bookmarkStart w:id="328" w:name="_Toc297123536"/>
      <w:bookmarkStart w:id="329" w:name="_Toc300934985"/>
      <w:bookmarkStart w:id="330" w:name="_Toc304295562"/>
      <w:bookmarkStart w:id="331" w:name="_Toc312678024"/>
      <w:r>
        <w:rPr>
          <w:rFonts w:hint="eastAsia" w:ascii="宋体" w:hAnsi="宋体" w:cs="宋体"/>
          <w:color w:val="000000" w:themeColor="text1"/>
          <w:sz w:val="24"/>
          <w:szCs w:val="24"/>
          <w:highlight w:val="none"/>
          <w14:textFill>
            <w14:solidFill>
              <w14:schemeClr w14:val="tx1"/>
            </w14:solidFill>
          </w14:textFill>
        </w:rPr>
        <w:t>。</w:t>
      </w:r>
    </w:p>
    <w:p w14:paraId="50838C4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施工现场需要配备的试验设备：。</w:t>
      </w:r>
    </w:p>
    <w:p w14:paraId="3CD7156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施工现场需要具备的其他试验条件：。</w:t>
      </w:r>
    </w:p>
    <w:p w14:paraId="4BA296D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44DCF9EC">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9.2 现场工艺试验</w:t>
      </w:r>
    </w:p>
    <w:p w14:paraId="1BB97EE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现场工艺试验的有关约定：。</w:t>
      </w:r>
    </w:p>
    <w:p w14:paraId="2FBA12E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324"/>
    <w:bookmarkEnd w:id="325"/>
    <w:bookmarkEnd w:id="326"/>
    <w:bookmarkEnd w:id="327"/>
    <w:bookmarkEnd w:id="328"/>
    <w:bookmarkEnd w:id="329"/>
    <w:bookmarkEnd w:id="330"/>
    <w:bookmarkEnd w:id="331"/>
    <w:p w14:paraId="24EA1159">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332" w:name="_Toc351203642"/>
      <w:r>
        <w:rPr>
          <w:rFonts w:hint="eastAsia" w:ascii="宋体" w:hAnsi="宋体" w:cs="宋体"/>
          <w:color w:val="000000" w:themeColor="text1"/>
          <w:sz w:val="24"/>
          <w:szCs w:val="24"/>
          <w:highlight w:val="none"/>
          <w14:textFill>
            <w14:solidFill>
              <w14:schemeClr w14:val="tx1"/>
            </w14:solidFill>
          </w14:textFill>
        </w:rPr>
        <w:t>1</w:t>
      </w:r>
      <w:bookmarkEnd w:id="298"/>
      <w:bookmarkEnd w:id="299"/>
      <w:bookmarkEnd w:id="300"/>
      <w:bookmarkEnd w:id="301"/>
      <w:bookmarkEnd w:id="302"/>
      <w:bookmarkEnd w:id="303"/>
      <w:bookmarkEnd w:id="304"/>
      <w:bookmarkEnd w:id="305"/>
      <w:bookmarkEnd w:id="306"/>
      <w:bookmarkEnd w:id="307"/>
      <w:bookmarkEnd w:id="308"/>
      <w:bookmarkEnd w:id="309"/>
      <w:bookmarkStart w:id="333" w:name="_Toc296503193"/>
      <w:bookmarkStart w:id="334" w:name="_Toc296891233"/>
      <w:bookmarkStart w:id="335" w:name="_Toc296346694"/>
      <w:bookmarkStart w:id="336" w:name="_Toc297048379"/>
      <w:bookmarkStart w:id="337" w:name="_Toc303539146"/>
      <w:bookmarkStart w:id="338" w:name="_Toc300934989"/>
      <w:bookmarkStart w:id="339" w:name="_Toc296944532"/>
      <w:bookmarkStart w:id="340" w:name="_Toc292559903"/>
      <w:bookmarkStart w:id="341" w:name="_Toc296891021"/>
      <w:bookmarkStart w:id="342" w:name="_Toc304295566"/>
      <w:bookmarkStart w:id="343" w:name="_Toc297216199"/>
      <w:bookmarkStart w:id="344" w:name="_Toc297123540"/>
      <w:bookmarkStart w:id="345" w:name="_Toc296347192"/>
      <w:bookmarkStart w:id="346" w:name="_Toc292559398"/>
      <w:bookmarkStart w:id="347" w:name="_Toc297120493"/>
      <w:bookmarkStart w:id="348" w:name="_Toc312678025"/>
      <w:bookmarkStart w:id="349" w:name="_Toc312677499"/>
      <w:bookmarkStart w:id="350" w:name="_Toc267251433"/>
      <w:bookmarkStart w:id="351" w:name="_Toc267251441"/>
      <w:bookmarkStart w:id="352" w:name="_Toc267251440"/>
      <w:bookmarkStart w:id="353" w:name="_Toc267251435"/>
      <w:bookmarkStart w:id="354" w:name="_Toc267251439"/>
      <w:bookmarkStart w:id="355" w:name="_Toc267251437"/>
      <w:bookmarkStart w:id="356" w:name="_Toc267251442"/>
      <w:r>
        <w:rPr>
          <w:rFonts w:hint="eastAsia" w:ascii="宋体" w:hAnsi="宋体" w:cs="宋体"/>
          <w:color w:val="000000" w:themeColor="text1"/>
          <w:sz w:val="24"/>
          <w:szCs w:val="24"/>
          <w:highlight w:val="none"/>
          <w14:textFill>
            <w14:solidFill>
              <w14:schemeClr w14:val="tx1"/>
            </w14:solidFill>
          </w14:textFill>
        </w:rPr>
        <w:t>0. 变更</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bookmarkEnd w:id="349"/>
    <w:p w14:paraId="4B1DACBE">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Start w:id="357" w:name="_Toc296944533"/>
      <w:bookmarkStart w:id="358" w:name="_Toc297123541"/>
      <w:bookmarkStart w:id="359" w:name="_Toc296346695"/>
      <w:bookmarkStart w:id="360" w:name="_Toc296891234"/>
      <w:bookmarkStart w:id="361" w:name="_Toc292559904"/>
      <w:bookmarkStart w:id="362" w:name="_Toc297216200"/>
      <w:bookmarkStart w:id="363" w:name="_Toc312678026"/>
      <w:bookmarkStart w:id="364" w:name="_Toc304295567"/>
      <w:bookmarkStart w:id="365" w:name="_Toc300934990"/>
      <w:bookmarkStart w:id="366" w:name="_Toc297120494"/>
      <w:bookmarkStart w:id="367" w:name="_Toc297048380"/>
      <w:bookmarkStart w:id="368" w:name="_Toc296503194"/>
      <w:bookmarkStart w:id="369" w:name="_Toc296891022"/>
      <w:bookmarkStart w:id="370" w:name="_Toc312677500"/>
      <w:bookmarkStart w:id="371" w:name="_Toc296347193"/>
      <w:bookmarkStart w:id="372" w:name="_Toc292559399"/>
      <w:bookmarkStart w:id="373" w:name="_Toc303539147"/>
      <w:r>
        <w:rPr>
          <w:rFonts w:hint="eastAsia" w:ascii="宋体" w:hAnsi="宋体" w:cs="宋体"/>
          <w:color w:val="000000" w:themeColor="text1"/>
          <w:sz w:val="24"/>
          <w:szCs w:val="24"/>
          <w:highlight w:val="none"/>
          <w14:textFill>
            <w14:solidFill>
              <w14:schemeClr w14:val="tx1"/>
            </w14:solidFill>
          </w14:textFill>
        </w:rPr>
        <w:t>0.1变更的范围</w:t>
      </w:r>
    </w:p>
    <w:p w14:paraId="46CFE677">
      <w:pPr>
        <w:spacing w:line="360" w:lineRule="auto"/>
        <w:ind w:firstLine="6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关于变更的范围的约定：。</w:t>
      </w:r>
    </w:p>
    <w:p w14:paraId="273044F1">
      <w:pPr>
        <w:spacing w:line="360" w:lineRule="auto"/>
        <w:ind w:firstLine="600"/>
        <w:jc w:val="left"/>
        <w:rPr>
          <w:rFonts w:hint="eastAsia" w:ascii="宋体" w:hAnsi="宋体" w:cs="宋体"/>
          <w:color w:val="000000" w:themeColor="text1"/>
          <w:sz w:val="24"/>
          <w:szCs w:val="24"/>
          <w:highlight w:val="none"/>
          <w14:textFill>
            <w14:solidFill>
              <w14:schemeClr w14:val="tx1"/>
            </w14:solidFill>
          </w14:textFill>
        </w:rPr>
      </w:pPr>
    </w:p>
    <w:p w14:paraId="1E8557E8">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10.2 变更估价</w:t>
      </w:r>
    </w:p>
    <w:p w14:paraId="59EC54E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10.2.1 变更估价原则</w:t>
      </w:r>
    </w:p>
    <w:p w14:paraId="274416DE">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关于变更估价的约定: 。</w:t>
      </w:r>
    </w:p>
    <w:p w14:paraId="7BC8F3B2">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p>
    <w:p w14:paraId="4C67CBFB">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Toc296891025"/>
      <w:bookmarkStart w:id="375" w:name="_Toc296503197"/>
      <w:bookmarkStart w:id="376" w:name="_Toc296891237"/>
      <w:bookmarkStart w:id="377" w:name="_Toc292559402"/>
      <w:bookmarkStart w:id="378" w:name="_Toc300934993"/>
      <w:bookmarkStart w:id="379" w:name="_Toc296346698"/>
      <w:bookmarkStart w:id="380" w:name="_Toc303539150"/>
      <w:bookmarkStart w:id="381" w:name="_Toc296944536"/>
      <w:bookmarkStart w:id="382" w:name="_Toc297123544"/>
      <w:bookmarkStart w:id="383" w:name="_Toc292559907"/>
      <w:bookmarkStart w:id="384" w:name="_Toc297120497"/>
      <w:bookmarkStart w:id="385" w:name="_Toc296347196"/>
      <w:bookmarkStart w:id="386" w:name="_Toc297048383"/>
      <w:bookmarkStart w:id="387" w:name="_Toc297216203"/>
      <w:bookmarkStart w:id="388" w:name="_Toc304295570"/>
      <w:bookmarkStart w:id="389" w:name="_Toc312678029"/>
      <w:bookmarkStart w:id="390" w:name="_Toc312677503"/>
      <w:r>
        <w:rPr>
          <w:rFonts w:hint="eastAsia" w:ascii="宋体" w:hAnsi="宋体" w:cs="宋体"/>
          <w:color w:val="000000" w:themeColor="text1"/>
          <w:sz w:val="24"/>
          <w:szCs w:val="24"/>
          <w:highlight w:val="none"/>
          <w14:textFill>
            <w14:solidFill>
              <w14:schemeClr w14:val="tx1"/>
            </w14:solidFill>
          </w14:textFill>
        </w:rPr>
        <w:t>0.3 承</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91" w:name="_Toc292559913"/>
      <w:bookmarkStart w:id="392" w:name="_Toc296944542"/>
      <w:bookmarkStart w:id="393" w:name="_Toc296346704"/>
      <w:bookmarkStart w:id="394" w:name="_Toc296891243"/>
      <w:bookmarkStart w:id="395" w:name="_Toc297048389"/>
      <w:bookmarkStart w:id="396" w:name="_Toc303539151"/>
      <w:bookmarkStart w:id="397" w:name="_Toc296347202"/>
      <w:bookmarkStart w:id="398" w:name="_Toc296503203"/>
      <w:bookmarkStart w:id="399" w:name="_Toc297216204"/>
      <w:bookmarkStart w:id="400" w:name="_Toc297123545"/>
      <w:bookmarkStart w:id="401" w:name="_Toc300934994"/>
      <w:bookmarkStart w:id="402" w:name="_Toc296891031"/>
      <w:bookmarkStart w:id="403" w:name="_Toc297120503"/>
      <w:bookmarkStart w:id="404" w:name="_Toc292559408"/>
      <w:r>
        <w:rPr>
          <w:rFonts w:hint="eastAsia" w:ascii="宋体" w:hAnsi="宋体" w:cs="宋体"/>
          <w:color w:val="000000" w:themeColor="text1"/>
          <w:sz w:val="24"/>
          <w:szCs w:val="24"/>
          <w:highlight w:val="none"/>
          <w14:textFill>
            <w14:solidFill>
              <w14:schemeClr w14:val="tx1"/>
            </w14:solidFill>
          </w14:textFill>
        </w:rPr>
        <w:t>包人的合理化建议</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0549DF3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监理人审查承包人合理化建议的期限：。</w:t>
      </w:r>
    </w:p>
    <w:p w14:paraId="3F674B0D">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发包人审批承包人合理化建议的期限：。</w:t>
      </w:r>
    </w:p>
    <w:p w14:paraId="2E2458B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w:t>
      </w:r>
      <w:bookmarkStart w:id="405" w:name="_Toc296503204"/>
      <w:bookmarkStart w:id="406" w:name="_Toc296347203"/>
      <w:bookmarkStart w:id="407" w:name="_Toc303539152"/>
      <w:bookmarkStart w:id="408" w:name="_Toc300934995"/>
      <w:bookmarkStart w:id="409" w:name="_Toc312677504"/>
      <w:bookmarkStart w:id="410" w:name="_Toc296346705"/>
      <w:bookmarkStart w:id="411" w:name="_Toc296944543"/>
      <w:bookmarkStart w:id="412" w:name="_Toc297120504"/>
      <w:bookmarkStart w:id="413" w:name="_Toc312678030"/>
      <w:bookmarkStart w:id="414" w:name="_Toc304295571"/>
      <w:bookmarkStart w:id="415" w:name="_Toc318581175"/>
      <w:bookmarkStart w:id="416" w:name="_Toc297048390"/>
      <w:bookmarkStart w:id="417" w:name="_Toc292559914"/>
      <w:bookmarkStart w:id="418" w:name="_Toc297216205"/>
      <w:bookmarkStart w:id="419" w:name="_Toc297123546"/>
      <w:bookmarkStart w:id="420" w:name="_Toc292559409"/>
      <w:bookmarkStart w:id="421" w:name="_Toc296891032"/>
      <w:bookmarkStart w:id="422" w:name="_Toc296891244"/>
      <w:r>
        <w:rPr>
          <w:rFonts w:hint="eastAsia" w:ascii="宋体" w:hAnsi="宋体" w:cs="宋体"/>
          <w:color w:val="000000" w:themeColor="text1"/>
          <w:sz w:val="24"/>
          <w:szCs w:val="24"/>
          <w:highlight w:val="none"/>
          <w14:textFill>
            <w14:solidFill>
              <w14:schemeClr w14:val="tx1"/>
            </w14:solidFill>
          </w14:textFill>
        </w:rPr>
        <w:t>包人提出的合理化建议降低了合同价格或者提高了工程经济效益的奖励的方法和金额为：。</w:t>
      </w:r>
    </w:p>
    <w:p w14:paraId="2371BCE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14:paraId="7527207E">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Start w:id="423" w:name="_Toc296347198"/>
      <w:bookmarkStart w:id="424" w:name="_Toc297120499"/>
      <w:bookmarkStart w:id="425" w:name="_Toc304295574"/>
      <w:bookmarkStart w:id="426" w:name="_Toc296891239"/>
      <w:bookmarkStart w:id="427" w:name="_Toc296503199"/>
      <w:bookmarkStart w:id="428" w:name="_Toc297048385"/>
      <w:bookmarkStart w:id="429" w:name="_Toc292559404"/>
      <w:bookmarkStart w:id="430" w:name="_Toc296944538"/>
      <w:bookmarkStart w:id="431" w:name="_Toc296346700"/>
      <w:bookmarkStart w:id="432" w:name="_Toc312678033"/>
      <w:bookmarkStart w:id="433" w:name="_Toc300934997"/>
      <w:bookmarkStart w:id="434" w:name="_Toc303539154"/>
      <w:bookmarkStart w:id="435" w:name="_Toc296891027"/>
      <w:bookmarkStart w:id="436" w:name="_Toc292559909"/>
      <w:bookmarkStart w:id="437" w:name="_Toc297123548"/>
      <w:bookmarkStart w:id="438" w:name="_Toc297216207"/>
      <w:bookmarkStart w:id="439" w:name="_Toc312677507"/>
      <w:r>
        <w:rPr>
          <w:rFonts w:hint="eastAsia" w:ascii="宋体" w:hAnsi="宋体" w:cs="宋体"/>
          <w:color w:val="000000" w:themeColor="text1"/>
          <w:sz w:val="24"/>
          <w:szCs w:val="24"/>
          <w:highlight w:val="none"/>
          <w14:textFill>
            <w14:solidFill>
              <w14:schemeClr w14:val="tx1"/>
            </w14:solidFill>
          </w14:textFill>
        </w:rPr>
        <w:t>0.4 暂估价</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7DE43B9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Start w:id="440" w:name="_Toc312677509"/>
      <w:bookmarkStart w:id="441" w:name="_Toc312678035"/>
      <w:bookmarkStart w:id="442" w:name="_Toc318581177"/>
      <w:r>
        <w:rPr>
          <w:rFonts w:hint="eastAsia" w:ascii="宋体" w:hAnsi="宋体" w:cs="宋体"/>
          <w:color w:val="000000" w:themeColor="text1"/>
          <w:sz w:val="24"/>
          <w:szCs w:val="24"/>
          <w:highlight w:val="none"/>
          <w14:textFill>
            <w14:solidFill>
              <w14:schemeClr w14:val="tx1"/>
            </w14:solidFill>
          </w14:textFill>
        </w:rPr>
        <w:t>0.4.1 依法必须招标的暂估价项目</w:t>
      </w:r>
    </w:p>
    <w:bookmarkEnd w:id="440"/>
    <w:bookmarkEnd w:id="441"/>
    <w:bookmarkEnd w:id="442"/>
    <w:p w14:paraId="33410E0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对于依法必须招标的暂估价项目的确认和批准采取第X种方式确定。</w:t>
      </w:r>
    </w:p>
    <w:p w14:paraId="3906B16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10.4.2 不属于依法必须招标的暂估价项目</w:t>
      </w:r>
    </w:p>
    <w:p w14:paraId="4AF14D5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对于不属于依法必须招标的暂估价项目的确认和批准采取第X种方式确定。</w:t>
      </w:r>
    </w:p>
    <w:p w14:paraId="3ED19349">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第3种方式：</w:t>
      </w:r>
      <w:r>
        <w:rPr>
          <w:rFonts w:hint="eastAsia" w:ascii="宋体" w:hAnsi="宋体" w:cs="宋体"/>
          <w:color w:val="000000" w:themeColor="text1"/>
          <w:kern w:val="0"/>
          <w:sz w:val="24"/>
          <w:szCs w:val="24"/>
          <w:highlight w:val="none"/>
          <w14:textFill>
            <w14:solidFill>
              <w14:schemeClr w14:val="tx1"/>
            </w14:solidFill>
          </w14:textFill>
        </w:rPr>
        <w:t>承包人直接实施的暂估价项目</w:t>
      </w:r>
    </w:p>
    <w:p w14:paraId="3B92ED7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承包人直接实施的暂估价项目的约定：。</w:t>
      </w:r>
    </w:p>
    <w:p w14:paraId="14C0BAB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36AF3EB3">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10.5 暂列金额</w:t>
      </w:r>
    </w:p>
    <w:p w14:paraId="4FDF1BB2">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合同当事人关于暂列金额使用的约定：。</w:t>
      </w:r>
    </w:p>
    <w:p w14:paraId="601A8E76">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p w14:paraId="41D96A04">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443" w:name="_Toc351203643"/>
      <w:r>
        <w:rPr>
          <w:rFonts w:hint="eastAsia" w:ascii="宋体" w:hAnsi="宋体" w:cs="宋体"/>
          <w:color w:val="000000" w:themeColor="text1"/>
          <w:sz w:val="24"/>
          <w:szCs w:val="24"/>
          <w:highlight w:val="none"/>
          <w14:textFill>
            <w14:solidFill>
              <w14:schemeClr w14:val="tx1"/>
            </w14:solidFill>
          </w14:textFill>
        </w:rPr>
        <w:t>11. 价格调整</w:t>
      </w:r>
      <w:bookmarkEnd w:id="443"/>
    </w:p>
    <w:p w14:paraId="1FBEEC35">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444" w:name="_Toc296944540"/>
      <w:bookmarkStart w:id="445" w:name="_Toc292559911"/>
      <w:bookmarkStart w:id="446" w:name="_Toc296891029"/>
      <w:bookmarkStart w:id="447" w:name="_Toc296503201"/>
      <w:bookmarkStart w:id="448" w:name="_Toc304295577"/>
      <w:bookmarkStart w:id="449" w:name="_Toc297120501"/>
      <w:bookmarkStart w:id="450" w:name="_Toc297123550"/>
      <w:bookmarkStart w:id="451" w:name="_Toc292559406"/>
      <w:bookmarkStart w:id="452" w:name="_Toc297048387"/>
      <w:bookmarkStart w:id="453" w:name="_Toc312678039"/>
      <w:bookmarkStart w:id="454" w:name="_Toc297216209"/>
      <w:bookmarkStart w:id="455" w:name="_Toc296347200"/>
      <w:bookmarkStart w:id="456" w:name="_Toc300935000"/>
      <w:bookmarkStart w:id="457" w:name="_Toc303539157"/>
      <w:bookmarkStart w:id="458" w:name="_Toc296346702"/>
      <w:bookmarkStart w:id="459" w:name="_Toc296891241"/>
      <w:r>
        <w:rPr>
          <w:rFonts w:hint="eastAsia" w:ascii="宋体" w:hAnsi="宋体" w:cs="宋体"/>
          <w:color w:val="000000" w:themeColor="text1"/>
          <w:sz w:val="24"/>
          <w:szCs w:val="24"/>
          <w:highlight w:val="none"/>
          <w14:textFill>
            <w14:solidFill>
              <w14:schemeClr w14:val="tx1"/>
            </w14:solidFill>
          </w14:textFill>
        </w:rPr>
        <w:t>11.1 市场价格波动引起的调整</w:t>
      </w:r>
    </w:p>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14:paraId="6F9F173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市场价格波动是否调整合同价格的约定：</w:t>
      </w:r>
      <w:r>
        <w:rPr>
          <w:rFonts w:hint="eastAsia" w:ascii="宋体" w:hAnsi="宋体" w:cs="宋体"/>
          <w:color w:val="000000" w:themeColor="text1"/>
          <w:sz w:val="24"/>
          <w:szCs w:val="24"/>
          <w:highlight w:val="none"/>
          <w:u w:val="single"/>
          <w14:textFill>
            <w14:solidFill>
              <w14:schemeClr w14:val="tx1"/>
            </w14:solidFill>
          </w14:textFill>
        </w:rPr>
        <w:t>不调整</w:t>
      </w:r>
      <w:r>
        <w:rPr>
          <w:rFonts w:hint="eastAsia" w:ascii="宋体" w:hAnsi="宋体" w:cs="宋体"/>
          <w:color w:val="000000" w:themeColor="text1"/>
          <w:sz w:val="24"/>
          <w:szCs w:val="24"/>
          <w:highlight w:val="none"/>
          <w14:textFill>
            <w14:solidFill>
              <w14:schemeClr w14:val="tx1"/>
            </w14:solidFill>
          </w14:textFill>
        </w:rPr>
        <w:t>。</w:t>
      </w:r>
    </w:p>
    <w:p w14:paraId="540608C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因市场价格波动调整合同价格，采用以下第X种方式对合同价格进行调整：</w:t>
      </w:r>
    </w:p>
    <w:p w14:paraId="2A4A54B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第1种方式：采用价格指数进行价格调整。</w:t>
      </w:r>
    </w:p>
    <w:p w14:paraId="6AC478E9">
      <w:pPr>
        <w:spacing w:line="360" w:lineRule="auto"/>
        <w:ind w:firstLine="480" w:firstLineChars="2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关于各可调因子、定值和变值权重，以及基本价格指数及其来源的约定：；</w:t>
      </w:r>
    </w:p>
    <w:p w14:paraId="184C5E6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第2种方式：采用造价信息进行价格调整。</w:t>
      </w:r>
    </w:p>
    <w:p w14:paraId="6A85F52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关于基准价格的约定：。</w:t>
      </w:r>
    </w:p>
    <w:p w14:paraId="57CAC7A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专用合同条款①承包人在已标价工程量清单或预算书中载明的材料单价低于基准价格的：专用合同条款合同履行期间材料单价涨幅以基准价格为基础超过X%时，或材料单价跌幅以已标价工程量清单或预算书中载明材料单价为基础超过X%时，其超过部分据实调整。</w:t>
      </w:r>
    </w:p>
    <w:p w14:paraId="5B8A34C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②承包人在已标价工程量清单或预算书中载明的材料单价高于基准价格的：专用合同条款合同履行期间材料单价跌幅以基准价格为基础超过X%时，材料单价涨幅以已标价工程量清单或预算书中载明材料单价为基础超过X%时，其超过部分据实调整。</w:t>
      </w:r>
    </w:p>
    <w:p w14:paraId="67FDB98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③承包人在已标价工程量清单或预算书中载明的材料单价等于基准单价的：专用合同条款合同履行期间材料单价涨跌幅以基准单价为基础超过±X%时，其超过部分据实调整。</w:t>
      </w:r>
    </w:p>
    <w:p w14:paraId="3FC355A8">
      <w:pPr>
        <w:spacing w:line="360" w:lineRule="auto"/>
        <w:ind w:firstLine="645"/>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第3种方式：其他价格调整方式：。</w:t>
      </w:r>
    </w:p>
    <w:p w14:paraId="2D704991">
      <w:pPr>
        <w:spacing w:line="360" w:lineRule="auto"/>
        <w:ind w:firstLine="645"/>
        <w:jc w:val="left"/>
        <w:rPr>
          <w:rFonts w:hint="eastAsia" w:ascii="宋体" w:hAnsi="宋体" w:cs="宋体"/>
          <w:color w:val="000000" w:themeColor="text1"/>
          <w:sz w:val="24"/>
          <w:szCs w:val="24"/>
          <w:highlight w:val="none"/>
          <w14:textFill>
            <w14:solidFill>
              <w14:schemeClr w14:val="tx1"/>
            </w14:solidFill>
          </w14:textFill>
        </w:rPr>
      </w:pPr>
    </w:p>
    <w:bookmarkEnd w:id="350"/>
    <w:bookmarkEnd w:id="351"/>
    <w:bookmarkEnd w:id="352"/>
    <w:bookmarkEnd w:id="353"/>
    <w:bookmarkEnd w:id="354"/>
    <w:bookmarkEnd w:id="355"/>
    <w:p w14:paraId="2E84BBE7">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460" w:name="_Toc292559410"/>
      <w:bookmarkStart w:id="461" w:name="_Toc296503205"/>
      <w:bookmarkStart w:id="462" w:name="_Toc296347204"/>
      <w:bookmarkStart w:id="463" w:name="_Toc296891245"/>
      <w:bookmarkStart w:id="464" w:name="_Toc296891033"/>
      <w:bookmarkStart w:id="465" w:name="_Toc297120505"/>
      <w:bookmarkStart w:id="466" w:name="_Toc296346706"/>
      <w:bookmarkStart w:id="467" w:name="_Toc296944544"/>
      <w:bookmarkStart w:id="468" w:name="_Toc292559915"/>
      <w:bookmarkStart w:id="469" w:name="_Toc297048391"/>
      <w:bookmarkStart w:id="470" w:name="_Toc351203644"/>
      <w:bookmarkStart w:id="471" w:name="_Toc297123552"/>
      <w:bookmarkStart w:id="472" w:name="_Toc304295579"/>
      <w:bookmarkStart w:id="473" w:name="_Toc297216211"/>
      <w:bookmarkStart w:id="474" w:name="_Toc303539159"/>
      <w:bookmarkStart w:id="475" w:name="_Toc300935002"/>
      <w:bookmarkStart w:id="476" w:name="_Toc312678040"/>
      <w:r>
        <w:rPr>
          <w:rFonts w:hint="eastAsia" w:ascii="宋体" w:hAnsi="宋体" w:cs="宋体"/>
          <w:color w:val="000000" w:themeColor="text1"/>
          <w:sz w:val="24"/>
          <w:szCs w:val="24"/>
          <w:highlight w:val="none"/>
          <w14:textFill>
            <w14:solidFill>
              <w14:schemeClr w14:val="tx1"/>
            </w14:solidFill>
          </w14:textFill>
        </w:rPr>
        <w:t xml:space="preserve">12. </w:t>
      </w:r>
      <w:bookmarkEnd w:id="460"/>
      <w:bookmarkEnd w:id="461"/>
      <w:bookmarkEnd w:id="462"/>
      <w:bookmarkEnd w:id="463"/>
      <w:bookmarkEnd w:id="464"/>
      <w:bookmarkEnd w:id="465"/>
      <w:bookmarkEnd w:id="466"/>
      <w:bookmarkEnd w:id="467"/>
      <w:bookmarkEnd w:id="468"/>
      <w:bookmarkEnd w:id="469"/>
      <w:r>
        <w:rPr>
          <w:rFonts w:hint="eastAsia" w:ascii="宋体" w:hAnsi="宋体" w:cs="宋体"/>
          <w:color w:val="000000" w:themeColor="text1"/>
          <w:sz w:val="24"/>
          <w:szCs w:val="24"/>
          <w:highlight w:val="none"/>
          <w14:textFill>
            <w14:solidFill>
              <w14:schemeClr w14:val="tx1"/>
            </w14:solidFill>
          </w14:textFill>
        </w:rPr>
        <w:t>合同价格、计量与支付</w:t>
      </w:r>
      <w:bookmarkEnd w:id="470"/>
    </w:p>
    <w:bookmarkEnd w:id="471"/>
    <w:bookmarkEnd w:id="472"/>
    <w:bookmarkEnd w:id="473"/>
    <w:bookmarkEnd w:id="474"/>
    <w:bookmarkEnd w:id="475"/>
    <w:bookmarkEnd w:id="476"/>
    <w:p w14:paraId="20A6CCF8">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477" w:name="_Toc267251461"/>
      <w:bookmarkStart w:id="478" w:name="_Toc292559411"/>
      <w:bookmarkStart w:id="479" w:name="_Toc292559916"/>
      <w:bookmarkStart w:id="480" w:name="_Toc297048392"/>
      <w:bookmarkStart w:id="481" w:name="_Toc297120506"/>
      <w:bookmarkStart w:id="482" w:name="_Toc296503206"/>
      <w:bookmarkStart w:id="483" w:name="_Toc296944545"/>
      <w:bookmarkStart w:id="484" w:name="_Toc296891246"/>
      <w:bookmarkStart w:id="485" w:name="_Toc296346707"/>
      <w:bookmarkStart w:id="486" w:name="_Toc296891034"/>
      <w:bookmarkStart w:id="487" w:name="_Toc296347205"/>
      <w:bookmarkStart w:id="488" w:name="_Toc303539160"/>
      <w:bookmarkStart w:id="489" w:name="_Toc297216212"/>
      <w:bookmarkStart w:id="490" w:name="_Toc300935003"/>
      <w:bookmarkStart w:id="491" w:name="_Toc304295580"/>
      <w:bookmarkStart w:id="492" w:name="_Toc312678041"/>
      <w:bookmarkStart w:id="493" w:name="_Toc297123553"/>
      <w:r>
        <w:rPr>
          <w:rFonts w:hint="eastAsia" w:ascii="宋体" w:hAnsi="宋体" w:cs="宋体"/>
          <w:color w:val="000000" w:themeColor="text1"/>
          <w:sz w:val="24"/>
          <w:szCs w:val="24"/>
          <w:highlight w:val="none"/>
          <w14:textFill>
            <w14:solidFill>
              <w14:schemeClr w14:val="tx1"/>
            </w14:solidFill>
          </w14:textFill>
        </w:rPr>
        <w:t>12.1 合</w:t>
      </w:r>
      <w:bookmarkEnd w:id="477"/>
      <w:bookmarkEnd w:id="478"/>
      <w:bookmarkEnd w:id="479"/>
      <w:r>
        <w:rPr>
          <w:rFonts w:hint="eastAsia" w:ascii="宋体" w:hAnsi="宋体" w:cs="宋体"/>
          <w:color w:val="000000" w:themeColor="text1"/>
          <w:sz w:val="24"/>
          <w:szCs w:val="24"/>
          <w:highlight w:val="none"/>
          <w14:textFill>
            <w14:solidFill>
              <w14:schemeClr w14:val="tx1"/>
            </w14:solidFill>
          </w14:textFill>
        </w:rPr>
        <w:t>同价</w:t>
      </w:r>
      <w:bookmarkEnd w:id="480"/>
      <w:bookmarkEnd w:id="481"/>
      <w:bookmarkEnd w:id="482"/>
      <w:bookmarkEnd w:id="483"/>
      <w:bookmarkEnd w:id="484"/>
      <w:bookmarkEnd w:id="485"/>
      <w:bookmarkEnd w:id="486"/>
      <w:bookmarkEnd w:id="487"/>
      <w:r>
        <w:rPr>
          <w:rFonts w:hint="eastAsia" w:ascii="宋体" w:hAnsi="宋体" w:cs="宋体"/>
          <w:color w:val="000000" w:themeColor="text1"/>
          <w:sz w:val="24"/>
          <w:szCs w:val="24"/>
          <w:highlight w:val="none"/>
          <w14:textFill>
            <w14:solidFill>
              <w14:schemeClr w14:val="tx1"/>
            </w14:solidFill>
          </w14:textFill>
        </w:rPr>
        <w:t>格形式</w:t>
      </w:r>
    </w:p>
    <w:bookmarkEnd w:id="488"/>
    <w:bookmarkEnd w:id="489"/>
    <w:bookmarkEnd w:id="490"/>
    <w:bookmarkEnd w:id="491"/>
    <w:bookmarkEnd w:id="492"/>
    <w:bookmarkEnd w:id="493"/>
    <w:p w14:paraId="6C9CA1A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12.1.1 单价合同。</w:t>
      </w:r>
    </w:p>
    <w:p w14:paraId="712C1F6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综合单价包含的风险范围：。</w:t>
      </w:r>
    </w:p>
    <w:p w14:paraId="191F672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风险费用的计算方法：</w:t>
      </w:r>
      <w:r>
        <w:rPr>
          <w:rFonts w:hint="eastAsia" w:ascii="宋体" w:hAnsi="宋体" w:cs="宋体"/>
          <w:color w:val="000000" w:themeColor="text1"/>
          <w:sz w:val="24"/>
          <w:szCs w:val="24"/>
          <w:highlight w:val="none"/>
          <w:u w:val="single"/>
          <w14:textFill>
            <w14:solidFill>
              <w14:schemeClr w14:val="tx1"/>
            </w14:solidFill>
          </w14:textFill>
        </w:rPr>
        <w:t xml:space="preserve">    /   </w:t>
      </w:r>
      <w:r>
        <w:rPr>
          <w:rFonts w:hint="eastAsia" w:ascii="宋体" w:hAnsi="宋体" w:cs="宋体"/>
          <w:color w:val="000000" w:themeColor="text1"/>
          <w:sz w:val="24"/>
          <w:szCs w:val="24"/>
          <w:highlight w:val="none"/>
          <w14:textFill>
            <w14:solidFill>
              <w14:schemeClr w14:val="tx1"/>
            </w14:solidFill>
          </w14:textFill>
        </w:rPr>
        <w:t>。</w:t>
      </w:r>
    </w:p>
    <w:p w14:paraId="7F625122">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风险范围以外合同价格的调整方法：。</w:t>
      </w:r>
    </w:p>
    <w:p w14:paraId="460FB10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12.1.2 总价合同。</w:t>
      </w:r>
    </w:p>
    <w:p w14:paraId="7F4F923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总价包含的风险范围：。</w:t>
      </w:r>
    </w:p>
    <w:p w14:paraId="2D3D31E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风险费用的计算方法：。</w:t>
      </w:r>
    </w:p>
    <w:p w14:paraId="4A1F786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风险范围以外合同价格的调整方法：。</w:t>
      </w:r>
    </w:p>
    <w:p w14:paraId="50EDBBA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12.1.3 其他价格方式：。</w:t>
      </w:r>
    </w:p>
    <w:p w14:paraId="229FA3F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475A3CB8">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494" w:name="_Toc303539161"/>
      <w:bookmarkStart w:id="495" w:name="_Toc297123554"/>
      <w:bookmarkStart w:id="496" w:name="_Toc312678042"/>
      <w:bookmarkStart w:id="497" w:name="_Toc300935004"/>
      <w:bookmarkStart w:id="498" w:name="_Toc297216213"/>
      <w:bookmarkStart w:id="499" w:name="_Toc304295581"/>
      <w:bookmarkStart w:id="500" w:name="_Toc296891247"/>
      <w:bookmarkStart w:id="501" w:name="_Toc296503207"/>
      <w:bookmarkStart w:id="502" w:name="_Toc292559412"/>
      <w:bookmarkStart w:id="503" w:name="_Toc297048393"/>
      <w:bookmarkStart w:id="504" w:name="_Toc296346708"/>
      <w:bookmarkStart w:id="505" w:name="_Toc296347206"/>
      <w:bookmarkStart w:id="506" w:name="_Toc292559917"/>
      <w:bookmarkStart w:id="507" w:name="_Toc296944546"/>
      <w:bookmarkStart w:id="508" w:name="_Toc297120507"/>
      <w:bookmarkStart w:id="509" w:name="_Toc296891035"/>
      <w:r>
        <w:rPr>
          <w:rFonts w:hint="eastAsia" w:ascii="宋体" w:hAnsi="宋体" w:cs="宋体"/>
          <w:color w:val="000000" w:themeColor="text1"/>
          <w:sz w:val="24"/>
          <w:szCs w:val="24"/>
          <w:highlight w:val="none"/>
          <w14:textFill>
            <w14:solidFill>
              <w14:schemeClr w14:val="tx1"/>
            </w14:solidFill>
          </w14:textFill>
        </w:rPr>
        <w:t>12.2 预付款</w:t>
      </w:r>
    </w:p>
    <w:bookmarkEnd w:id="494"/>
    <w:bookmarkEnd w:id="495"/>
    <w:bookmarkEnd w:id="496"/>
    <w:bookmarkEnd w:id="497"/>
    <w:bookmarkEnd w:id="498"/>
    <w:bookmarkEnd w:id="499"/>
    <w:p w14:paraId="618A0FB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12.2.1 预付款的支付</w:t>
      </w:r>
    </w:p>
    <w:p w14:paraId="4BE0853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预付款支付比例或金额：本项目</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cs="宋体"/>
          <w:color w:val="000000" w:themeColor="text1"/>
          <w:sz w:val="24"/>
          <w:szCs w:val="24"/>
          <w:highlight w:val="none"/>
          <w14:textFill>
            <w14:solidFill>
              <w14:schemeClr w14:val="tx1"/>
            </w14:solidFill>
          </w14:textFill>
        </w:rPr>
        <w:t>预付款。</w:t>
      </w:r>
    </w:p>
    <w:p w14:paraId="17C7651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预付款支付期限：。</w:t>
      </w:r>
    </w:p>
    <w:p w14:paraId="5A21BFB7">
      <w:pPr>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预付款扣回的方式：</w:t>
      </w:r>
      <w:r>
        <w:rPr>
          <w:rFonts w:hint="eastAsia" w:ascii="宋体" w:hAnsi="宋体" w:cs="宋体"/>
          <w:color w:val="000000" w:themeColor="text1"/>
          <w:sz w:val="24"/>
          <w:szCs w:val="24"/>
          <w:highlight w:val="none"/>
          <w:lang w:val="en-US" w:eastAsia="zh-CN"/>
          <w14:textFill>
            <w14:solidFill>
              <w14:schemeClr w14:val="tx1"/>
            </w14:solidFill>
          </w14:textFill>
        </w:rPr>
        <w:t>无</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7D32C73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12.2.2 预付款担保</w:t>
      </w:r>
    </w:p>
    <w:p w14:paraId="6BD87FC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承包人提交预付款担保的期限：。</w:t>
      </w:r>
    </w:p>
    <w:p w14:paraId="3481C24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预付款担保的形式为：。</w:t>
      </w:r>
    </w:p>
    <w:p w14:paraId="7137B14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500"/>
    <w:bookmarkEnd w:id="501"/>
    <w:bookmarkEnd w:id="502"/>
    <w:bookmarkEnd w:id="503"/>
    <w:bookmarkEnd w:id="504"/>
    <w:bookmarkEnd w:id="505"/>
    <w:bookmarkEnd w:id="506"/>
    <w:bookmarkEnd w:id="507"/>
    <w:bookmarkEnd w:id="508"/>
    <w:bookmarkEnd w:id="509"/>
    <w:p w14:paraId="4388E077">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 计量</w:t>
      </w:r>
    </w:p>
    <w:p w14:paraId="2FEF35B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12.3.1 计量原则</w:t>
      </w:r>
    </w:p>
    <w:p w14:paraId="5ACE9063">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工程量计算规则：。</w:t>
      </w:r>
    </w:p>
    <w:p w14:paraId="6FF184B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12.3.1.1 总价措施项目的计量</w:t>
      </w:r>
    </w:p>
    <w:p w14:paraId="113DBE6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总价措施项目清单中的项目（除环境保护、安全施工、文明施工、临时设施等以费率计价的项目以外），包干计取，结算不作调整；进度支付时按发包人确认后的工程形象进度比例按月计量。</w:t>
      </w:r>
    </w:p>
    <w:p w14:paraId="5E3BA8C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安全文明施工费的计量、支付与结算</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w:t>
      </w:r>
    </w:p>
    <w:p w14:paraId="465FB09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12.3.1.2规费的计量</w:t>
      </w:r>
    </w:p>
    <w:p w14:paraId="774EC53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按建设行政主管部门核定的承包人规费费率计量和结算。</w:t>
      </w:r>
    </w:p>
    <w:p w14:paraId="6A2C8EA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12.3.1.3税金</w:t>
      </w:r>
    </w:p>
    <w:p w14:paraId="4661365D">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税金按国家或省级、行业建设主管部门的规定计取。</w:t>
      </w:r>
    </w:p>
    <w:p w14:paraId="75A21BB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12.3.2 计量周期</w:t>
      </w:r>
    </w:p>
    <w:p w14:paraId="1F9E5AB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关于计量周期的约定：。</w:t>
      </w:r>
    </w:p>
    <w:p w14:paraId="5F329D1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12.3.3 单价合同的计量</w:t>
      </w:r>
    </w:p>
    <w:p w14:paraId="4C66837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关于单价合同计量的约定：。</w:t>
      </w:r>
    </w:p>
    <w:p w14:paraId="0A5CABE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12.3.4 总价合同的计量</w:t>
      </w:r>
    </w:p>
    <w:p w14:paraId="4ACCED7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关于总价合同计量的约定：。</w:t>
      </w:r>
    </w:p>
    <w:p w14:paraId="05B1E31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12.3.5总价合同采用支付分解表计量支付的，是否适用第</w:t>
      </w:r>
      <w:r>
        <w:rPr>
          <w:rFonts w:hint="eastAsia" w:ascii="宋体" w:hAnsi="宋体" w:cs="宋体"/>
          <w:color w:val="000000" w:themeColor="text1"/>
          <w:kern w:val="0"/>
          <w:sz w:val="24"/>
          <w:szCs w:val="24"/>
          <w:highlight w:val="none"/>
          <w14:textFill>
            <w14:solidFill>
              <w14:schemeClr w14:val="tx1"/>
            </w14:solidFill>
          </w14:textFill>
        </w:rPr>
        <w:t xml:space="preserve">12.3.4 </w:t>
      </w:r>
      <w:r>
        <w:rPr>
          <w:rFonts w:hint="eastAsia" w:ascii="宋体" w:hAnsi="宋体" w:cs="宋体"/>
          <w:color w:val="000000" w:themeColor="text1"/>
          <w:sz w:val="24"/>
          <w:szCs w:val="24"/>
          <w:highlight w:val="none"/>
          <w14:textFill>
            <w14:solidFill>
              <w14:schemeClr w14:val="tx1"/>
            </w14:solidFill>
          </w14:textFill>
        </w:rPr>
        <w:t>项</w:t>
      </w:r>
      <w:r>
        <w:rPr>
          <w:rFonts w:hint="eastAsia" w:ascii="宋体" w:hAnsi="宋体" w:cs="宋体"/>
          <w:color w:val="000000" w:themeColor="text1"/>
          <w:kern w:val="0"/>
          <w:sz w:val="24"/>
          <w:szCs w:val="24"/>
          <w:highlight w:val="none"/>
          <w14:textFill>
            <w14:solidFill>
              <w14:schemeClr w14:val="tx1"/>
            </w14:solidFill>
          </w14:textFill>
        </w:rPr>
        <w:t>〔总价合同的计量〕</w:t>
      </w:r>
      <w:r>
        <w:rPr>
          <w:rFonts w:hint="eastAsia" w:ascii="宋体" w:hAnsi="宋体" w:cs="宋体"/>
          <w:color w:val="000000" w:themeColor="text1"/>
          <w:sz w:val="24"/>
          <w:szCs w:val="24"/>
          <w:highlight w:val="none"/>
          <w14:textFill>
            <w14:solidFill>
              <w14:schemeClr w14:val="tx1"/>
            </w14:solidFill>
          </w14:textFill>
        </w:rPr>
        <w:t>约定进行计量：。</w:t>
      </w:r>
    </w:p>
    <w:p w14:paraId="7CE101E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12.3.6 其他价格形式合同的计量</w:t>
      </w:r>
    </w:p>
    <w:p w14:paraId="25D2A48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其他价格形式的计量方式和程序：。</w:t>
      </w:r>
    </w:p>
    <w:p w14:paraId="11C2845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7F0C8D1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12.4 工程进度款支付</w:t>
      </w:r>
    </w:p>
    <w:p w14:paraId="679BF24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bookmarkStart w:id="510" w:name="_Toc296944550"/>
      <w:bookmarkStart w:id="511" w:name="_Toc296346712"/>
      <w:bookmarkStart w:id="512" w:name="_Toc303539163"/>
      <w:bookmarkStart w:id="513" w:name="_Toc296503211"/>
      <w:bookmarkStart w:id="514" w:name="_Toc297120511"/>
      <w:bookmarkStart w:id="515" w:name="_Toc297048397"/>
      <w:bookmarkStart w:id="516" w:name="_Toc296347210"/>
      <w:bookmarkStart w:id="517" w:name="_Toc296891251"/>
      <w:bookmarkStart w:id="518" w:name="_Toc297216215"/>
      <w:bookmarkStart w:id="519" w:name="_Toc296891039"/>
      <w:bookmarkStart w:id="520" w:name="_Toc292559416"/>
      <w:bookmarkStart w:id="521" w:name="_Toc292559921"/>
      <w:bookmarkStart w:id="522" w:name="_Toc297123556"/>
      <w:bookmarkStart w:id="523" w:name="_Toc300935006"/>
      <w:r>
        <w:rPr>
          <w:rFonts w:hint="eastAsia" w:ascii="宋体" w:hAnsi="宋体" w:cs="宋体"/>
          <w:color w:val="000000" w:themeColor="text1"/>
          <w:sz w:val="24"/>
          <w:szCs w:val="24"/>
          <w:highlight w:val="none"/>
          <w14:textFill>
            <w14:solidFill>
              <w14:schemeClr w14:val="tx1"/>
            </w14:solidFill>
          </w14:textFill>
        </w:rPr>
        <w:t>12.4.1 付款周期</w:t>
      </w:r>
    </w:p>
    <w:p w14:paraId="3CE7D8E0">
      <w:pPr>
        <w:spacing w:line="360" w:lineRule="auto"/>
        <w:ind w:firstLine="480" w:firstLineChars="2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关于付款周期的约定：竣工结算审计完成</w:t>
      </w:r>
      <w:r>
        <w:rPr>
          <w:rFonts w:hint="eastAsia" w:ascii="宋体" w:hAnsi="宋体" w:cs="宋体"/>
          <w:color w:val="000000" w:themeColor="text1"/>
          <w:sz w:val="24"/>
          <w:szCs w:val="24"/>
          <w:highlight w:val="none"/>
          <w:lang w:eastAsia="zh-CN"/>
          <w14:textFill>
            <w14:solidFill>
              <w14:schemeClr w14:val="tx1"/>
            </w14:solidFill>
          </w14:textFill>
        </w:rPr>
        <w:t>上级资金到账后</w:t>
      </w:r>
      <w:r>
        <w:rPr>
          <w:rFonts w:hint="eastAsia" w:ascii="宋体" w:hAnsi="宋体" w:cs="宋体"/>
          <w:color w:val="000000" w:themeColor="text1"/>
          <w:sz w:val="24"/>
          <w:szCs w:val="24"/>
          <w:highlight w:val="none"/>
          <w14:textFill>
            <w14:solidFill>
              <w14:schemeClr w14:val="tx1"/>
            </w14:solidFill>
          </w14:textFill>
        </w:rPr>
        <w:t>支付至竣工结算审计价的97％，剩余3％为项目质保金，在2年缺陷责任期满后一次性无息支付承包人。本工程结算价最终以审计结果为准。〔注：每次付款须由中标人出具等额有效的增值税专用发票，招标人按照增值税专用发票所开税率据实结算。（开票信息必须齐全：名称、纳税人识别号、地址、电话、开户行及账号必须填列；货物或应税劳务、服务名称栏目必须填列清楚具体明细，发票清单必须是从防伪税控系统开具；涉及项目的发票备注栏要填写项目名称、地址；发票必须加盖发票专用章、收款人、复核、开票人信息必须填列，且复核及开票人不能为同一人）后再予以支付，并附合同复印件及请款申请书。〕。</w:t>
      </w:r>
    </w:p>
    <w:p w14:paraId="6CA23DB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12.4.2 进度付款申请单的编制</w:t>
      </w:r>
    </w:p>
    <w:p w14:paraId="74E9875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关于进度付款申请单编制的约定：。</w:t>
      </w:r>
    </w:p>
    <w:p w14:paraId="3D49473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Pr>
          <w:rFonts w:hint="eastAsia" w:ascii="宋体" w:hAnsi="宋体" w:cs="宋体"/>
          <w:color w:val="000000" w:themeColor="text1"/>
          <w:sz w:val="24"/>
          <w:szCs w:val="24"/>
          <w:highlight w:val="none"/>
          <w14:textFill>
            <w14:solidFill>
              <w14:schemeClr w14:val="tx1"/>
            </w14:solidFill>
          </w14:textFill>
        </w:rPr>
        <w:t>2.4.3 进度付款申请单的提交</w:t>
      </w:r>
    </w:p>
    <w:p w14:paraId="00562F9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（1）单价合同进度付款申请单提交的约定：。</w:t>
      </w:r>
    </w:p>
    <w:p w14:paraId="02E7CBF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（2）总价合同进度付款申请单提交的约定：。</w:t>
      </w:r>
    </w:p>
    <w:p w14:paraId="7F26C8BC">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（3）其他价格形式合同进度付款申请单提交的约定：。</w:t>
      </w:r>
    </w:p>
    <w:p w14:paraId="6745D41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12.4.4 进度款审核和支付</w:t>
      </w:r>
    </w:p>
    <w:p w14:paraId="76F7A018">
      <w:pPr>
        <w:spacing w:line="360" w:lineRule="auto"/>
        <w:ind w:firstLine="480" w:firstLineChars="2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（1）监理人审查并报送发包人的期限：。</w:t>
      </w:r>
    </w:p>
    <w:p w14:paraId="58FBB36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发包人完成审批并签发进度款支付证书的期限：。</w:t>
      </w:r>
    </w:p>
    <w:p w14:paraId="197E5A6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（2）发包人支付进度款的期限：。</w:t>
      </w:r>
    </w:p>
    <w:p w14:paraId="54CA88E5">
      <w:pPr>
        <w:spacing w:line="360" w:lineRule="auto"/>
        <w:ind w:firstLine="600" w:firstLineChars="25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发包人逾期支付进度款的违约金的计算方式：。</w:t>
      </w:r>
    </w:p>
    <w:p w14:paraId="29D1EA2E">
      <w:pPr>
        <w:spacing w:line="360" w:lineRule="auto"/>
        <w:ind w:firstLine="600" w:firstLineChars="25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12.4.5 支付分解表的编制</w:t>
      </w:r>
    </w:p>
    <w:p w14:paraId="2486A4E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（1）总价合同支付分解表的编制与审批：。</w:t>
      </w:r>
    </w:p>
    <w:p w14:paraId="6AD4EE2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（2）单价合同的总价项目支付分解表的编制与审批：。</w:t>
      </w:r>
    </w:p>
    <w:p w14:paraId="70D63F5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356"/>
    <w:p w14:paraId="67FB3D8B">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524" w:name="_Toc351203645"/>
      <w:bookmarkStart w:id="525" w:name="_Toc304295593"/>
      <w:bookmarkStart w:id="526" w:name="_Toc296891259"/>
      <w:bookmarkStart w:id="527" w:name="_Toc292559929"/>
      <w:bookmarkStart w:id="528" w:name="_Toc296503219"/>
      <w:bookmarkStart w:id="529" w:name="_Toc296347218"/>
      <w:bookmarkStart w:id="530" w:name="_Toc297048405"/>
      <w:bookmarkStart w:id="531" w:name="_Toc297123564"/>
      <w:bookmarkStart w:id="532" w:name="_Toc292559424"/>
      <w:bookmarkStart w:id="533" w:name="_Toc296944558"/>
      <w:bookmarkStart w:id="534" w:name="_Toc303539172"/>
      <w:bookmarkStart w:id="535" w:name="_Toc297120519"/>
      <w:bookmarkStart w:id="536" w:name="_Toc312678053"/>
      <w:bookmarkStart w:id="537" w:name="_Toc300935015"/>
      <w:bookmarkStart w:id="538" w:name="_Toc297216223"/>
      <w:bookmarkStart w:id="539" w:name="_Toc296346720"/>
      <w:bookmarkStart w:id="540" w:name="_Toc296891047"/>
      <w:r>
        <w:rPr>
          <w:rFonts w:hint="eastAsia" w:ascii="宋体" w:hAnsi="宋体" w:cs="宋体"/>
          <w:color w:val="000000" w:themeColor="text1"/>
          <w:sz w:val="24"/>
          <w:szCs w:val="24"/>
          <w:highlight w:val="none"/>
          <w14:textFill>
            <w14:solidFill>
              <w14:schemeClr w14:val="tx1"/>
            </w14:solidFill>
          </w14:textFill>
        </w:rPr>
        <w:t>13.验收和工程试车</w:t>
      </w:r>
      <w:bookmarkEnd w:id="524"/>
    </w:p>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14:paraId="051A5DF7">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 分部分项工程验收</w:t>
      </w:r>
    </w:p>
    <w:p w14:paraId="58BD3EE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13.1.1监理人不能按时进行验收时，应提前X小时提交书面延期要求。</w:t>
      </w:r>
    </w:p>
    <w:p w14:paraId="4E231E4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关于延期最长不得超过：X小时。</w:t>
      </w:r>
    </w:p>
    <w:p w14:paraId="0698CDE7">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033F4DD5">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bookmarkStart w:id="541" w:name="_Toc297123565"/>
      <w:bookmarkStart w:id="542" w:name="_Toc297048409"/>
      <w:bookmarkStart w:id="543" w:name="_Toc296891051"/>
      <w:bookmarkStart w:id="544" w:name="_Toc300935016"/>
      <w:bookmarkStart w:id="545" w:name="_Toc304295596"/>
      <w:bookmarkStart w:id="546" w:name="_Toc312678056"/>
      <w:bookmarkStart w:id="547" w:name="_Toc292559933"/>
      <w:bookmarkStart w:id="548" w:name="_Toc297120523"/>
      <w:bookmarkStart w:id="549" w:name="_Toc292559428"/>
      <w:bookmarkStart w:id="550" w:name="_Toc296944562"/>
      <w:bookmarkStart w:id="551" w:name="_Toc296347222"/>
      <w:bookmarkStart w:id="552" w:name="_Toc297216224"/>
      <w:bookmarkStart w:id="553" w:name="_Toc296503223"/>
      <w:bookmarkStart w:id="554" w:name="_Toc296346724"/>
      <w:bookmarkStart w:id="555" w:name="_Toc296891263"/>
      <w:bookmarkStart w:id="556" w:name="_Toc303539173"/>
      <w:bookmarkStart w:id="557" w:name="_Toc267251474"/>
      <w:bookmarkStart w:id="558" w:name="_Toc267251475"/>
      <w:bookmarkStart w:id="559" w:name="_Toc267251473"/>
      <w:bookmarkStart w:id="560" w:name="_Toc267251476"/>
      <w:bookmarkStart w:id="561" w:name="_Toc267251471"/>
      <w:bookmarkStart w:id="562" w:name="_Toc267251472"/>
      <w:bookmarkStart w:id="563" w:name="_Toc267251470"/>
      <w:r>
        <w:rPr>
          <w:rFonts w:hint="eastAsia" w:ascii="宋体" w:hAnsi="宋体" w:cs="宋体"/>
          <w:color w:val="000000" w:themeColor="text1"/>
          <w:sz w:val="24"/>
          <w:szCs w:val="24"/>
          <w:highlight w:val="none"/>
          <w14:textFill>
            <w14:solidFill>
              <w14:schemeClr w14:val="tx1"/>
            </w14:solidFill>
          </w14:textFill>
        </w:rPr>
        <w:t>13.2 竣工验收</w:t>
      </w:r>
    </w: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14:paraId="6412F68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bookmarkStart w:id="564" w:name="_Toc280868704"/>
      <w:bookmarkStart w:id="565" w:name="_Toc280868705"/>
      <w:bookmarkStart w:id="566" w:name="_Toc280868706"/>
      <w:bookmarkStart w:id="567" w:name="_Toc280868707"/>
      <w:bookmarkStart w:id="568" w:name="_Toc280868708"/>
      <w:bookmarkStart w:id="569" w:name="_Toc280868709"/>
      <w:r>
        <w:rPr>
          <w:rFonts w:hint="eastAsia" w:ascii="宋体" w:hAnsi="宋体" w:cs="宋体"/>
          <w:color w:val="000000" w:themeColor="text1"/>
          <w:sz w:val="24"/>
          <w:szCs w:val="24"/>
          <w:highlight w:val="none"/>
          <w14:textFill>
            <w14:solidFill>
              <w14:schemeClr w14:val="tx1"/>
            </w14:solidFill>
          </w14:textFill>
        </w:rPr>
        <w:t>13.2.1 竣工验收程序</w:t>
      </w:r>
    </w:p>
    <w:bookmarkEnd w:id="564"/>
    <w:p w14:paraId="5700015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关于竣工验收程序的约定：</w:t>
      </w:r>
      <w:r>
        <w:rPr>
          <w:rFonts w:hint="eastAsia" w:ascii="宋体" w:hAnsi="宋体" w:cs="宋体"/>
          <w:color w:val="000000" w:themeColor="text1"/>
          <w:sz w:val="24"/>
          <w:szCs w:val="24"/>
          <w:highlight w:val="none"/>
          <w14:textFill>
            <w14:solidFill>
              <w14:schemeClr w14:val="tx1"/>
            </w14:solidFill>
          </w14:textFill>
        </w:rPr>
        <w:t>。</w:t>
      </w:r>
    </w:p>
    <w:p w14:paraId="7A994CB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发包人不按照本项约定组织竣工验收、颁发工程接收证书的违约金的计算方法：</w:t>
      </w:r>
      <w:r>
        <w:rPr>
          <w:rFonts w:hint="eastAsia" w:ascii="宋体" w:hAnsi="宋体" w:cs="宋体"/>
          <w:color w:val="000000" w:themeColor="text1"/>
          <w:sz w:val="24"/>
          <w:szCs w:val="24"/>
          <w:highlight w:val="none"/>
          <w14:textFill>
            <w14:solidFill>
              <w14:schemeClr w14:val="tx1"/>
            </w14:solidFill>
          </w14:textFill>
        </w:rPr>
        <w:t>。</w:t>
      </w:r>
    </w:p>
    <w:bookmarkEnd w:id="565"/>
    <w:p w14:paraId="3B5B1AFE">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13.2.2移交、接收全部与部分工程</w:t>
      </w:r>
    </w:p>
    <w:bookmarkEnd w:id="566"/>
    <w:p w14:paraId="4B94A97D">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承包人向发包人移交工程的期限：</w:t>
      </w:r>
      <w:r>
        <w:rPr>
          <w:rFonts w:hint="eastAsia" w:ascii="宋体" w:hAnsi="宋体" w:cs="宋体"/>
          <w:color w:val="000000" w:themeColor="text1"/>
          <w:sz w:val="24"/>
          <w:szCs w:val="24"/>
          <w:highlight w:val="none"/>
          <w14:textFill>
            <w14:solidFill>
              <w14:schemeClr w14:val="tx1"/>
            </w14:solidFill>
          </w14:textFill>
        </w:rPr>
        <w:t>。</w:t>
      </w:r>
    </w:p>
    <w:p w14:paraId="622B5008">
      <w:pPr>
        <w:spacing w:line="360" w:lineRule="auto"/>
        <w:ind w:firstLine="480" w:firstLineChars="2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发包人未按本合同约定接收全部或部分工程的，违约金的计算方法为：</w:t>
      </w:r>
      <w:r>
        <w:rPr>
          <w:rFonts w:hint="eastAsia" w:ascii="宋体" w:hAnsi="宋体" w:cs="宋体"/>
          <w:color w:val="000000" w:themeColor="text1"/>
          <w:sz w:val="24"/>
          <w:szCs w:val="24"/>
          <w:highlight w:val="none"/>
          <w14:textFill>
            <w14:solidFill>
              <w14:schemeClr w14:val="tx1"/>
            </w14:solidFill>
          </w14:textFill>
        </w:rPr>
        <w:t>。</w:t>
      </w:r>
    </w:p>
    <w:bookmarkEnd w:id="567"/>
    <w:p w14:paraId="3DB0EF0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承包人未按时移交工程的，违约金的计算方法为：。</w:t>
      </w:r>
    </w:p>
    <w:p w14:paraId="724C4EED">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1DE7408B">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13.3 工程试车</w:t>
      </w:r>
    </w:p>
    <w:bookmarkEnd w:id="568"/>
    <w:p w14:paraId="79DBEEED">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13.3.1 试车程序</w:t>
      </w:r>
    </w:p>
    <w:p w14:paraId="44DD84ED">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工程试车内容：</w:t>
      </w:r>
      <w:r>
        <w:rPr>
          <w:rFonts w:hint="eastAsia" w:ascii="宋体" w:hAnsi="宋体" w:cs="宋体"/>
          <w:color w:val="000000" w:themeColor="text1"/>
          <w:sz w:val="24"/>
          <w:szCs w:val="24"/>
          <w:highlight w:val="none"/>
          <w14:textFill>
            <w14:solidFill>
              <w14:schemeClr w14:val="tx1"/>
            </w14:solidFill>
          </w14:textFill>
        </w:rPr>
        <w:t>。</w:t>
      </w:r>
    </w:p>
    <w:p w14:paraId="35287CED">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（1）单机无负荷试车费用由承担；</w:t>
      </w:r>
    </w:p>
    <w:p w14:paraId="3288257F">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（2）无负荷联动试车费用由承担。</w:t>
      </w:r>
    </w:p>
    <w:p w14:paraId="3035DAAD">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13.3.2 投料试车</w:t>
      </w:r>
    </w:p>
    <w:p w14:paraId="0011B12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关于投料试车相关事项的约定：</w:t>
      </w:r>
      <w:r>
        <w:rPr>
          <w:rFonts w:hint="eastAsia" w:ascii="宋体" w:hAnsi="宋体" w:cs="宋体"/>
          <w:color w:val="000000" w:themeColor="text1"/>
          <w:sz w:val="24"/>
          <w:szCs w:val="24"/>
          <w:highlight w:val="none"/>
          <w14:textFill>
            <w14:solidFill>
              <w14:schemeClr w14:val="tx1"/>
            </w14:solidFill>
          </w14:textFill>
        </w:rPr>
        <w:t>。</w:t>
      </w:r>
    </w:p>
    <w:p w14:paraId="013F7F7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4098ED1A">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13.4 竣工退场</w:t>
      </w:r>
    </w:p>
    <w:p w14:paraId="20BAAA11">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13.4.1 竣工退场</w:t>
      </w:r>
    </w:p>
    <w:p w14:paraId="18EFC064">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承包人完成竣工退场的期限：。</w:t>
      </w:r>
    </w:p>
    <w:p w14:paraId="63F03FB0">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p w14:paraId="7E17E39A">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570" w:name="_Toc351203646"/>
      <w:r>
        <w:rPr>
          <w:rFonts w:hint="eastAsia" w:ascii="宋体" w:hAnsi="宋体" w:cs="宋体"/>
          <w:color w:val="000000" w:themeColor="text1"/>
          <w:sz w:val="24"/>
          <w:szCs w:val="24"/>
          <w:highlight w:val="none"/>
          <w14:textFill>
            <w14:solidFill>
              <w14:schemeClr w14:val="tx1"/>
            </w14:solidFill>
          </w14:textFill>
        </w:rPr>
        <w:t>14. 竣工结算</w:t>
      </w:r>
      <w:bookmarkEnd w:id="570"/>
    </w:p>
    <w:p w14:paraId="5B5881AD">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14.1 竣工结算申请</w:t>
      </w:r>
    </w:p>
    <w:p w14:paraId="7124977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承包人提交竣工结算申请单的期限：。</w:t>
      </w:r>
    </w:p>
    <w:p w14:paraId="5849FDC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竣工结算申请单应包括的内容：。</w:t>
      </w:r>
    </w:p>
    <w:p w14:paraId="5DC333A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4A83359A">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14.2 竣工结算审核</w:t>
      </w:r>
    </w:p>
    <w:p w14:paraId="2B0DECC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发包人审批竣工付款申请单的期限：。</w:t>
      </w:r>
    </w:p>
    <w:p w14:paraId="3AFCA3F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发包人完成竣工付款的期限：。</w:t>
      </w:r>
    </w:p>
    <w:p w14:paraId="76C01009">
      <w:pPr>
        <w:tabs>
          <w:tab w:val="left" w:pos="7797"/>
        </w:tabs>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关于竣工付款证书异议部分复核的方式和程序：。</w:t>
      </w:r>
    </w:p>
    <w:p w14:paraId="34CB8E8D">
      <w:pPr>
        <w:tabs>
          <w:tab w:val="left" w:pos="7797"/>
        </w:tabs>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38E5C762">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14.3 最终结清</w:t>
      </w:r>
    </w:p>
    <w:p w14:paraId="3F436019">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14.3.1 最终结清申请单</w:t>
      </w:r>
    </w:p>
    <w:p w14:paraId="4E391E84">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承包人提交最终结清申请单的份数：</w:t>
      </w:r>
      <w:r>
        <w:rPr>
          <w:rFonts w:hint="eastAsia" w:ascii="宋体" w:hAnsi="宋体" w:cs="宋体"/>
          <w:color w:val="000000" w:themeColor="text1"/>
          <w:sz w:val="24"/>
          <w:szCs w:val="24"/>
          <w:highlight w:val="none"/>
          <w14:textFill>
            <w14:solidFill>
              <w14:schemeClr w14:val="tx1"/>
            </w14:solidFill>
          </w14:textFill>
        </w:rPr>
        <w:t>。</w:t>
      </w:r>
    </w:p>
    <w:p w14:paraId="2E4EEC1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承包人提交最终结算申请单的期限：</w:t>
      </w:r>
      <w:r>
        <w:rPr>
          <w:rFonts w:hint="eastAsia" w:ascii="宋体" w:hAnsi="宋体" w:cs="宋体"/>
          <w:color w:val="000000" w:themeColor="text1"/>
          <w:sz w:val="24"/>
          <w:szCs w:val="24"/>
          <w:highlight w:val="none"/>
          <w14:textFill>
            <w14:solidFill>
              <w14:schemeClr w14:val="tx1"/>
            </w14:solidFill>
          </w14:textFill>
        </w:rPr>
        <w:t>。</w:t>
      </w:r>
    </w:p>
    <w:p w14:paraId="5C3FF46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14.3.2 最终结清证书和支付</w:t>
      </w:r>
    </w:p>
    <w:p w14:paraId="24C44F89">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（1）发包人完成最终结清申请单的审批并颁发最终结清证书的期限：。</w:t>
      </w:r>
    </w:p>
    <w:p w14:paraId="6F1D4B4F">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（2）发包人完成支付的期限：。</w:t>
      </w:r>
    </w:p>
    <w:p w14:paraId="3BCE39C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557"/>
    <w:bookmarkEnd w:id="558"/>
    <w:bookmarkEnd w:id="559"/>
    <w:bookmarkEnd w:id="560"/>
    <w:bookmarkEnd w:id="561"/>
    <w:bookmarkEnd w:id="562"/>
    <w:bookmarkEnd w:id="563"/>
    <w:bookmarkEnd w:id="569"/>
    <w:p w14:paraId="5B03CB20">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571" w:name="_Toc351203647"/>
      <w:bookmarkStart w:id="572" w:name="_Toc267251483"/>
      <w:bookmarkStart w:id="573" w:name="_Toc267251484"/>
      <w:bookmarkStart w:id="574" w:name="_Toc267251482"/>
      <w:bookmarkStart w:id="575" w:name="_Toc267251485"/>
      <w:bookmarkStart w:id="576" w:name="_Toc267251488"/>
      <w:bookmarkStart w:id="577" w:name="_Toc267251490"/>
      <w:bookmarkStart w:id="578" w:name="_Toc267251489"/>
      <w:bookmarkStart w:id="579" w:name="_Toc267251486"/>
      <w:bookmarkStart w:id="580" w:name="_Toc267251496"/>
      <w:bookmarkStart w:id="581" w:name="_Toc267251492"/>
      <w:bookmarkStart w:id="582" w:name="_Toc267251491"/>
      <w:bookmarkStart w:id="583" w:name="_Toc267251497"/>
      <w:bookmarkStart w:id="584" w:name="_Toc267251498"/>
      <w:bookmarkStart w:id="585" w:name="_Toc267251495"/>
      <w:bookmarkStart w:id="586" w:name="_Toc267251494"/>
      <w:bookmarkStart w:id="587" w:name="_Toc267251499"/>
      <w:bookmarkStart w:id="588" w:name="_Toc267251493"/>
      <w:bookmarkStart w:id="589" w:name="_Toc267251501"/>
      <w:bookmarkStart w:id="590" w:name="_Toc267251503"/>
      <w:bookmarkStart w:id="591" w:name="_Toc267251502"/>
      <w:bookmarkStart w:id="592" w:name="_Toc267251506"/>
      <w:bookmarkStart w:id="593" w:name="_Toc267251504"/>
      <w:bookmarkStart w:id="594" w:name="_Toc267251507"/>
      <w:bookmarkStart w:id="595" w:name="_Toc267251508"/>
      <w:bookmarkStart w:id="596" w:name="_Toc267251513"/>
      <w:bookmarkStart w:id="597" w:name="_Toc267251514"/>
      <w:bookmarkStart w:id="598" w:name="_Toc267251509"/>
      <w:bookmarkStart w:id="599" w:name="_Toc267251510"/>
      <w:bookmarkStart w:id="600" w:name="_Toc267251515"/>
      <w:bookmarkStart w:id="601" w:name="_Toc267251511"/>
      <w:r>
        <w:rPr>
          <w:rFonts w:hint="eastAsia" w:ascii="宋体" w:hAnsi="宋体" w:cs="宋体"/>
          <w:color w:val="000000" w:themeColor="text1"/>
          <w:sz w:val="24"/>
          <w:szCs w:val="24"/>
          <w:highlight w:val="none"/>
          <w14:textFill>
            <w14:solidFill>
              <w14:schemeClr w14:val="tx1"/>
            </w14:solidFill>
          </w14:textFill>
        </w:rPr>
        <w:t>15. 缺陷责任期与保修</w:t>
      </w:r>
      <w:bookmarkEnd w:id="571"/>
    </w:p>
    <w:p w14:paraId="4B72FF63">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15.1缺陷责任期</w:t>
      </w:r>
      <w:bookmarkEnd w:id="572"/>
    </w:p>
    <w:p w14:paraId="2E97EB73">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缺陷责任期的具体期限：。</w:t>
      </w:r>
    </w:p>
    <w:p w14:paraId="6D781A00">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01A5901A">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15.2 质量保证金</w:t>
      </w:r>
    </w:p>
    <w:p w14:paraId="16FF28AA">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关于是否扣留质量保证金的约定：。在工程项目竣工前，承包人按专用合同条款第3.7条提供履约担保的，发包人不得同时预留工程质量保证金。</w:t>
      </w:r>
    </w:p>
    <w:p w14:paraId="0B832060">
      <w:pPr>
        <w:spacing w:line="360" w:lineRule="auto"/>
        <w:ind w:firstLine="480" w:firstLineChars="200"/>
        <w:jc w:val="left"/>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15.2.1 承包人提供质量保证金的方式</w:t>
      </w:r>
    </w:p>
    <w:p w14:paraId="6DE53C8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质量保证金采用以下第种方式：</w:t>
      </w:r>
    </w:p>
    <w:p w14:paraId="15D9F605">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（1）质量保证金保函，保证金额为：；</w:t>
      </w:r>
    </w:p>
    <w:p w14:paraId="7C50B4E0">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（2）%的工程款；</w:t>
      </w:r>
    </w:p>
    <w:p w14:paraId="0CC39210">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（3）其他方式:。</w:t>
      </w:r>
    </w:p>
    <w:p w14:paraId="7B338F58">
      <w:pPr>
        <w:spacing w:line="360" w:lineRule="auto"/>
        <w:ind w:firstLine="480" w:firstLineChars="200"/>
        <w:jc w:val="left"/>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15.2.2 质量保证金的扣留</w:t>
      </w:r>
    </w:p>
    <w:p w14:paraId="2E5D99A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质量保证金的扣留采取以下第</w:t>
      </w:r>
      <w:r>
        <w:rPr>
          <w:rFonts w:hint="eastAsia" w:ascii="宋体" w:hAnsi="宋体" w:cs="宋体"/>
          <w:color w:val="000000" w:themeColor="text1"/>
          <w:sz w:val="24"/>
          <w:szCs w:val="24"/>
          <w:highlight w:val="none"/>
          <w:u w:val="singl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种方式：</w:t>
      </w:r>
    </w:p>
    <w:p w14:paraId="376FBB9C">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（1）在支付工程进度款时逐次扣留，在此情形下，质量保证金的计算基数不包括预付款的支付、扣回以及价格调整的金额；</w:t>
      </w:r>
    </w:p>
    <w:p w14:paraId="2BE36045">
      <w:pPr>
        <w:autoSpaceDE w:val="0"/>
        <w:autoSpaceDN w:val="0"/>
        <w:adjustRightInd w:val="0"/>
        <w:spacing w:line="360" w:lineRule="auto"/>
        <w:ind w:firstLine="480" w:firstLineChars="200"/>
        <w:jc w:val="left"/>
        <w:outlineLvl w:val="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（2）工程竣工结算时一次性扣留质量保证金；</w:t>
      </w:r>
    </w:p>
    <w:p w14:paraId="3911CD4D">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（3）其他扣留方式:。</w:t>
      </w:r>
    </w:p>
    <w:p w14:paraId="5DC980F9">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关于质量保证金的补充约定：</w:t>
      </w:r>
      <w:r>
        <w:rPr>
          <w:rFonts w:hint="eastAsia" w:ascii="宋体" w:hAnsi="宋体" w:cs="宋体"/>
          <w:color w:val="000000" w:themeColor="text1"/>
          <w:kern w:val="0"/>
          <w:sz w:val="24"/>
          <w:szCs w:val="24"/>
          <w:highlight w:val="none"/>
          <w14:textFill>
            <w14:solidFill>
              <w14:schemeClr w14:val="tx1"/>
            </w14:solidFill>
          </w14:textFill>
        </w:rPr>
        <w:t>。</w:t>
      </w:r>
    </w:p>
    <w:p w14:paraId="0FA9B06A">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bookmarkEnd w:id="573"/>
    <w:bookmarkEnd w:id="574"/>
    <w:p w14:paraId="2275A851">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15.3保修</w:t>
      </w:r>
    </w:p>
    <w:bookmarkEnd w:id="575"/>
    <w:p w14:paraId="08A1E584">
      <w:pPr>
        <w:spacing w:line="360" w:lineRule="auto"/>
        <w:ind w:firstLine="468" w:firstLineChars="195"/>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15.3.1 保修责任</w:t>
      </w:r>
    </w:p>
    <w:p w14:paraId="2D2255C5">
      <w:pPr>
        <w:spacing w:line="360" w:lineRule="auto"/>
        <w:ind w:firstLine="468" w:firstLineChars="195"/>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工程保修期为：</w:t>
      </w:r>
      <w:r>
        <w:rPr>
          <w:rFonts w:hint="eastAsia" w:ascii="宋体" w:hAnsi="宋体" w:cs="宋体"/>
          <w:color w:val="000000" w:themeColor="text1"/>
          <w:kern w:val="0"/>
          <w:sz w:val="24"/>
          <w:szCs w:val="24"/>
          <w:highlight w:val="none"/>
          <w14:textFill>
            <w14:solidFill>
              <w14:schemeClr w14:val="tx1"/>
            </w14:solidFill>
          </w14:textFill>
        </w:rPr>
        <w:t>。</w:t>
      </w:r>
    </w:p>
    <w:p w14:paraId="6BC43A63">
      <w:pPr>
        <w:spacing w:line="360" w:lineRule="auto"/>
        <w:ind w:firstLine="468" w:firstLineChars="195"/>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15.3.2 修复通知</w:t>
      </w:r>
    </w:p>
    <w:p w14:paraId="0C937CDE">
      <w:pPr>
        <w:spacing w:line="360" w:lineRule="auto"/>
        <w:ind w:firstLine="468" w:firstLineChars="195"/>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承包人收到保修通知并到达工程现场的合理时间：。</w:t>
      </w:r>
    </w:p>
    <w:p w14:paraId="6AC9C395">
      <w:pPr>
        <w:spacing w:line="360" w:lineRule="auto"/>
        <w:ind w:firstLine="468" w:firstLineChars="195"/>
        <w:jc w:val="left"/>
        <w:rPr>
          <w:rFonts w:hint="eastAsia" w:ascii="宋体" w:hAnsi="宋体" w:cs="宋体"/>
          <w:color w:val="000000" w:themeColor="text1"/>
          <w:kern w:val="0"/>
          <w:sz w:val="24"/>
          <w:szCs w:val="24"/>
          <w:highlight w:val="none"/>
          <w14:textFill>
            <w14:solidFill>
              <w14:schemeClr w14:val="tx1"/>
            </w14:solidFill>
          </w14:textFill>
        </w:rPr>
      </w:pPr>
    </w:p>
    <w:bookmarkEnd w:id="576"/>
    <w:bookmarkEnd w:id="577"/>
    <w:bookmarkEnd w:id="578"/>
    <w:bookmarkEnd w:id="579"/>
    <w:p w14:paraId="7479E386">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02" w:name="_Toc351203648"/>
      <w:bookmarkStart w:id="603" w:name="_Toc280868717"/>
      <w:bookmarkStart w:id="604" w:name="_Toc280868718"/>
      <w:r>
        <w:rPr>
          <w:rFonts w:hint="eastAsia" w:ascii="宋体" w:hAnsi="宋体" w:cs="宋体"/>
          <w:color w:val="000000" w:themeColor="text1"/>
          <w:sz w:val="24"/>
          <w:szCs w:val="24"/>
          <w:highlight w:val="none"/>
          <w14:textFill>
            <w14:solidFill>
              <w14:schemeClr w14:val="tx1"/>
            </w14:solidFill>
          </w14:textFill>
        </w:rPr>
        <w:t>16. 违约</w:t>
      </w:r>
      <w:bookmarkEnd w:id="602"/>
    </w:p>
    <w:p w14:paraId="2D08A5A3">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16.1 发包人违约</w:t>
      </w:r>
    </w:p>
    <w:p w14:paraId="275915B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16.1.1发包人违约的情形</w:t>
      </w:r>
    </w:p>
    <w:p w14:paraId="71B04211">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发包人违约的其他情形：。</w:t>
      </w:r>
    </w:p>
    <w:p w14:paraId="5644D859">
      <w:pPr>
        <w:spacing w:line="360" w:lineRule="auto"/>
        <w:ind w:left="1200" w:hanging="1200" w:hangingChars="5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    16.1.2 发包人违约的责任</w:t>
      </w:r>
    </w:p>
    <w:p w14:paraId="17C1A6B5">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发包人违约责任的承担方式和计算方法：</w:t>
      </w:r>
    </w:p>
    <w:p w14:paraId="62763143">
      <w:pPr>
        <w:spacing w:line="360" w:lineRule="auto"/>
        <w:ind w:firstLine="480" w:firstLineChars="200"/>
        <w:jc w:val="left"/>
        <w:rPr>
          <w:rFonts w:hint="eastAsia"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（1）因发包人原因未能在计划开工日期前7天内下达开工通知的违约责任：。</w:t>
      </w:r>
    </w:p>
    <w:p w14:paraId="00618B34">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（2）因发包人原因未能按合同约定支付合同价款的违约责任：。</w:t>
      </w:r>
    </w:p>
    <w:p w14:paraId="2C5F8128">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（3）发包人违反第10.1款〔变更的范围〕第（2）项约定，自行实施被取消的工作或转由他人实施的违约责任：。</w:t>
      </w:r>
    </w:p>
    <w:p w14:paraId="3B78CC6D">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（4）发包人提供的材料、工程设备的规格、数量或质量不符合合同约定，或因发包人原因导致交货日期延误或交货地点变更等情况的违约责任：。</w:t>
      </w:r>
    </w:p>
    <w:p w14:paraId="3D0247B3">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（5）因发包人违反合同约定造成暂停施工的违约责任：。</w:t>
      </w:r>
    </w:p>
    <w:p w14:paraId="1944EDC2">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（6）发包人无正当理由没有在约定期限内发出复工指示，导致承包人无法复工的违约责任：。</w:t>
      </w:r>
    </w:p>
    <w:p w14:paraId="34D89763">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（7）其他：。</w:t>
      </w:r>
    </w:p>
    <w:p w14:paraId="55062B7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16.1.3 因发包人违约解除合同</w:t>
      </w:r>
    </w:p>
    <w:p w14:paraId="179CC4BE">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承包人按16.1.1项〔发包人违约的情形〕约定暂停施工满天后发包人仍不纠正其违约行为并致使合同目的不能实现的，承包人有权解除合同。</w:t>
      </w:r>
    </w:p>
    <w:p w14:paraId="7FB4A296">
      <w:pPr>
        <w:autoSpaceDE w:val="0"/>
        <w:autoSpaceDN w:val="0"/>
        <w:adjustRightInd w:val="0"/>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p w14:paraId="5A31CFC3">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16.2 承包人违约</w:t>
      </w:r>
    </w:p>
    <w:p w14:paraId="4DF36C48">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16.2.1 承包人违约的情形</w:t>
      </w:r>
    </w:p>
    <w:p w14:paraId="4FB0C516">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承包人违约的其他情形：。</w:t>
      </w:r>
    </w:p>
    <w:p w14:paraId="224945F7">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16.2.2承包人违约的责任</w:t>
      </w:r>
    </w:p>
    <w:p w14:paraId="134B6031">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承包人违约责任的承担方式和计算方法：。</w:t>
      </w:r>
    </w:p>
    <w:p w14:paraId="07314AC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16.2.3 因承包人违约解除合同</w:t>
      </w:r>
    </w:p>
    <w:p w14:paraId="1244C0BC">
      <w:pPr>
        <w:spacing w:before="120" w:after="120"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关于承包人违约解除合同的特别约定：。</w:t>
      </w:r>
    </w:p>
    <w:p w14:paraId="1B4A74B9">
      <w:pPr>
        <w:spacing w:before="120" w:after="120"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发包人继续使用承包人在施工现场的材料、设备、临时工程、承包人文件和由承包人或以其名义编制的其他文件的费用承担方式：。</w:t>
      </w:r>
    </w:p>
    <w:p w14:paraId="74A20621">
      <w:pPr>
        <w:spacing w:before="120" w:after="120" w:line="360" w:lineRule="auto"/>
        <w:ind w:firstLine="480" w:firstLineChars="200"/>
        <w:rPr>
          <w:rFonts w:hint="eastAsia" w:ascii="宋体" w:hAnsi="宋体" w:cs="宋体"/>
          <w:color w:val="000000" w:themeColor="text1"/>
          <w:kern w:val="0"/>
          <w:sz w:val="24"/>
          <w:szCs w:val="24"/>
          <w:highlight w:val="none"/>
          <w14:textFill>
            <w14:solidFill>
              <w14:schemeClr w14:val="tx1"/>
            </w14:solidFill>
          </w14:textFill>
        </w:rPr>
      </w:pPr>
    </w:p>
    <w:p w14:paraId="50090640">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05" w:name="_Toc351203649"/>
      <w:r>
        <w:rPr>
          <w:rFonts w:hint="eastAsia" w:ascii="宋体" w:hAnsi="宋体" w:cs="宋体"/>
          <w:color w:val="000000" w:themeColor="text1"/>
          <w:sz w:val="24"/>
          <w:szCs w:val="24"/>
          <w:highlight w:val="none"/>
          <w14:textFill>
            <w14:solidFill>
              <w14:schemeClr w14:val="tx1"/>
            </w14:solidFill>
          </w14:textFill>
        </w:rPr>
        <w:t>17. 不可抗力</w:t>
      </w:r>
      <w:bookmarkEnd w:id="603"/>
      <w:bookmarkEnd w:id="605"/>
    </w:p>
    <w:p w14:paraId="657507FC">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17.1 不可抗力的确认</w:t>
      </w:r>
    </w:p>
    <w:p w14:paraId="38040463">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除通用合同条款约定的不可抗力事件之外，视为不可抗力的其他情形：</w:t>
      </w:r>
      <w:r>
        <w:rPr>
          <w:rFonts w:hint="eastAsia" w:ascii="宋体" w:hAnsi="宋体" w:cs="宋体"/>
          <w:color w:val="000000" w:themeColor="text1"/>
          <w:kern w:val="0"/>
          <w:sz w:val="24"/>
          <w:szCs w:val="24"/>
          <w:highlight w:val="none"/>
          <w14:textFill>
            <w14:solidFill>
              <w14:schemeClr w14:val="tx1"/>
            </w14:solidFill>
          </w14:textFill>
        </w:rPr>
        <w:t>。</w:t>
      </w:r>
    </w:p>
    <w:p w14:paraId="61A8A2F9">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p w14:paraId="1E0E313D">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17.2 因不可抗力解除合同</w:t>
      </w:r>
    </w:p>
    <w:p w14:paraId="24CE40D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合同解除后，发包人应在商定或确定发包人应支付款项后天内完成款项的支付。</w:t>
      </w:r>
    </w:p>
    <w:p w14:paraId="6918C6A1">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467BC4EC">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06" w:name="_Toc351203650"/>
      <w:r>
        <w:rPr>
          <w:rFonts w:hint="eastAsia" w:ascii="宋体" w:hAnsi="宋体" w:cs="宋体"/>
          <w:color w:val="000000" w:themeColor="text1"/>
          <w:sz w:val="24"/>
          <w:szCs w:val="24"/>
          <w:highlight w:val="none"/>
          <w14:textFill>
            <w14:solidFill>
              <w14:schemeClr w14:val="tx1"/>
            </w14:solidFill>
          </w14:textFill>
        </w:rPr>
        <w:t>18. 保险</w:t>
      </w:r>
      <w:bookmarkEnd w:id="606"/>
    </w:p>
    <w:bookmarkEnd w:id="604"/>
    <w:p w14:paraId="39793CD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18.1 工程保险</w:t>
      </w:r>
    </w:p>
    <w:p w14:paraId="4670E793">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关于工程保险的特别约定：</w:t>
      </w:r>
      <w:r>
        <w:rPr>
          <w:rFonts w:hint="eastAsia" w:ascii="宋体" w:hAnsi="宋体" w:cs="宋体"/>
          <w:color w:val="000000" w:themeColor="text1"/>
          <w:kern w:val="0"/>
          <w:sz w:val="24"/>
          <w:szCs w:val="24"/>
          <w:highlight w:val="none"/>
          <w14:textFill>
            <w14:solidFill>
              <w14:schemeClr w14:val="tx1"/>
            </w14:solidFill>
          </w14:textFill>
        </w:rPr>
        <w:t>。</w:t>
      </w:r>
    </w:p>
    <w:p w14:paraId="030343DE">
      <w:pPr>
        <w:spacing w:line="360" w:lineRule="auto"/>
        <w:ind w:firstLine="480" w:firstLineChars="200"/>
        <w:jc w:val="left"/>
        <w:rPr>
          <w:rFonts w:hint="eastAsia" w:ascii="宋体" w:hAnsi="宋体" w:cs="宋体"/>
          <w:color w:val="000000" w:themeColor="text1"/>
          <w:kern w:val="0"/>
          <w:sz w:val="24"/>
          <w:szCs w:val="24"/>
          <w:highlight w:val="none"/>
          <w14:textFill>
            <w14:solidFill>
              <w14:schemeClr w14:val="tx1"/>
            </w14:solidFill>
          </w14:textFill>
        </w:rPr>
      </w:pPr>
    </w:p>
    <w:p w14:paraId="34BAB161">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18.2 其他保险</w:t>
      </w:r>
    </w:p>
    <w:p w14:paraId="6B8E422F">
      <w:pPr>
        <w:spacing w:line="360" w:lineRule="auto"/>
        <w:ind w:firstLine="480" w:firstLineChars="200"/>
        <w:jc w:val="left"/>
        <w:rPr>
          <w:rFonts w:hint="eastAsia" w:ascii="宋体" w:hAnsi="宋体" w:cs="宋体"/>
          <w:color w:val="000000" w:themeColor="text1"/>
          <w:kern w:val="0"/>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关于其他保险的约定：</w:t>
      </w:r>
      <w:r>
        <w:rPr>
          <w:rFonts w:hint="eastAsia" w:ascii="宋体" w:hAnsi="宋体" w:cs="宋体"/>
          <w:color w:val="000000" w:themeColor="text1"/>
          <w:kern w:val="0"/>
          <w:sz w:val="24"/>
          <w:szCs w:val="24"/>
          <w:highlight w:val="none"/>
          <w14:textFill>
            <w14:solidFill>
              <w14:schemeClr w14:val="tx1"/>
            </w14:solidFill>
          </w14:textFill>
        </w:rPr>
        <w:t>。</w:t>
      </w:r>
    </w:p>
    <w:p w14:paraId="45208A0B">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承包人是否应为其施工设备等办理财产保险：</w:t>
      </w:r>
      <w:r>
        <w:rPr>
          <w:rFonts w:hint="eastAsia" w:ascii="宋体" w:hAnsi="宋体" w:cs="宋体"/>
          <w:color w:val="000000" w:themeColor="text1"/>
          <w:sz w:val="24"/>
          <w:szCs w:val="24"/>
          <w:highlight w:val="none"/>
          <w:u w:val="single"/>
          <w14:textFill>
            <w14:solidFill>
              <w14:schemeClr w14:val="tx1"/>
            </w14:solidFill>
          </w14:textFill>
        </w:rPr>
        <w:t>应当</w:t>
      </w:r>
      <w:r>
        <w:rPr>
          <w:rFonts w:hint="eastAsia" w:ascii="宋体" w:hAnsi="宋体" w:cs="宋体"/>
          <w:color w:val="000000" w:themeColor="text1"/>
          <w:sz w:val="24"/>
          <w:szCs w:val="24"/>
          <w:highlight w:val="none"/>
          <w14:textFill>
            <w14:solidFill>
              <w14:schemeClr w14:val="tx1"/>
            </w14:solidFill>
          </w14:textFill>
        </w:rPr>
        <w:t>。</w:t>
      </w:r>
    </w:p>
    <w:p w14:paraId="177FB775">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2E36AA86">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18.3 通知义务</w:t>
      </w:r>
    </w:p>
    <w:p w14:paraId="4F41E7B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关于变更保险合同时的通知义务的约定：</w:t>
      </w:r>
      <w:r>
        <w:rPr>
          <w:rFonts w:hint="eastAsia" w:ascii="宋体" w:hAnsi="宋体" w:cs="宋体"/>
          <w:color w:val="000000" w:themeColor="text1"/>
          <w:sz w:val="24"/>
          <w:szCs w:val="24"/>
          <w:highlight w:val="none"/>
          <w14:textFill>
            <w14:solidFill>
              <w14:schemeClr w14:val="tx1"/>
            </w14:solidFill>
          </w14:textFill>
        </w:rPr>
        <w:t>。</w:t>
      </w:r>
    </w:p>
    <w:p w14:paraId="62AB0738">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bookmarkEnd w:id="580"/>
    <w:bookmarkEnd w:id="581"/>
    <w:bookmarkEnd w:id="582"/>
    <w:bookmarkEnd w:id="583"/>
    <w:bookmarkEnd w:id="584"/>
    <w:bookmarkEnd w:id="585"/>
    <w:bookmarkEnd w:id="586"/>
    <w:bookmarkEnd w:id="587"/>
    <w:bookmarkEnd w:id="588"/>
    <w:bookmarkEnd w:id="589"/>
    <w:bookmarkEnd w:id="590"/>
    <w:bookmarkEnd w:id="591"/>
    <w:p w14:paraId="5C047670">
      <w:pPr>
        <w:keepNext/>
        <w:keepLines/>
        <w:spacing w:before="120" w:after="120" w:line="360" w:lineRule="auto"/>
        <w:outlineLvl w:val="3"/>
        <w:rPr>
          <w:rFonts w:hint="eastAsia" w:ascii="宋体" w:hAnsi="宋体" w:cs="宋体"/>
          <w:color w:val="000000" w:themeColor="text1"/>
          <w:sz w:val="24"/>
          <w:szCs w:val="24"/>
          <w:highlight w:val="none"/>
          <w14:textFill>
            <w14:solidFill>
              <w14:schemeClr w14:val="tx1"/>
            </w14:solidFill>
          </w14:textFill>
        </w:rPr>
      </w:pPr>
      <w:bookmarkStart w:id="607" w:name="_Toc351203651"/>
      <w:r>
        <w:rPr>
          <w:rFonts w:hint="eastAsia" w:ascii="宋体" w:hAnsi="宋体" w:cs="宋体"/>
          <w:color w:val="000000" w:themeColor="text1"/>
          <w:sz w:val="24"/>
          <w:szCs w:val="24"/>
          <w:highlight w:val="none"/>
          <w14:textFill>
            <w14:solidFill>
              <w14:schemeClr w14:val="tx1"/>
            </w14:solidFill>
          </w14:textFill>
        </w:rPr>
        <w:t>19. 争议解决</w:t>
      </w:r>
      <w:bookmarkEnd w:id="607"/>
    </w:p>
    <w:bookmarkEnd w:id="592"/>
    <w:bookmarkEnd w:id="593"/>
    <w:p w14:paraId="10472C45">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19.1 争</w:t>
      </w:r>
      <w:bookmarkEnd w:id="594"/>
      <w:r>
        <w:rPr>
          <w:rFonts w:hint="eastAsia" w:ascii="宋体" w:hAnsi="宋体" w:cs="宋体"/>
          <w:color w:val="000000" w:themeColor="text1"/>
          <w:sz w:val="24"/>
          <w:szCs w:val="24"/>
          <w:highlight w:val="none"/>
          <w14:textFill>
            <w14:solidFill>
              <w14:schemeClr w14:val="tx1"/>
            </w14:solidFill>
          </w14:textFill>
        </w:rPr>
        <w:t>议评审</w:t>
      </w:r>
    </w:p>
    <w:p w14:paraId="4FAEA5DA">
      <w:pPr>
        <w:spacing w:line="360" w:lineRule="auto"/>
        <w:ind w:left="149" w:leftChars="71" w:firstLine="360" w:firstLineChars="15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合同当事人是否同意将工程争议提交争议评审小组决定：。</w:t>
      </w:r>
    </w:p>
    <w:p w14:paraId="1D45528E">
      <w:pPr>
        <w:spacing w:line="360" w:lineRule="auto"/>
        <w:ind w:firstLine="480" w:firstLineChars="200"/>
        <w:jc w:val="left"/>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19.1.1 争议评审小组的确定</w:t>
      </w:r>
    </w:p>
    <w:p w14:paraId="49F3FA93">
      <w:pPr>
        <w:spacing w:line="360" w:lineRule="auto"/>
        <w:ind w:firstLine="480" w:firstLineChars="200"/>
        <w:jc w:val="left"/>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争议评审小组成员的确定：。</w:t>
      </w:r>
    </w:p>
    <w:p w14:paraId="098EA10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选定争议评审员的期限：。</w:t>
      </w:r>
    </w:p>
    <w:p w14:paraId="505FA38D">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争议评审小组成员的报酬承担方式：。</w:t>
      </w:r>
    </w:p>
    <w:p w14:paraId="3D7D0F0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其他事项的约定：。</w:t>
      </w:r>
    </w:p>
    <w:p w14:paraId="1E4764AF">
      <w:pPr>
        <w:autoSpaceDE w:val="0"/>
        <w:autoSpaceDN w:val="0"/>
        <w:adjustRightInd w:val="0"/>
        <w:spacing w:line="360" w:lineRule="auto"/>
        <w:ind w:firstLine="480" w:firstLineChars="200"/>
        <w:jc w:val="left"/>
        <w:outlineLvl w:val="0"/>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19.1.2 争议评审小组的决定</w:t>
      </w:r>
    </w:p>
    <w:p w14:paraId="38AA4DF4">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合同当事人关于本项的约定：。</w:t>
      </w:r>
    </w:p>
    <w:p w14:paraId="41F5388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p>
    <w:p w14:paraId="1D2868BD">
      <w:pPr>
        <w:spacing w:after="120"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19.2 仲裁或诉讼</w:t>
      </w:r>
      <w:bookmarkEnd w:id="595"/>
    </w:p>
    <w:p w14:paraId="5CBDB8FD">
      <w:pPr>
        <w:spacing w:after="120"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因合同及合同有关事项发生的争议，按下列第</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种方式解决：</w:t>
      </w:r>
    </w:p>
    <w:p w14:paraId="030D3852">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（1）向仲裁委员会申请仲裁；</w:t>
      </w:r>
    </w:p>
    <w:p w14:paraId="43C052F6">
      <w:pPr>
        <w:spacing w:line="360" w:lineRule="auto"/>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（2）向人民法院起诉。</w:t>
      </w:r>
      <w:bookmarkEnd w:id="596"/>
      <w:bookmarkEnd w:id="597"/>
      <w:bookmarkEnd w:id="598"/>
      <w:bookmarkEnd w:id="599"/>
      <w:bookmarkEnd w:id="600"/>
      <w:bookmarkEnd w:id="601"/>
    </w:p>
    <w:p w14:paraId="14C6F787">
      <w:pPr>
        <w:tabs>
          <w:tab w:val="left" w:pos="4040"/>
        </w:tabs>
        <w:autoSpaceDE w:val="0"/>
        <w:autoSpaceDN w:val="0"/>
        <w:adjustRightInd w:val="0"/>
        <w:spacing w:line="360" w:lineRule="auto"/>
        <w:jc w:val="center"/>
        <w:rPr>
          <w:rFonts w:hint="eastAsia" w:ascii="宋体" w:hAnsi="宋体" w:cs="宋体"/>
          <w:b/>
          <w:bCs/>
          <w:color w:val="000000" w:themeColor="text1"/>
          <w:kern w:val="0"/>
          <w:sz w:val="24"/>
          <w:szCs w:val="24"/>
          <w:highlight w:val="none"/>
          <w14:textFill>
            <w14:solidFill>
              <w14:schemeClr w14:val="tx1"/>
            </w14:solidFill>
          </w14:textFill>
        </w:rPr>
      </w:pPr>
    </w:p>
    <w:p w14:paraId="2BF95453">
      <w:pPr>
        <w:widowControl/>
        <w:jc w:val="left"/>
        <w:rPr>
          <w:rFonts w:hint="eastAsia" w:ascii="宋体" w:hAnsi="宋体" w:cs="宋体"/>
          <w:color w:val="000000" w:themeColor="text1"/>
          <w:sz w:val="24"/>
          <w:szCs w:val="24"/>
          <w:highlight w:val="none"/>
          <w14:textFill>
            <w14:solidFill>
              <w14:schemeClr w14:val="tx1"/>
            </w14:solidFill>
          </w14:textFill>
        </w:rPr>
      </w:pPr>
    </w:p>
    <w:p w14:paraId="11E14777">
      <w:pPr>
        <w:widowControl/>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p>
    <w:p w14:paraId="32F4B29D">
      <w:pPr>
        <w:keepNext/>
        <w:keepLines/>
        <w:spacing w:before="260" w:after="260" w:line="413" w:lineRule="auto"/>
        <w:jc w:val="center"/>
        <w:outlineLvl w:val="2"/>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第四节合同附件格式</w:t>
      </w:r>
    </w:p>
    <w:p w14:paraId="0CCEF4E2">
      <w:pPr>
        <w:autoSpaceDE w:val="0"/>
        <w:autoSpaceDN w:val="0"/>
        <w:adjustRightInd w:val="0"/>
        <w:spacing w:line="360" w:lineRule="auto"/>
        <w:jc w:val="left"/>
        <w:rPr>
          <w:rFonts w:hint="eastAsia" w:ascii="宋体" w:hAnsi="宋体" w:cs="宋体"/>
          <w:color w:val="000000" w:themeColor="text1"/>
          <w:kern w:val="0"/>
          <w:sz w:val="24"/>
          <w:szCs w:val="24"/>
          <w:highlight w:val="none"/>
          <w14:textFill>
            <w14:solidFill>
              <w14:schemeClr w14:val="tx1"/>
            </w14:solidFill>
          </w14:textFill>
        </w:rPr>
      </w:pPr>
    </w:p>
    <w:p w14:paraId="161450DA">
      <w:pPr>
        <w:spacing w:line="36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附件一：工程质量保修书</w:t>
      </w:r>
    </w:p>
    <w:p w14:paraId="74BD0CBF">
      <w:pPr>
        <w:spacing w:line="360" w:lineRule="auto"/>
        <w:ind w:firstLine="482" w:firstLineChars="200"/>
        <w:jc w:val="center"/>
        <w:rPr>
          <w:rFonts w:hint="eastAsia" w:ascii="宋体" w:hAnsi="宋体" w:cs="宋体"/>
          <w:b/>
          <w:bCs/>
          <w:color w:val="000000" w:themeColor="text1"/>
          <w:sz w:val="24"/>
          <w:szCs w:val="24"/>
          <w:highlight w:val="none"/>
          <w14:textFill>
            <w14:solidFill>
              <w14:schemeClr w14:val="tx1"/>
            </w14:solidFill>
          </w14:textFill>
        </w:rPr>
      </w:pPr>
    </w:p>
    <w:p w14:paraId="49E7CAF6">
      <w:pPr>
        <w:spacing w:line="360" w:lineRule="auto"/>
        <w:jc w:val="center"/>
        <w:rPr>
          <w:rFonts w:hint="eastAsia" w:ascii="宋体" w:hAnsi="宋体" w:cs="宋体"/>
          <w:b/>
          <w:bCs/>
          <w:color w:val="000000" w:themeColor="text1"/>
          <w:sz w:val="24"/>
          <w:szCs w:val="24"/>
          <w:highlight w:val="none"/>
          <w14:textFill>
            <w14:solidFill>
              <w14:schemeClr w14:val="tx1"/>
            </w14:solidFill>
          </w14:textFill>
        </w:rPr>
      </w:pPr>
    </w:p>
    <w:p w14:paraId="0BC3D312">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工程质量保修书</w:t>
      </w:r>
    </w:p>
    <w:p w14:paraId="4825AC15">
      <w:pPr>
        <w:spacing w:line="360" w:lineRule="auto"/>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发包人（全称）：</w:t>
      </w:r>
    </w:p>
    <w:p w14:paraId="7BF1356D">
      <w:pPr>
        <w:spacing w:line="360" w:lineRule="auto"/>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承包人（全称）：</w:t>
      </w:r>
    </w:p>
    <w:p w14:paraId="1FDB4F29">
      <w:pPr>
        <w:spacing w:line="360" w:lineRule="auto"/>
        <w:ind w:firstLine="480" w:firstLineChars="20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发包人、承包人根据《中华人民共和国建筑法》、《建设工程质量管理条例》和《房屋建筑工程质量保修办法》，经协商一致，对签订工程质量保修书。</w:t>
      </w:r>
    </w:p>
    <w:p w14:paraId="13A837FB">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1、工程质量保修范围和内容</w:t>
      </w:r>
    </w:p>
    <w:p w14:paraId="148B71C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承包人在质量保修期内，按照有关法律、法规、规章规定和双方约定，承担本工程质量保修责任。</w:t>
      </w:r>
    </w:p>
    <w:p w14:paraId="149B5C1B">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宋体"/>
          <w:color w:val="000000" w:themeColor="text1"/>
          <w:sz w:val="24"/>
          <w:szCs w:val="24"/>
          <w:highlight w:val="none"/>
          <w:u w:val="single"/>
          <w14:textFill>
            <w14:solidFill>
              <w14:schemeClr w14:val="tx1"/>
            </w14:solidFill>
          </w14:textFill>
        </w:rPr>
        <w:t>详见《建设工程质量管理条例》第六章第39—42条。</w:t>
      </w:r>
    </w:p>
    <w:p w14:paraId="1615A481">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2、质量保修期</w:t>
      </w:r>
    </w:p>
    <w:p w14:paraId="776EFDF8">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2.1双方根据《建设工程质量管理条例》及有关规定，约定本工程的质量保修期如下：</w:t>
      </w:r>
    </w:p>
    <w:p w14:paraId="33D71675">
      <w:pPr>
        <w:spacing w:line="360" w:lineRule="auto"/>
        <w:ind w:firstLine="360" w:firstLineChars="1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（1）基础设施工程、房屋建筑的地基基础工程和主体结构工程为设计文件规定的该工程合理使用年限；</w:t>
      </w:r>
    </w:p>
    <w:p w14:paraId="5BAF301F">
      <w:pPr>
        <w:spacing w:line="360" w:lineRule="auto"/>
        <w:ind w:firstLine="342" w:firstLineChars="150"/>
        <w:rPr>
          <w:rFonts w:hint="eastAsia"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（2）屋面防水工程、有防水要求的卫生间、房间和外墙面的防渗漏为</w:t>
      </w:r>
      <w:r>
        <w:rPr>
          <w:rFonts w:hint="eastAsia" w:ascii="宋体" w:hAnsi="宋体" w:cs="宋体"/>
          <w:color w:val="000000" w:themeColor="text1"/>
          <w:spacing w:val="-6"/>
          <w:sz w:val="24"/>
          <w:szCs w:val="24"/>
          <w:highlight w:val="none"/>
          <w:u w:val="single"/>
          <w14:textFill>
            <w14:solidFill>
              <w14:schemeClr w14:val="tx1"/>
            </w14:solidFill>
          </w14:textFill>
        </w:rPr>
        <w:t>5</w:t>
      </w:r>
      <w:r>
        <w:rPr>
          <w:rFonts w:hint="eastAsia" w:ascii="宋体" w:hAnsi="宋体" w:cs="宋体"/>
          <w:color w:val="000000" w:themeColor="text1"/>
          <w:spacing w:val="-6"/>
          <w:sz w:val="24"/>
          <w:szCs w:val="24"/>
          <w:highlight w:val="none"/>
          <w14:textFill>
            <w14:solidFill>
              <w14:schemeClr w14:val="tx1"/>
            </w14:solidFill>
          </w14:textFill>
        </w:rPr>
        <w:t>年；</w:t>
      </w:r>
    </w:p>
    <w:p w14:paraId="146F038F">
      <w:pPr>
        <w:spacing w:line="360" w:lineRule="auto"/>
        <w:ind w:firstLine="360" w:firstLineChars="1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（3）装修工程为</w:t>
      </w:r>
      <w:r>
        <w:rPr>
          <w:rFonts w:hint="eastAsia" w:ascii="宋体" w:hAnsi="宋体" w:cs="宋体"/>
          <w:color w:val="000000" w:themeColor="text1"/>
          <w:sz w:val="24"/>
          <w:szCs w:val="24"/>
          <w:highlight w:val="none"/>
          <w:u w:val="singl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年；</w:t>
      </w:r>
    </w:p>
    <w:p w14:paraId="5E874853">
      <w:pPr>
        <w:spacing w:line="360" w:lineRule="auto"/>
        <w:ind w:firstLine="360" w:firstLineChars="1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（4）供热与供冷系统为</w:t>
      </w:r>
      <w:r>
        <w:rPr>
          <w:rFonts w:hint="eastAsia" w:ascii="宋体" w:hAnsi="宋体" w:cs="宋体"/>
          <w:color w:val="000000" w:themeColor="text1"/>
          <w:sz w:val="24"/>
          <w:szCs w:val="24"/>
          <w:highlight w:val="none"/>
          <w:u w:val="singl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个采暖期、供冷期；</w:t>
      </w:r>
    </w:p>
    <w:p w14:paraId="32B301B3">
      <w:pPr>
        <w:spacing w:line="360" w:lineRule="auto"/>
        <w:ind w:firstLine="360" w:firstLineChars="15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（5）电气管线、给排水管道、设备安装工程为</w:t>
      </w:r>
      <w:r>
        <w:rPr>
          <w:rFonts w:hint="eastAsia" w:ascii="宋体" w:hAnsi="宋体" w:cs="宋体"/>
          <w:color w:val="000000" w:themeColor="text1"/>
          <w:sz w:val="24"/>
          <w:szCs w:val="24"/>
          <w:highlight w:val="none"/>
          <w:u w:val="singl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年；</w:t>
      </w:r>
    </w:p>
    <w:p w14:paraId="15842822">
      <w:pPr>
        <w:pStyle w:val="12"/>
        <w:spacing w:line="360" w:lineRule="auto"/>
        <w:ind w:firstLine="357" w:firstLineChars="149"/>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（6）住宅小区内的给排水设施、道路等配套工程为</w:t>
      </w:r>
      <w:r>
        <w:rPr>
          <w:rFonts w:hint="eastAsia" w:hAnsi="宋体" w:cs="宋体"/>
          <w:color w:val="000000" w:themeColor="text1"/>
          <w:sz w:val="24"/>
          <w:szCs w:val="24"/>
          <w:highlight w:val="none"/>
          <w:u w:val="single"/>
          <w14:textFill>
            <w14:solidFill>
              <w14:schemeClr w14:val="tx1"/>
            </w14:solidFill>
          </w14:textFill>
        </w:rPr>
        <w:t>2</w:t>
      </w:r>
      <w:r>
        <w:rPr>
          <w:rFonts w:hint="eastAsia" w:hAnsi="宋体" w:cs="宋体"/>
          <w:color w:val="000000" w:themeColor="text1"/>
          <w:sz w:val="24"/>
          <w:szCs w:val="24"/>
          <w:highlight w:val="none"/>
          <w14:textFill>
            <w14:solidFill>
              <w14:schemeClr w14:val="tx1"/>
            </w14:solidFill>
          </w14:textFill>
        </w:rPr>
        <w:t>年；</w:t>
      </w:r>
    </w:p>
    <w:p w14:paraId="1DA265EA">
      <w:pPr>
        <w:pStyle w:val="12"/>
        <w:spacing w:line="360" w:lineRule="auto"/>
        <w:ind w:firstLine="357" w:firstLineChars="149"/>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（7）其他项目的保修期限为</w:t>
      </w:r>
      <w:r>
        <w:rPr>
          <w:rFonts w:hint="eastAsia" w:hAnsi="宋体" w:cs="宋体"/>
          <w:color w:val="000000" w:themeColor="text1"/>
          <w:sz w:val="24"/>
          <w:szCs w:val="24"/>
          <w:highlight w:val="none"/>
          <w:u w:val="single"/>
          <w14:textFill>
            <w14:solidFill>
              <w14:schemeClr w14:val="tx1"/>
            </w14:solidFill>
          </w14:textFill>
        </w:rPr>
        <w:t xml:space="preserve">  2  </w:t>
      </w:r>
      <w:r>
        <w:rPr>
          <w:rFonts w:hint="eastAsia" w:hAnsi="宋体" w:cs="宋体"/>
          <w:color w:val="000000" w:themeColor="text1"/>
          <w:sz w:val="24"/>
          <w:szCs w:val="24"/>
          <w:highlight w:val="none"/>
          <w14:textFill>
            <w14:solidFill>
              <w14:schemeClr w14:val="tx1"/>
            </w14:solidFill>
          </w14:textFill>
        </w:rPr>
        <w:t>年。</w:t>
      </w:r>
    </w:p>
    <w:p w14:paraId="4B245139">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 质量保修期自工程竣工验收合格之日起计算。</w:t>
      </w:r>
    </w:p>
    <w:p w14:paraId="48DDEBD9">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3、质量保修责任</w:t>
      </w:r>
    </w:p>
    <w:p w14:paraId="672B2C43">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 属于保修范围、内容的项目，承包人应当在接到保修通知之日起7天内派人保修。承包人不在约定期限内派人保修的，发包人可以委托他人修理。</w:t>
      </w:r>
    </w:p>
    <w:p w14:paraId="629B1D5E">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 发生紧急抢修事故的，承包人在接到事故通知后，应当立即到达事故现场抢修。</w:t>
      </w:r>
    </w:p>
    <w:p w14:paraId="02B9562F">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048F9214">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3.4 质量保修完成后，由发包人组织验收。</w:t>
      </w:r>
    </w:p>
    <w:p w14:paraId="1C464B4B">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4、保修费用</w:t>
      </w:r>
    </w:p>
    <w:p w14:paraId="033962A2">
      <w:pPr>
        <w:spacing w:line="360" w:lineRule="auto"/>
        <w:ind w:firstLine="48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4.1保修费用由造成质量缺陷的责任方承担。</w:t>
      </w:r>
    </w:p>
    <w:p w14:paraId="27776E34">
      <w:pPr>
        <w:spacing w:line="360" w:lineRule="auto"/>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5、其他</w:t>
      </w:r>
    </w:p>
    <w:p w14:paraId="5502D256">
      <w:pPr>
        <w:spacing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bookmarkStart w:id="608" w:name="_Toc435626179"/>
      <w:bookmarkStart w:id="609" w:name="_Toc211643904"/>
      <w:bookmarkStart w:id="610" w:name="_Toc199318336"/>
      <w:bookmarkStart w:id="611" w:name="_Toc247945911"/>
      <w:bookmarkStart w:id="612" w:name="_Toc207526821"/>
      <w:r>
        <w:rPr>
          <w:rFonts w:hint="eastAsia" w:ascii="宋体" w:hAnsi="宋体" w:cs="宋体"/>
          <w:color w:val="000000" w:themeColor="text1"/>
          <w:sz w:val="24"/>
          <w:szCs w:val="24"/>
          <w:highlight w:val="none"/>
          <w14:textFill>
            <w14:solidFill>
              <w14:schemeClr w14:val="tx1"/>
            </w14:solidFill>
          </w14:textFill>
        </w:rPr>
        <w:t>5.1 双方约定的其他工程质量保修事项:</w:t>
      </w:r>
      <w:bookmarkEnd w:id="608"/>
      <w:bookmarkEnd w:id="609"/>
      <w:bookmarkEnd w:id="610"/>
      <w:bookmarkEnd w:id="611"/>
      <w:bookmarkEnd w:id="612"/>
    </w:p>
    <w:p w14:paraId="578CA07A">
      <w:pPr>
        <w:spacing w:line="360" w:lineRule="auto"/>
        <w:ind w:firstLine="56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质量保证金按工程竣工结算价的3%计算，质量保证金的退还按合同约定，不计利息。承包方接到保修通知书后三天内必须到场保修，否则发包方可请人保修，所发生的费用在保修金中支付。</w:t>
      </w:r>
    </w:p>
    <w:p w14:paraId="70D9C380">
      <w:pPr>
        <w:spacing w:line="360" w:lineRule="auto"/>
        <w:ind w:firstLine="480" w:firstLineChars="200"/>
        <w:outlineLvl w:val="0"/>
        <w:rPr>
          <w:rFonts w:hint="eastAsia" w:ascii="宋体" w:hAnsi="宋体" w:cs="宋体"/>
          <w:color w:val="000000" w:themeColor="text1"/>
          <w:sz w:val="24"/>
          <w:szCs w:val="24"/>
          <w:highlight w:val="none"/>
          <w14:textFill>
            <w14:solidFill>
              <w14:schemeClr w14:val="tx1"/>
            </w14:solidFill>
          </w14:textFill>
        </w:rPr>
      </w:pPr>
      <w:bookmarkStart w:id="613" w:name="_Toc211643905"/>
      <w:bookmarkStart w:id="614" w:name="_Toc207526822"/>
      <w:bookmarkStart w:id="615" w:name="_Toc247945912"/>
      <w:bookmarkStart w:id="616" w:name="_Toc199318337"/>
      <w:bookmarkStart w:id="617" w:name="_Toc435626180"/>
      <w:r>
        <w:rPr>
          <w:rFonts w:hint="eastAsia" w:ascii="宋体" w:hAnsi="宋体" w:cs="宋体"/>
          <w:color w:val="000000" w:themeColor="text1"/>
          <w:sz w:val="24"/>
          <w:szCs w:val="24"/>
          <w:highlight w:val="none"/>
          <w14:textFill>
            <w14:solidFill>
              <w14:schemeClr w14:val="tx1"/>
            </w14:solidFill>
          </w14:textFill>
        </w:rPr>
        <w:t>5.2 本工程质量保修书,由施工合同发包人、承包人双方在竣工验收前共同签署，作为施工合同附件，其有效期限至保修期满。</w:t>
      </w:r>
      <w:bookmarkEnd w:id="613"/>
      <w:bookmarkEnd w:id="614"/>
      <w:bookmarkEnd w:id="615"/>
      <w:bookmarkEnd w:id="616"/>
      <w:bookmarkEnd w:id="617"/>
    </w:p>
    <w:p w14:paraId="1BED71A9">
      <w:pPr>
        <w:spacing w:line="360" w:lineRule="auto"/>
        <w:rPr>
          <w:rFonts w:hint="eastAsia" w:ascii="宋体" w:hAnsi="宋体" w:cs="宋体"/>
          <w:color w:val="000000" w:themeColor="text1"/>
          <w:sz w:val="24"/>
          <w:szCs w:val="24"/>
          <w:highlight w:val="none"/>
          <w14:textFill>
            <w14:solidFill>
              <w14:schemeClr w14:val="tx1"/>
            </w14:solidFill>
          </w14:textFill>
        </w:rPr>
      </w:pPr>
    </w:p>
    <w:p w14:paraId="22FCAACA">
      <w:pPr>
        <w:spacing w:line="360" w:lineRule="auto"/>
        <w:rPr>
          <w:rFonts w:hint="eastAsia" w:ascii="宋体" w:hAnsi="宋体" w:cs="宋体"/>
          <w:color w:val="000000" w:themeColor="text1"/>
          <w:sz w:val="24"/>
          <w:szCs w:val="24"/>
          <w:highlight w:val="none"/>
          <w14:textFill>
            <w14:solidFill>
              <w14:schemeClr w14:val="tx1"/>
            </w14:solidFill>
          </w14:textFill>
        </w:rPr>
      </w:pPr>
    </w:p>
    <w:p w14:paraId="2FFA276B">
      <w:pPr>
        <w:spacing w:line="360" w:lineRule="auto"/>
        <w:rPr>
          <w:rFonts w:hint="eastAsia" w:ascii="宋体" w:hAnsi="宋体" w:cs="宋体"/>
          <w:color w:val="000000" w:themeColor="text1"/>
          <w:sz w:val="24"/>
          <w:szCs w:val="24"/>
          <w:highlight w:val="none"/>
          <w14:textFill>
            <w14:solidFill>
              <w14:schemeClr w14:val="tx1"/>
            </w14:solidFill>
          </w14:textFill>
        </w:rPr>
      </w:pPr>
    </w:p>
    <w:p w14:paraId="3A4D3A06">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发包人（公章）：承包人（公章）：</w:t>
      </w:r>
    </w:p>
    <w:p w14:paraId="38F9A8F1">
      <w:pPr>
        <w:spacing w:line="360" w:lineRule="auto"/>
        <w:rPr>
          <w:rFonts w:hint="eastAsia" w:ascii="宋体" w:hAnsi="宋体" w:cs="宋体"/>
          <w:color w:val="000000" w:themeColor="text1"/>
          <w:sz w:val="24"/>
          <w:szCs w:val="24"/>
          <w:highlight w:val="none"/>
          <w14:textFill>
            <w14:solidFill>
              <w14:schemeClr w14:val="tx1"/>
            </w14:solidFill>
          </w14:textFill>
        </w:rPr>
      </w:pPr>
    </w:p>
    <w:p w14:paraId="01282A56">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法定代表人（签字）：法定代表人（签字）：</w:t>
      </w:r>
    </w:p>
    <w:p w14:paraId="55AC65D3">
      <w:pPr>
        <w:spacing w:line="360" w:lineRule="auto"/>
        <w:rPr>
          <w:rFonts w:hint="eastAsia" w:ascii="宋体" w:hAnsi="宋体" w:cs="宋体"/>
          <w:color w:val="000000" w:themeColor="text1"/>
          <w:sz w:val="24"/>
          <w:szCs w:val="24"/>
          <w:highlight w:val="none"/>
          <w14:textFill>
            <w14:solidFill>
              <w14:schemeClr w14:val="tx1"/>
            </w14:solidFill>
          </w14:textFill>
        </w:rPr>
      </w:pPr>
    </w:p>
    <w:p w14:paraId="0FB69512">
      <w:pPr>
        <w:autoSpaceDE w:val="0"/>
        <w:autoSpaceDN w:val="0"/>
        <w:adjustRightInd w:val="0"/>
        <w:spacing w:line="360" w:lineRule="auto"/>
        <w:ind w:firstLine="960" w:firstLineChars="400"/>
        <w:jc w:val="lef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年月日年月日</w:t>
      </w:r>
    </w:p>
    <w:p w14:paraId="026DB8C4">
      <w:pPr>
        <w:jc w:val="center"/>
        <w:rPr>
          <w:rFonts w:ascii="仿宋" w:hAnsi="仿宋" w:eastAsia="仿宋"/>
          <w:b/>
          <w:bCs/>
          <w:color w:val="000000" w:themeColor="text1"/>
          <w:sz w:val="24"/>
          <w:szCs w:val="24"/>
          <w:highlight w:val="none"/>
          <w14:textFill>
            <w14:solidFill>
              <w14:schemeClr w14:val="tx1"/>
            </w14:solidFill>
          </w14:textFill>
        </w:rPr>
      </w:pPr>
    </w:p>
    <w:p w14:paraId="53D634D5">
      <w:pPr>
        <w:jc w:val="center"/>
        <w:rPr>
          <w:rFonts w:ascii="仿宋" w:hAnsi="仿宋" w:eastAsia="仿宋"/>
          <w:b/>
          <w:bCs/>
          <w:color w:val="000000" w:themeColor="text1"/>
          <w:sz w:val="24"/>
          <w:szCs w:val="24"/>
          <w:highlight w:val="none"/>
          <w14:textFill>
            <w14:solidFill>
              <w14:schemeClr w14:val="tx1"/>
            </w14:solidFill>
          </w14:textFill>
        </w:rPr>
      </w:pPr>
    </w:p>
    <w:p w14:paraId="3EAC55A4">
      <w:pPr>
        <w:jc w:val="center"/>
        <w:rPr>
          <w:rFonts w:ascii="仿宋" w:hAnsi="仿宋" w:eastAsia="仿宋"/>
          <w:b/>
          <w:bCs/>
          <w:color w:val="000000" w:themeColor="text1"/>
          <w:sz w:val="24"/>
          <w:szCs w:val="24"/>
          <w:highlight w:val="none"/>
          <w14:textFill>
            <w14:solidFill>
              <w14:schemeClr w14:val="tx1"/>
            </w14:solidFill>
          </w14:textFill>
        </w:rPr>
      </w:pPr>
    </w:p>
    <w:p w14:paraId="12380A81">
      <w:pPr>
        <w:jc w:val="center"/>
        <w:rPr>
          <w:rFonts w:ascii="仿宋" w:hAnsi="仿宋" w:eastAsia="仿宋"/>
          <w:b/>
          <w:bCs/>
          <w:color w:val="000000" w:themeColor="text1"/>
          <w:sz w:val="24"/>
          <w:szCs w:val="24"/>
          <w:highlight w:val="none"/>
          <w14:textFill>
            <w14:solidFill>
              <w14:schemeClr w14:val="tx1"/>
            </w14:solidFill>
          </w14:textFill>
        </w:rPr>
      </w:pPr>
    </w:p>
    <w:p w14:paraId="47D23BB2">
      <w:pPr>
        <w:rPr>
          <w:color w:val="000000" w:themeColor="text1"/>
          <w:highlight w:val="none"/>
          <w14:textFill>
            <w14:solidFill>
              <w14:schemeClr w14:val="tx1"/>
            </w14:solidFill>
          </w14:textFill>
        </w:rPr>
      </w:pPr>
    </w:p>
    <w:p w14:paraId="3450BCC5">
      <w:pPr>
        <w:jc w:val="center"/>
        <w:outlineLvl w:val="0"/>
        <w:rPr>
          <w:rFonts w:hAnsi="宋体"/>
          <w:b/>
          <w:color w:val="000000" w:themeColor="text1"/>
          <w:sz w:val="52"/>
          <w:highlight w:val="none"/>
          <w14:textFill>
            <w14:solidFill>
              <w14:schemeClr w14:val="tx1"/>
            </w14:solidFill>
          </w14:textFill>
        </w:rPr>
      </w:pPr>
      <w:r>
        <w:rPr>
          <w:rFonts w:hint="eastAsia" w:hAnsi="宋体"/>
          <w:b/>
          <w:color w:val="000000" w:themeColor="text1"/>
          <w:sz w:val="52"/>
          <w:highlight w:val="none"/>
          <w14:textFill>
            <w14:solidFill>
              <w14:schemeClr w14:val="tx1"/>
            </w14:solidFill>
          </w14:textFill>
        </w:rPr>
        <w:t>供应商报名表</w:t>
      </w:r>
    </w:p>
    <w:tbl>
      <w:tblPr>
        <w:tblStyle w:val="2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7"/>
        <w:gridCol w:w="2261"/>
        <w:gridCol w:w="1287"/>
        <w:gridCol w:w="2803"/>
      </w:tblGrid>
      <w:tr w14:paraId="6DF9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2577" w:type="dxa"/>
            <w:noWrap w:val="0"/>
            <w:vAlign w:val="center"/>
          </w:tcPr>
          <w:p w14:paraId="20CB119F">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采购单位</w:t>
            </w:r>
          </w:p>
        </w:tc>
        <w:tc>
          <w:tcPr>
            <w:tcW w:w="6351" w:type="dxa"/>
            <w:gridSpan w:val="3"/>
            <w:noWrap w:val="0"/>
            <w:vAlign w:val="center"/>
          </w:tcPr>
          <w:p w14:paraId="761096E5">
            <w:pPr>
              <w:jc w:val="center"/>
              <w:rPr>
                <w:rFonts w:hAnsi="宋体"/>
                <w:color w:val="000000" w:themeColor="text1"/>
                <w:sz w:val="24"/>
                <w:szCs w:val="28"/>
                <w:highlight w:val="none"/>
                <w14:textFill>
                  <w14:solidFill>
                    <w14:schemeClr w14:val="tx1"/>
                  </w14:solidFill>
                </w14:textFill>
              </w:rPr>
            </w:pPr>
          </w:p>
        </w:tc>
      </w:tr>
      <w:tr w14:paraId="793A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2577" w:type="dxa"/>
            <w:noWrap w:val="0"/>
            <w:vAlign w:val="center"/>
          </w:tcPr>
          <w:p w14:paraId="35DFB1EB">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项目名称</w:t>
            </w:r>
          </w:p>
        </w:tc>
        <w:tc>
          <w:tcPr>
            <w:tcW w:w="6351" w:type="dxa"/>
            <w:gridSpan w:val="3"/>
            <w:noWrap w:val="0"/>
            <w:vAlign w:val="center"/>
          </w:tcPr>
          <w:p w14:paraId="384B7030">
            <w:pPr>
              <w:jc w:val="center"/>
              <w:rPr>
                <w:rFonts w:hAnsi="宋体"/>
                <w:color w:val="000000" w:themeColor="text1"/>
                <w:sz w:val="24"/>
                <w:szCs w:val="28"/>
                <w:highlight w:val="none"/>
                <w14:textFill>
                  <w14:solidFill>
                    <w14:schemeClr w14:val="tx1"/>
                  </w14:solidFill>
                </w14:textFill>
              </w:rPr>
            </w:pPr>
          </w:p>
        </w:tc>
      </w:tr>
      <w:tr w14:paraId="5476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2577" w:type="dxa"/>
            <w:noWrap w:val="0"/>
            <w:vAlign w:val="center"/>
          </w:tcPr>
          <w:p w14:paraId="1B67E6EE">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lang w:val="en-US" w:eastAsia="zh-CN"/>
                <w14:textFill>
                  <w14:solidFill>
                    <w14:schemeClr w14:val="tx1"/>
                  </w14:solidFill>
                </w14:textFill>
              </w:rPr>
              <w:t>招标</w:t>
            </w:r>
            <w:r>
              <w:rPr>
                <w:rFonts w:hint="eastAsia" w:hAnsi="宋体"/>
                <w:color w:val="000000" w:themeColor="text1"/>
                <w:sz w:val="24"/>
                <w:szCs w:val="28"/>
                <w:highlight w:val="none"/>
                <w14:textFill>
                  <w14:solidFill>
                    <w14:schemeClr w14:val="tx1"/>
                  </w14:solidFill>
                </w14:textFill>
              </w:rPr>
              <w:t>文件编号</w:t>
            </w:r>
          </w:p>
        </w:tc>
        <w:tc>
          <w:tcPr>
            <w:tcW w:w="6351" w:type="dxa"/>
            <w:gridSpan w:val="3"/>
            <w:noWrap w:val="0"/>
            <w:vAlign w:val="center"/>
          </w:tcPr>
          <w:p w14:paraId="400E1236">
            <w:pPr>
              <w:jc w:val="center"/>
              <w:rPr>
                <w:rFonts w:hAnsi="宋体"/>
                <w:color w:val="000000" w:themeColor="text1"/>
                <w:sz w:val="24"/>
                <w:szCs w:val="28"/>
                <w:highlight w:val="none"/>
                <w14:textFill>
                  <w14:solidFill>
                    <w14:schemeClr w14:val="tx1"/>
                  </w14:solidFill>
                </w14:textFill>
              </w:rPr>
            </w:pPr>
          </w:p>
        </w:tc>
      </w:tr>
      <w:tr w14:paraId="68CF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2577" w:type="dxa"/>
            <w:noWrap w:val="0"/>
            <w:vAlign w:val="center"/>
          </w:tcPr>
          <w:p w14:paraId="5230D4DA">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报名时间</w:t>
            </w:r>
          </w:p>
        </w:tc>
        <w:tc>
          <w:tcPr>
            <w:tcW w:w="6351" w:type="dxa"/>
            <w:gridSpan w:val="3"/>
            <w:noWrap w:val="0"/>
            <w:vAlign w:val="center"/>
          </w:tcPr>
          <w:p w14:paraId="14A8FDCE">
            <w:pPr>
              <w:jc w:val="center"/>
              <w:rPr>
                <w:rFonts w:hAnsi="宋体"/>
                <w:b/>
                <w:color w:val="000000" w:themeColor="text1"/>
                <w:sz w:val="24"/>
                <w:szCs w:val="28"/>
                <w:highlight w:val="none"/>
                <w14:textFill>
                  <w14:solidFill>
                    <w14:schemeClr w14:val="tx1"/>
                  </w14:solidFill>
                </w14:textFill>
              </w:rPr>
            </w:pPr>
          </w:p>
        </w:tc>
      </w:tr>
      <w:tr w14:paraId="0CFB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2577" w:type="dxa"/>
            <w:noWrap w:val="0"/>
            <w:vAlign w:val="center"/>
          </w:tcPr>
          <w:p w14:paraId="7DA3F103">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供应商名称</w:t>
            </w:r>
          </w:p>
        </w:tc>
        <w:tc>
          <w:tcPr>
            <w:tcW w:w="6351" w:type="dxa"/>
            <w:gridSpan w:val="3"/>
            <w:noWrap w:val="0"/>
            <w:vAlign w:val="center"/>
          </w:tcPr>
          <w:p w14:paraId="5D2A149C">
            <w:pPr>
              <w:jc w:val="center"/>
              <w:rPr>
                <w:rFonts w:hAnsi="宋体"/>
                <w:color w:val="000000" w:themeColor="text1"/>
                <w:sz w:val="24"/>
                <w:szCs w:val="28"/>
                <w:highlight w:val="none"/>
                <w14:textFill>
                  <w14:solidFill>
                    <w14:schemeClr w14:val="tx1"/>
                  </w14:solidFill>
                </w14:textFill>
              </w:rPr>
            </w:pPr>
          </w:p>
        </w:tc>
      </w:tr>
      <w:tr w14:paraId="5369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2577" w:type="dxa"/>
            <w:noWrap w:val="0"/>
            <w:vAlign w:val="center"/>
          </w:tcPr>
          <w:p w14:paraId="02A5B7CF">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经办人</w:t>
            </w:r>
          </w:p>
        </w:tc>
        <w:tc>
          <w:tcPr>
            <w:tcW w:w="6351" w:type="dxa"/>
            <w:gridSpan w:val="3"/>
            <w:noWrap w:val="0"/>
            <w:vAlign w:val="center"/>
          </w:tcPr>
          <w:p w14:paraId="6F24BEAE">
            <w:pPr>
              <w:jc w:val="center"/>
              <w:rPr>
                <w:rFonts w:hAnsi="宋体"/>
                <w:color w:val="000000" w:themeColor="text1"/>
                <w:sz w:val="24"/>
                <w:szCs w:val="28"/>
                <w:highlight w:val="none"/>
                <w14:textFill>
                  <w14:solidFill>
                    <w14:schemeClr w14:val="tx1"/>
                  </w14:solidFill>
                </w14:textFill>
              </w:rPr>
            </w:pPr>
          </w:p>
        </w:tc>
      </w:tr>
      <w:tr w14:paraId="080F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577" w:type="dxa"/>
            <w:noWrap w:val="0"/>
            <w:vAlign w:val="center"/>
          </w:tcPr>
          <w:p w14:paraId="4418EC02">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联系电话</w:t>
            </w:r>
          </w:p>
        </w:tc>
        <w:tc>
          <w:tcPr>
            <w:tcW w:w="2261" w:type="dxa"/>
            <w:noWrap w:val="0"/>
            <w:vAlign w:val="center"/>
          </w:tcPr>
          <w:p w14:paraId="078EDB52">
            <w:pPr>
              <w:jc w:val="center"/>
              <w:rPr>
                <w:rFonts w:hAnsi="宋体"/>
                <w:color w:val="000000" w:themeColor="text1"/>
                <w:sz w:val="24"/>
                <w:szCs w:val="28"/>
                <w:highlight w:val="none"/>
                <w14:textFill>
                  <w14:solidFill>
                    <w14:schemeClr w14:val="tx1"/>
                  </w14:solidFill>
                </w14:textFill>
              </w:rPr>
            </w:pPr>
          </w:p>
        </w:tc>
        <w:tc>
          <w:tcPr>
            <w:tcW w:w="1287" w:type="dxa"/>
            <w:noWrap w:val="0"/>
            <w:vAlign w:val="center"/>
          </w:tcPr>
          <w:p w14:paraId="23B8CA48">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电子邮箱</w:t>
            </w:r>
          </w:p>
        </w:tc>
        <w:tc>
          <w:tcPr>
            <w:tcW w:w="2803" w:type="dxa"/>
            <w:noWrap w:val="0"/>
            <w:vAlign w:val="center"/>
          </w:tcPr>
          <w:p w14:paraId="74E1870D">
            <w:pPr>
              <w:jc w:val="center"/>
              <w:rPr>
                <w:rFonts w:hAnsi="宋体"/>
                <w:color w:val="000000" w:themeColor="text1"/>
                <w:sz w:val="24"/>
                <w:szCs w:val="28"/>
                <w:highlight w:val="none"/>
                <w14:textFill>
                  <w14:solidFill>
                    <w14:schemeClr w14:val="tx1"/>
                  </w14:solidFill>
                </w14:textFill>
              </w:rPr>
            </w:pPr>
          </w:p>
        </w:tc>
      </w:tr>
      <w:tr w14:paraId="4C8A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2577" w:type="dxa"/>
            <w:vMerge w:val="restart"/>
            <w:noWrap w:val="0"/>
            <w:vAlign w:val="center"/>
          </w:tcPr>
          <w:p w14:paraId="1009A694">
            <w:pPr>
              <w:spacing w:line="500" w:lineRule="exact"/>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附件</w:t>
            </w:r>
          </w:p>
        </w:tc>
        <w:tc>
          <w:tcPr>
            <w:tcW w:w="6351" w:type="dxa"/>
            <w:gridSpan w:val="3"/>
            <w:noWrap w:val="0"/>
            <w:vAlign w:val="center"/>
          </w:tcPr>
          <w:p w14:paraId="205F47DC">
            <w:pPr>
              <w:spacing w:line="500" w:lineRule="exact"/>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介绍信</w:t>
            </w:r>
          </w:p>
        </w:tc>
      </w:tr>
      <w:tr w14:paraId="6C6B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2577" w:type="dxa"/>
            <w:vMerge w:val="continue"/>
            <w:noWrap w:val="0"/>
            <w:vAlign w:val="center"/>
          </w:tcPr>
          <w:p w14:paraId="4F0A2E49">
            <w:pPr>
              <w:spacing w:line="500" w:lineRule="exact"/>
              <w:jc w:val="center"/>
              <w:rPr>
                <w:rFonts w:hAnsi="宋体"/>
                <w:color w:val="000000" w:themeColor="text1"/>
                <w:sz w:val="24"/>
                <w:szCs w:val="28"/>
                <w:highlight w:val="none"/>
                <w14:textFill>
                  <w14:solidFill>
                    <w14:schemeClr w14:val="tx1"/>
                  </w14:solidFill>
                </w14:textFill>
              </w:rPr>
            </w:pPr>
          </w:p>
        </w:tc>
        <w:tc>
          <w:tcPr>
            <w:tcW w:w="6351" w:type="dxa"/>
            <w:gridSpan w:val="3"/>
            <w:noWrap w:val="0"/>
            <w:vAlign w:val="center"/>
          </w:tcPr>
          <w:p w14:paraId="35629AA0">
            <w:pPr>
              <w:spacing w:line="500" w:lineRule="exact"/>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经办人身份证复印件</w:t>
            </w:r>
          </w:p>
        </w:tc>
      </w:tr>
      <w:tr w14:paraId="363B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2577" w:type="dxa"/>
            <w:vMerge w:val="continue"/>
            <w:noWrap w:val="0"/>
            <w:vAlign w:val="center"/>
          </w:tcPr>
          <w:p w14:paraId="6410AF52">
            <w:pPr>
              <w:spacing w:line="500" w:lineRule="exact"/>
              <w:jc w:val="center"/>
              <w:rPr>
                <w:rFonts w:hAnsi="宋体"/>
                <w:color w:val="000000" w:themeColor="text1"/>
                <w:sz w:val="24"/>
                <w:szCs w:val="28"/>
                <w:highlight w:val="none"/>
                <w14:textFill>
                  <w14:solidFill>
                    <w14:schemeClr w14:val="tx1"/>
                  </w14:solidFill>
                </w14:textFill>
              </w:rPr>
            </w:pPr>
          </w:p>
        </w:tc>
        <w:tc>
          <w:tcPr>
            <w:tcW w:w="6351" w:type="dxa"/>
            <w:gridSpan w:val="3"/>
            <w:noWrap w:val="0"/>
            <w:vAlign w:val="center"/>
          </w:tcPr>
          <w:p w14:paraId="5A9C65A5">
            <w:pPr>
              <w:spacing w:line="500" w:lineRule="exact"/>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营业执照副本复印件</w:t>
            </w:r>
          </w:p>
        </w:tc>
      </w:tr>
      <w:tr w14:paraId="69D1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3" w:hRule="atLeast"/>
          <w:jc w:val="center"/>
        </w:trPr>
        <w:tc>
          <w:tcPr>
            <w:tcW w:w="2577" w:type="dxa"/>
            <w:noWrap w:val="0"/>
            <w:vAlign w:val="center"/>
          </w:tcPr>
          <w:p w14:paraId="118832B0">
            <w:pPr>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签 字</w:t>
            </w:r>
          </w:p>
          <w:p w14:paraId="09CBA950">
            <w:pPr>
              <w:spacing w:line="500" w:lineRule="exact"/>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确 认</w:t>
            </w:r>
          </w:p>
        </w:tc>
        <w:tc>
          <w:tcPr>
            <w:tcW w:w="6351" w:type="dxa"/>
            <w:gridSpan w:val="3"/>
            <w:noWrap w:val="0"/>
            <w:vAlign w:val="center"/>
          </w:tcPr>
          <w:p w14:paraId="6405BF86">
            <w:pP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 xml:space="preserve">以上内容真实 。 </w:t>
            </w:r>
          </w:p>
          <w:p w14:paraId="7C01EF9A">
            <w:pPr>
              <w:ind w:firstLine="240" w:firstLineChars="100"/>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我已在网上公告内孰知采购单位的资格条件和技术、服务需求，无异议</w:t>
            </w:r>
            <w:r>
              <w:rPr>
                <w:rFonts w:hint="eastAsia" w:hAnsi="宋体"/>
                <w:color w:val="000000" w:themeColor="text1"/>
                <w:sz w:val="24"/>
                <w:szCs w:val="28"/>
                <w:highlight w:val="none"/>
                <w:lang w:eastAsia="zh-CN"/>
                <w14:textFill>
                  <w14:solidFill>
                    <w14:schemeClr w14:val="tx1"/>
                  </w14:solidFill>
                </w14:textFill>
              </w:rPr>
              <w:t>，</w:t>
            </w:r>
            <w:r>
              <w:rPr>
                <w:rFonts w:hint="eastAsia" w:hAnsi="宋体"/>
                <w:color w:val="000000" w:themeColor="text1"/>
                <w:sz w:val="24"/>
                <w:szCs w:val="28"/>
                <w:highlight w:val="none"/>
                <w14:textFill>
                  <w14:solidFill>
                    <w14:schemeClr w14:val="tx1"/>
                  </w14:solidFill>
                </w14:textFill>
              </w:rPr>
              <w:t>参与报名。</w:t>
            </w:r>
          </w:p>
          <w:p w14:paraId="7636EA1B">
            <w:pPr>
              <w:ind w:firstLine="3240" w:firstLineChars="1350"/>
              <w:rPr>
                <w:rFonts w:hAnsi="宋体"/>
                <w:color w:val="000000" w:themeColor="text1"/>
                <w:sz w:val="24"/>
                <w:szCs w:val="28"/>
                <w:highlight w:val="none"/>
                <w14:textFill>
                  <w14:solidFill>
                    <w14:schemeClr w14:val="tx1"/>
                  </w14:solidFill>
                </w14:textFill>
              </w:rPr>
            </w:pPr>
          </w:p>
          <w:p w14:paraId="220576B4">
            <w:pPr>
              <w:ind w:firstLine="3240" w:firstLineChars="1350"/>
              <w:rPr>
                <w:rFonts w:hAnsi="宋体"/>
                <w:color w:val="000000" w:themeColor="text1"/>
                <w:sz w:val="24"/>
                <w:szCs w:val="28"/>
                <w:highlight w:val="none"/>
                <w14:textFill>
                  <w14:solidFill>
                    <w14:schemeClr w14:val="tx1"/>
                  </w14:solidFill>
                </w14:textFill>
              </w:rPr>
            </w:pPr>
          </w:p>
          <w:p w14:paraId="01EF0D25">
            <w:pPr>
              <w:ind w:firstLine="2891" w:firstLineChars="1200"/>
              <w:rPr>
                <w:rFonts w:hAnsi="宋体"/>
                <w:b/>
                <w:color w:val="000000" w:themeColor="text1"/>
                <w:sz w:val="24"/>
                <w:szCs w:val="28"/>
                <w:highlight w:val="none"/>
                <w14:textFill>
                  <w14:solidFill>
                    <w14:schemeClr w14:val="tx1"/>
                  </w14:solidFill>
                </w14:textFill>
              </w:rPr>
            </w:pPr>
            <w:r>
              <w:rPr>
                <w:rFonts w:hint="eastAsia" w:hAnsi="宋体"/>
                <w:b/>
                <w:color w:val="000000" w:themeColor="text1"/>
                <w:sz w:val="24"/>
                <w:szCs w:val="28"/>
                <w:highlight w:val="none"/>
                <w14:textFill>
                  <w14:solidFill>
                    <w14:schemeClr w14:val="tx1"/>
                  </w14:solidFill>
                </w14:textFill>
              </w:rPr>
              <w:t>经办人签字：</w:t>
            </w:r>
          </w:p>
          <w:p w14:paraId="7600FB36">
            <w:pPr>
              <w:ind w:firstLine="3240" w:firstLineChars="1350"/>
              <w:rPr>
                <w:rFonts w:hAnsi="宋体"/>
                <w:color w:val="000000" w:themeColor="text1"/>
                <w:sz w:val="24"/>
                <w:szCs w:val="28"/>
                <w:highlight w:val="none"/>
                <w14:textFill>
                  <w14:solidFill>
                    <w14:schemeClr w14:val="tx1"/>
                  </w14:solidFill>
                </w14:textFill>
              </w:rPr>
            </w:pPr>
          </w:p>
          <w:p w14:paraId="075843AB">
            <w:pPr>
              <w:spacing w:line="500" w:lineRule="exact"/>
              <w:jc w:val="center"/>
              <w:rPr>
                <w:rFonts w:hAnsi="宋体"/>
                <w:color w:val="000000" w:themeColor="text1"/>
                <w:sz w:val="24"/>
                <w:szCs w:val="28"/>
                <w:highlight w:val="none"/>
                <w14:textFill>
                  <w14:solidFill>
                    <w14:schemeClr w14:val="tx1"/>
                  </w14:solidFill>
                </w14:textFill>
              </w:rPr>
            </w:pPr>
            <w:r>
              <w:rPr>
                <w:rFonts w:hint="eastAsia" w:hAnsi="宋体"/>
                <w:color w:val="000000" w:themeColor="text1"/>
                <w:sz w:val="24"/>
                <w:szCs w:val="28"/>
                <w:highlight w:val="none"/>
                <w14:textFill>
                  <w14:solidFill>
                    <w14:schemeClr w14:val="tx1"/>
                  </w14:solidFill>
                </w14:textFill>
              </w:rPr>
              <w:t xml:space="preserve">                  年  月  日</w:t>
            </w:r>
          </w:p>
        </w:tc>
      </w:tr>
    </w:tbl>
    <w:p w14:paraId="1AE249F2">
      <w:pPr>
        <w:pStyle w:val="2"/>
        <w:rPr>
          <w:color w:val="000000" w:themeColor="text1"/>
          <w:highlight w:val="none"/>
          <w14:textFill>
            <w14:solidFill>
              <w14:schemeClr w14:val="tx1"/>
            </w14:solidFill>
          </w14:textFill>
        </w:rPr>
      </w:pPr>
    </w:p>
    <w:sectPr>
      <w:footerReference r:id="rId5" w:type="default"/>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A7C6A1-51EE-4F53-9EDB-9914551FD189}"/>
  </w:font>
  <w:font w:name="Arial">
    <w:panose1 w:val="020B0604020202020204"/>
    <w:charset w:val="01"/>
    <w:family w:val="swiss"/>
    <w:pitch w:val="default"/>
    <w:sig w:usb0="E0002EFF" w:usb1="C000785B" w:usb2="00000009" w:usb3="00000000" w:csb0="400001FF" w:csb1="FFFF0000"/>
    <w:embedRegular r:id="rId2" w:fontKey="{63B97335-EBDB-49CD-AE13-60B3DB2A3437}"/>
  </w:font>
  <w:font w:name="黑体">
    <w:panose1 w:val="02010609060101010101"/>
    <w:charset w:val="86"/>
    <w:family w:val="auto"/>
    <w:pitch w:val="default"/>
    <w:sig w:usb0="800002BF" w:usb1="38CF7CFA" w:usb2="00000016" w:usb3="00000000" w:csb0="00040001" w:csb1="00000000"/>
    <w:embedRegular r:id="rId3" w:fontKey="{EAC68D8F-78FD-4323-8F08-5F7AC776D731}"/>
  </w:font>
  <w:font w:name="Courier New">
    <w:panose1 w:val="02070309020205020404"/>
    <w:charset w:val="01"/>
    <w:family w:val="modern"/>
    <w:pitch w:val="default"/>
    <w:sig w:usb0="E0002EFF" w:usb1="C0007843" w:usb2="00000009" w:usb3="00000000" w:csb0="400001FF" w:csb1="FFFF0000"/>
    <w:embedRegular r:id="rId4" w:fontKey="{79E23974-A162-4F58-B16E-FAC310F65EB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530FD401-C58D-432F-8440-4B7969EFAA85}"/>
  </w:font>
  <w:font w:name="Cambria">
    <w:panose1 w:val="02040503050406030204"/>
    <w:charset w:val="00"/>
    <w:family w:val="roman"/>
    <w:pitch w:val="default"/>
    <w:sig w:usb0="E00006FF" w:usb1="420024FF" w:usb2="02000000" w:usb3="00000000" w:csb0="2000019F" w:csb1="00000000"/>
    <w:embedRegular r:id="rId6" w:fontKey="{747482F2-4CE0-48F0-8EC7-E2F37F3DF0DC}"/>
  </w:font>
  <w:font w:name="仿宋_GB2312">
    <w:panose1 w:val="02010609030101010101"/>
    <w:charset w:val="86"/>
    <w:family w:val="modern"/>
    <w:pitch w:val="default"/>
    <w:sig w:usb0="00000001" w:usb1="080E0000" w:usb2="00000000" w:usb3="00000000" w:csb0="00040000" w:csb1="00000000"/>
    <w:embedRegular r:id="rId7" w:fontKey="{F3C7ABC6-9700-4AFF-BD5B-243195597D66}"/>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8" w:fontKey="{75839F66-97EE-4E2A-BB3D-C1AFC33E6AFC}"/>
  </w:font>
  <w:font w:name="Wingdings 2">
    <w:panose1 w:val="05020102010507070707"/>
    <w:charset w:val="00"/>
    <w:family w:val="auto"/>
    <w:pitch w:val="default"/>
    <w:sig w:usb0="00000000" w:usb1="00000000" w:usb2="00000000" w:usb3="00000000" w:csb0="80000000" w:csb1="00000000"/>
    <w:embedRegular r:id="rId9" w:fontKey="{810C3239-D123-40DE-9567-3D384D7ECAE2}"/>
  </w:font>
  <w:font w:name="MS Mincho">
    <w:panose1 w:val="02020609040205080304"/>
    <w:charset w:val="80"/>
    <w:family w:val="modern"/>
    <w:pitch w:val="default"/>
    <w:sig w:usb0="A00002BF" w:usb1="68C7FCFB" w:usb2="00000010" w:usb3="00000000" w:csb0="4002009F" w:csb1="DFD70000"/>
    <w:embedRegular r:id="rId10" w:fontKey="{E178DFA5-719E-4B79-86B3-3EB93E653398}"/>
  </w:font>
  <w:font w:name="仿宋">
    <w:panose1 w:val="02010609060101010101"/>
    <w:charset w:val="86"/>
    <w:family w:val="modern"/>
    <w:pitch w:val="default"/>
    <w:sig w:usb0="800002BF" w:usb1="38CF7CFA" w:usb2="00000016" w:usb3="00000000" w:csb0="00040001" w:csb1="00000000"/>
    <w:embedRegular r:id="rId11" w:fontKey="{1165F635-6480-4D19-849E-A2B3E860492C}"/>
  </w:font>
  <w:font w:name="Arial Unicode MS">
    <w:panose1 w:val="020B0604020202020204"/>
    <w:charset w:val="86"/>
    <w:family w:val="auto"/>
    <w:pitch w:val="default"/>
    <w:sig w:usb0="FFFFFFFF" w:usb1="E9FFFFFF" w:usb2="0000003F" w:usb3="00000000" w:csb0="603F01FF" w:csb1="FFFF0000"/>
    <w:embedRegular r:id="rId12" w:fontKey="{52ACB23D-B542-4D2B-B923-FA3B3FA8F926}"/>
  </w:font>
  <w:font w:name="MingLiU_HKSCS">
    <w:altName w:val="MingLiU-ExtB"/>
    <w:panose1 w:val="00000000000000000000"/>
    <w:charset w:val="88"/>
    <w:family w:val="roman"/>
    <w:pitch w:val="default"/>
    <w:sig w:usb0="00000000" w:usb1="00000000" w:usb2="00000016" w:usb3="00000000" w:csb0="00100001" w:csb1="00000000"/>
    <w:embedRegular r:id="rId13" w:fontKey="{DDEA40D8-C4F6-44DE-9669-C0D371BCF0F6}"/>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4CC0E">
    <w:pPr>
      <w:pStyle w:val="16"/>
      <w:jc w:val="center"/>
      <w:rPr>
        <w:sz w:val="2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3CE83">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8A3CE83">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102</w:t>
                    </w:r>
                    <w:r>
                      <w:fldChar w:fldCharType="end"/>
                    </w:r>
                  </w:p>
                </w:txbxContent>
              </v:textbox>
            </v:shape>
          </w:pict>
        </mc:Fallback>
      </mc:AlternateContent>
    </w:r>
  </w:p>
  <w:p w14:paraId="3386CA6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B4B17">
    <w:pPr>
      <w:spacing w:before="1" w:line="233" w:lineRule="auto"/>
      <w:ind w:left="7499"/>
      <w:rPr>
        <w:rFonts w:ascii="宋体" w:hAnsi="宋体" w:eastAsia="宋体" w:cs="宋体"/>
        <w:sz w:val="32"/>
        <w:szCs w:val="32"/>
      </w:rPr>
    </w:pP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17279">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A917279">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D1C3">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E588C">
                          <w:pPr>
                            <w:pStyle w:val="16"/>
                          </w:pPr>
                          <w:r>
                            <w:fldChar w:fldCharType="begin"/>
                          </w:r>
                          <w:r>
                            <w:instrText xml:space="preserve"> PAGE  \* MERGEFORMAT </w:instrText>
                          </w:r>
                          <w:r>
                            <w:fldChar w:fldCharType="separate"/>
                          </w:r>
                          <w:r>
                            <w:t>40</w:t>
                          </w:r>
                          <w:r>
                            <w:fldChar w:fldCharType="end"/>
                          </w:r>
                          <w:r>
                            <w:t xml:space="preserve"> / </w:t>
                          </w:r>
                          <w:r>
                            <w:fldChar w:fldCharType="begin"/>
                          </w:r>
                          <w:r>
                            <w:instrText xml:space="preserve"> NUMPAGES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3EE588C">
                    <w:pPr>
                      <w:pStyle w:val="16"/>
                    </w:pPr>
                    <w:r>
                      <w:fldChar w:fldCharType="begin"/>
                    </w:r>
                    <w:r>
                      <w:instrText xml:space="preserve"> PAGE  \* MERGEFORMAT </w:instrText>
                    </w:r>
                    <w:r>
                      <w:fldChar w:fldCharType="separate"/>
                    </w:r>
                    <w:r>
                      <w:t>40</w:t>
                    </w:r>
                    <w:r>
                      <w:fldChar w:fldCharType="end"/>
                    </w:r>
                    <w:r>
                      <w:t xml:space="preserve"> / </w:t>
                    </w:r>
                    <w:r>
                      <w:fldChar w:fldCharType="begin"/>
                    </w:r>
                    <w:r>
                      <w:instrText xml:space="preserve"> NUMPAGES  \* MERGEFORMAT </w:instrText>
                    </w:r>
                    <w:r>
                      <w:fldChar w:fldCharType="separate"/>
                    </w:r>
                    <w:r>
                      <w:t>102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C6C0F"/>
    <w:multiLevelType w:val="singleLevel"/>
    <w:tmpl w:val="D4CC6C0F"/>
    <w:lvl w:ilvl="0" w:tentative="0">
      <w:start w:val="1"/>
      <w:numFmt w:val="chineseCounting"/>
      <w:suff w:val="nothing"/>
      <w:lvlText w:val="%1、"/>
      <w:lvlJc w:val="left"/>
      <w:rPr>
        <w:rFonts w:hint="eastAsia"/>
      </w:rPr>
    </w:lvl>
  </w:abstractNum>
  <w:abstractNum w:abstractNumId="1">
    <w:nsid w:val="F9D6A369"/>
    <w:multiLevelType w:val="singleLevel"/>
    <w:tmpl w:val="F9D6A369"/>
    <w:lvl w:ilvl="0" w:tentative="0">
      <w:start w:val="3"/>
      <w:numFmt w:val="decimal"/>
      <w:suff w:val="nothing"/>
      <w:lvlText w:val="（%1）"/>
      <w:lvlJc w:val="left"/>
    </w:lvl>
  </w:abstractNum>
  <w:abstractNum w:abstractNumId="2">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34"/>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614D3365"/>
    <w:multiLevelType w:val="singleLevel"/>
    <w:tmpl w:val="614D3365"/>
    <w:lvl w:ilvl="0" w:tentative="0">
      <w:start w:val="4"/>
      <w:numFmt w:val="chineseCounting"/>
      <w:suff w:val="nothing"/>
      <w:lvlText w:val="%1、"/>
      <w:lvlJc w:val="left"/>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jOWI5ZmQ1NGE3ZTczYjgyMDQzNzMzMzAyNjE2MzIifQ=="/>
    <w:docVar w:name="KSO_WPS_MARK_KEY" w:val="aa2627f5-e8dd-40e4-b74a-6bd129cd7b80"/>
  </w:docVars>
  <w:rsids>
    <w:rsidRoot w:val="0066788C"/>
    <w:rsid w:val="00001F32"/>
    <w:rsid w:val="0000280A"/>
    <w:rsid w:val="00002817"/>
    <w:rsid w:val="000029D0"/>
    <w:rsid w:val="00003347"/>
    <w:rsid w:val="0000533F"/>
    <w:rsid w:val="000053BE"/>
    <w:rsid w:val="00011650"/>
    <w:rsid w:val="000129E8"/>
    <w:rsid w:val="00013053"/>
    <w:rsid w:val="0001487F"/>
    <w:rsid w:val="00014B5E"/>
    <w:rsid w:val="00014D58"/>
    <w:rsid w:val="00015C84"/>
    <w:rsid w:val="00022316"/>
    <w:rsid w:val="00024112"/>
    <w:rsid w:val="00033E70"/>
    <w:rsid w:val="00034A32"/>
    <w:rsid w:val="000369A9"/>
    <w:rsid w:val="00036BE3"/>
    <w:rsid w:val="00037127"/>
    <w:rsid w:val="0003781A"/>
    <w:rsid w:val="00040299"/>
    <w:rsid w:val="00040310"/>
    <w:rsid w:val="00041455"/>
    <w:rsid w:val="00041DA4"/>
    <w:rsid w:val="00041E4B"/>
    <w:rsid w:val="00042DA7"/>
    <w:rsid w:val="00043156"/>
    <w:rsid w:val="0004380A"/>
    <w:rsid w:val="00043B7B"/>
    <w:rsid w:val="000444CD"/>
    <w:rsid w:val="000450B8"/>
    <w:rsid w:val="0004550B"/>
    <w:rsid w:val="00047C7B"/>
    <w:rsid w:val="00050EC5"/>
    <w:rsid w:val="000522F7"/>
    <w:rsid w:val="000550BB"/>
    <w:rsid w:val="000554E3"/>
    <w:rsid w:val="00060050"/>
    <w:rsid w:val="000622A3"/>
    <w:rsid w:val="000629C0"/>
    <w:rsid w:val="000637E5"/>
    <w:rsid w:val="00066332"/>
    <w:rsid w:val="00066C5B"/>
    <w:rsid w:val="0006763F"/>
    <w:rsid w:val="00071A90"/>
    <w:rsid w:val="00072811"/>
    <w:rsid w:val="00072CE1"/>
    <w:rsid w:val="00074159"/>
    <w:rsid w:val="00075B5D"/>
    <w:rsid w:val="00075C05"/>
    <w:rsid w:val="00076BA9"/>
    <w:rsid w:val="00081559"/>
    <w:rsid w:val="00082D9A"/>
    <w:rsid w:val="000840AA"/>
    <w:rsid w:val="00084BEA"/>
    <w:rsid w:val="00087C3D"/>
    <w:rsid w:val="00090C1A"/>
    <w:rsid w:val="00091CEB"/>
    <w:rsid w:val="0009269D"/>
    <w:rsid w:val="000934FC"/>
    <w:rsid w:val="00094E68"/>
    <w:rsid w:val="000A0EBE"/>
    <w:rsid w:val="000A16E1"/>
    <w:rsid w:val="000A27CE"/>
    <w:rsid w:val="000A41A6"/>
    <w:rsid w:val="000A68B9"/>
    <w:rsid w:val="000A6968"/>
    <w:rsid w:val="000B00B2"/>
    <w:rsid w:val="000B1AE5"/>
    <w:rsid w:val="000B1C2F"/>
    <w:rsid w:val="000B3042"/>
    <w:rsid w:val="000B4DB3"/>
    <w:rsid w:val="000B5132"/>
    <w:rsid w:val="000B6DBA"/>
    <w:rsid w:val="000B731E"/>
    <w:rsid w:val="000B75E6"/>
    <w:rsid w:val="000C140C"/>
    <w:rsid w:val="000C2507"/>
    <w:rsid w:val="000C39FA"/>
    <w:rsid w:val="000C46CE"/>
    <w:rsid w:val="000C6399"/>
    <w:rsid w:val="000C7C94"/>
    <w:rsid w:val="000D0344"/>
    <w:rsid w:val="000D408C"/>
    <w:rsid w:val="000D47E2"/>
    <w:rsid w:val="000D5B97"/>
    <w:rsid w:val="000D62F1"/>
    <w:rsid w:val="000D6410"/>
    <w:rsid w:val="000E0CEC"/>
    <w:rsid w:val="000E307E"/>
    <w:rsid w:val="000E3C1A"/>
    <w:rsid w:val="000E51F7"/>
    <w:rsid w:val="000E5FE6"/>
    <w:rsid w:val="000E64E9"/>
    <w:rsid w:val="000E698F"/>
    <w:rsid w:val="000E78EF"/>
    <w:rsid w:val="000F2BD7"/>
    <w:rsid w:val="000F2EDF"/>
    <w:rsid w:val="000F4E85"/>
    <w:rsid w:val="000F76DF"/>
    <w:rsid w:val="001004A0"/>
    <w:rsid w:val="00101D5E"/>
    <w:rsid w:val="00103D35"/>
    <w:rsid w:val="00105AA3"/>
    <w:rsid w:val="00110C32"/>
    <w:rsid w:val="00110F31"/>
    <w:rsid w:val="00112C97"/>
    <w:rsid w:val="001130C5"/>
    <w:rsid w:val="00113485"/>
    <w:rsid w:val="001152B5"/>
    <w:rsid w:val="00123D33"/>
    <w:rsid w:val="00131682"/>
    <w:rsid w:val="00133B70"/>
    <w:rsid w:val="00133DFF"/>
    <w:rsid w:val="0013478E"/>
    <w:rsid w:val="00134F7D"/>
    <w:rsid w:val="00135DE1"/>
    <w:rsid w:val="001409E8"/>
    <w:rsid w:val="00142164"/>
    <w:rsid w:val="0014222D"/>
    <w:rsid w:val="00142FD4"/>
    <w:rsid w:val="0014407E"/>
    <w:rsid w:val="001444F6"/>
    <w:rsid w:val="00146E3D"/>
    <w:rsid w:val="00147227"/>
    <w:rsid w:val="001501AD"/>
    <w:rsid w:val="00151588"/>
    <w:rsid w:val="0015196D"/>
    <w:rsid w:val="00154C5A"/>
    <w:rsid w:val="001553CA"/>
    <w:rsid w:val="00155713"/>
    <w:rsid w:val="001569F6"/>
    <w:rsid w:val="001575BE"/>
    <w:rsid w:val="00167586"/>
    <w:rsid w:val="00167741"/>
    <w:rsid w:val="00171EEF"/>
    <w:rsid w:val="0017761F"/>
    <w:rsid w:val="00180682"/>
    <w:rsid w:val="001830B7"/>
    <w:rsid w:val="00183A3E"/>
    <w:rsid w:val="0018432A"/>
    <w:rsid w:val="00187C61"/>
    <w:rsid w:val="00187F28"/>
    <w:rsid w:val="00190BBD"/>
    <w:rsid w:val="00191FF6"/>
    <w:rsid w:val="00195091"/>
    <w:rsid w:val="0019591F"/>
    <w:rsid w:val="001975CA"/>
    <w:rsid w:val="001A0685"/>
    <w:rsid w:val="001A1D3C"/>
    <w:rsid w:val="001A215D"/>
    <w:rsid w:val="001A3E81"/>
    <w:rsid w:val="001A4CE8"/>
    <w:rsid w:val="001A6C9B"/>
    <w:rsid w:val="001B0B9D"/>
    <w:rsid w:val="001B1CE1"/>
    <w:rsid w:val="001B2D7B"/>
    <w:rsid w:val="001B3149"/>
    <w:rsid w:val="001B3296"/>
    <w:rsid w:val="001B4B98"/>
    <w:rsid w:val="001C08DD"/>
    <w:rsid w:val="001C0BE9"/>
    <w:rsid w:val="001C1F19"/>
    <w:rsid w:val="001C2869"/>
    <w:rsid w:val="001C2F13"/>
    <w:rsid w:val="001C6A6F"/>
    <w:rsid w:val="001C78FA"/>
    <w:rsid w:val="001D1243"/>
    <w:rsid w:val="001D1567"/>
    <w:rsid w:val="001D4F34"/>
    <w:rsid w:val="001D6A5A"/>
    <w:rsid w:val="001E08DC"/>
    <w:rsid w:val="001E271A"/>
    <w:rsid w:val="001E31BF"/>
    <w:rsid w:val="001E401B"/>
    <w:rsid w:val="001E4242"/>
    <w:rsid w:val="001E4D84"/>
    <w:rsid w:val="001E6AA1"/>
    <w:rsid w:val="001F0436"/>
    <w:rsid w:val="001F1EEF"/>
    <w:rsid w:val="001F2B2F"/>
    <w:rsid w:val="001F3B39"/>
    <w:rsid w:val="001F68D7"/>
    <w:rsid w:val="001F7D4A"/>
    <w:rsid w:val="00200061"/>
    <w:rsid w:val="00203C2D"/>
    <w:rsid w:val="002052BC"/>
    <w:rsid w:val="00207281"/>
    <w:rsid w:val="00207389"/>
    <w:rsid w:val="00207902"/>
    <w:rsid w:val="00207D41"/>
    <w:rsid w:val="0021154E"/>
    <w:rsid w:val="00211F80"/>
    <w:rsid w:val="0021342E"/>
    <w:rsid w:val="00214B0B"/>
    <w:rsid w:val="0021587B"/>
    <w:rsid w:val="002167D4"/>
    <w:rsid w:val="002248D2"/>
    <w:rsid w:val="00225F3D"/>
    <w:rsid w:val="00227044"/>
    <w:rsid w:val="0022789D"/>
    <w:rsid w:val="00231A41"/>
    <w:rsid w:val="00232372"/>
    <w:rsid w:val="00234EDD"/>
    <w:rsid w:val="002361E3"/>
    <w:rsid w:val="00237E63"/>
    <w:rsid w:val="00240637"/>
    <w:rsid w:val="00242D77"/>
    <w:rsid w:val="00244031"/>
    <w:rsid w:val="0024442E"/>
    <w:rsid w:val="00244CB9"/>
    <w:rsid w:val="002469B3"/>
    <w:rsid w:val="00250D74"/>
    <w:rsid w:val="0025194E"/>
    <w:rsid w:val="0025443C"/>
    <w:rsid w:val="00254D6F"/>
    <w:rsid w:val="002578E7"/>
    <w:rsid w:val="002616C7"/>
    <w:rsid w:val="00261BB3"/>
    <w:rsid w:val="0026347F"/>
    <w:rsid w:val="00264C3D"/>
    <w:rsid w:val="00265ACA"/>
    <w:rsid w:val="00265D41"/>
    <w:rsid w:val="00267379"/>
    <w:rsid w:val="00267DB4"/>
    <w:rsid w:val="002734FB"/>
    <w:rsid w:val="0027448B"/>
    <w:rsid w:val="00281CDD"/>
    <w:rsid w:val="002820F1"/>
    <w:rsid w:val="0028546F"/>
    <w:rsid w:val="00286211"/>
    <w:rsid w:val="0028705A"/>
    <w:rsid w:val="0029026A"/>
    <w:rsid w:val="002908CF"/>
    <w:rsid w:val="00291DA5"/>
    <w:rsid w:val="00292EF8"/>
    <w:rsid w:val="00293CEF"/>
    <w:rsid w:val="00294FA4"/>
    <w:rsid w:val="002958E0"/>
    <w:rsid w:val="002A1CB0"/>
    <w:rsid w:val="002A236E"/>
    <w:rsid w:val="002A2E1D"/>
    <w:rsid w:val="002A5915"/>
    <w:rsid w:val="002A594A"/>
    <w:rsid w:val="002A6643"/>
    <w:rsid w:val="002B1C60"/>
    <w:rsid w:val="002B24BF"/>
    <w:rsid w:val="002B593F"/>
    <w:rsid w:val="002B5AF3"/>
    <w:rsid w:val="002C228A"/>
    <w:rsid w:val="002C54C5"/>
    <w:rsid w:val="002C586B"/>
    <w:rsid w:val="002D62AA"/>
    <w:rsid w:val="002D68DF"/>
    <w:rsid w:val="002D69E5"/>
    <w:rsid w:val="002D7199"/>
    <w:rsid w:val="002D7664"/>
    <w:rsid w:val="002D7C2E"/>
    <w:rsid w:val="002D7FB5"/>
    <w:rsid w:val="002E11D9"/>
    <w:rsid w:val="002E32B4"/>
    <w:rsid w:val="002E3959"/>
    <w:rsid w:val="002E3AC8"/>
    <w:rsid w:val="002E54BF"/>
    <w:rsid w:val="002E5EDC"/>
    <w:rsid w:val="002E70D3"/>
    <w:rsid w:val="002F1C63"/>
    <w:rsid w:val="002F508B"/>
    <w:rsid w:val="002F6A68"/>
    <w:rsid w:val="002F7C3C"/>
    <w:rsid w:val="0030136D"/>
    <w:rsid w:val="003034E2"/>
    <w:rsid w:val="00305A74"/>
    <w:rsid w:val="00305EE8"/>
    <w:rsid w:val="00310489"/>
    <w:rsid w:val="00310B08"/>
    <w:rsid w:val="00312B91"/>
    <w:rsid w:val="003139F0"/>
    <w:rsid w:val="00315C6E"/>
    <w:rsid w:val="00316470"/>
    <w:rsid w:val="00317AD7"/>
    <w:rsid w:val="00320A8B"/>
    <w:rsid w:val="00320E18"/>
    <w:rsid w:val="00321AC2"/>
    <w:rsid w:val="00321C67"/>
    <w:rsid w:val="00323DF2"/>
    <w:rsid w:val="00325077"/>
    <w:rsid w:val="00325BDF"/>
    <w:rsid w:val="00326044"/>
    <w:rsid w:val="003269AE"/>
    <w:rsid w:val="00327BC4"/>
    <w:rsid w:val="003308B3"/>
    <w:rsid w:val="00334707"/>
    <w:rsid w:val="00337B50"/>
    <w:rsid w:val="00340B35"/>
    <w:rsid w:val="00341365"/>
    <w:rsid w:val="003431B1"/>
    <w:rsid w:val="00346B12"/>
    <w:rsid w:val="00346EBF"/>
    <w:rsid w:val="003574A9"/>
    <w:rsid w:val="00363CB2"/>
    <w:rsid w:val="00364BA8"/>
    <w:rsid w:val="00365856"/>
    <w:rsid w:val="00371933"/>
    <w:rsid w:val="0037209F"/>
    <w:rsid w:val="003738C7"/>
    <w:rsid w:val="00373ED1"/>
    <w:rsid w:val="00377533"/>
    <w:rsid w:val="00377908"/>
    <w:rsid w:val="00377BAC"/>
    <w:rsid w:val="0038009E"/>
    <w:rsid w:val="003805C3"/>
    <w:rsid w:val="00380F88"/>
    <w:rsid w:val="003811F6"/>
    <w:rsid w:val="00381F0C"/>
    <w:rsid w:val="0038209A"/>
    <w:rsid w:val="0038221B"/>
    <w:rsid w:val="00383E44"/>
    <w:rsid w:val="003841D1"/>
    <w:rsid w:val="00390FA8"/>
    <w:rsid w:val="00392DDD"/>
    <w:rsid w:val="00393D96"/>
    <w:rsid w:val="00393EA3"/>
    <w:rsid w:val="00395964"/>
    <w:rsid w:val="003972E3"/>
    <w:rsid w:val="00397D96"/>
    <w:rsid w:val="00397DBE"/>
    <w:rsid w:val="003A0374"/>
    <w:rsid w:val="003A0946"/>
    <w:rsid w:val="003A1622"/>
    <w:rsid w:val="003A22D4"/>
    <w:rsid w:val="003A3B55"/>
    <w:rsid w:val="003A3FB7"/>
    <w:rsid w:val="003A6040"/>
    <w:rsid w:val="003A689C"/>
    <w:rsid w:val="003A7BE7"/>
    <w:rsid w:val="003B2ADA"/>
    <w:rsid w:val="003B3D6D"/>
    <w:rsid w:val="003B43B0"/>
    <w:rsid w:val="003B480E"/>
    <w:rsid w:val="003B55C1"/>
    <w:rsid w:val="003B6F24"/>
    <w:rsid w:val="003C1E10"/>
    <w:rsid w:val="003C36A1"/>
    <w:rsid w:val="003C3AB6"/>
    <w:rsid w:val="003C6F5C"/>
    <w:rsid w:val="003C709D"/>
    <w:rsid w:val="003C7569"/>
    <w:rsid w:val="003C7653"/>
    <w:rsid w:val="003D1A80"/>
    <w:rsid w:val="003D52F8"/>
    <w:rsid w:val="003D5444"/>
    <w:rsid w:val="003D6D52"/>
    <w:rsid w:val="003D727B"/>
    <w:rsid w:val="003E016A"/>
    <w:rsid w:val="003E1CB7"/>
    <w:rsid w:val="003E41A5"/>
    <w:rsid w:val="003E726F"/>
    <w:rsid w:val="003E7BB9"/>
    <w:rsid w:val="003F1E38"/>
    <w:rsid w:val="003F5530"/>
    <w:rsid w:val="003F6146"/>
    <w:rsid w:val="0040219A"/>
    <w:rsid w:val="00404B6A"/>
    <w:rsid w:val="00406004"/>
    <w:rsid w:val="00407016"/>
    <w:rsid w:val="004079E2"/>
    <w:rsid w:val="00407EFB"/>
    <w:rsid w:val="004108CF"/>
    <w:rsid w:val="004118C0"/>
    <w:rsid w:val="00412BE9"/>
    <w:rsid w:val="004141AA"/>
    <w:rsid w:val="00415A95"/>
    <w:rsid w:val="00417C42"/>
    <w:rsid w:val="0042222B"/>
    <w:rsid w:val="0042290B"/>
    <w:rsid w:val="00422912"/>
    <w:rsid w:val="004229FB"/>
    <w:rsid w:val="00422F49"/>
    <w:rsid w:val="004240E0"/>
    <w:rsid w:val="00424D30"/>
    <w:rsid w:val="00425639"/>
    <w:rsid w:val="00430FD1"/>
    <w:rsid w:val="00431169"/>
    <w:rsid w:val="0043213D"/>
    <w:rsid w:val="00432F9D"/>
    <w:rsid w:val="00434818"/>
    <w:rsid w:val="004361CA"/>
    <w:rsid w:val="004365DF"/>
    <w:rsid w:val="00436F72"/>
    <w:rsid w:val="0044051D"/>
    <w:rsid w:val="00440ABE"/>
    <w:rsid w:val="00444735"/>
    <w:rsid w:val="004460BF"/>
    <w:rsid w:val="004460D2"/>
    <w:rsid w:val="00446B60"/>
    <w:rsid w:val="00447EC4"/>
    <w:rsid w:val="0045135F"/>
    <w:rsid w:val="0045237D"/>
    <w:rsid w:val="004528AE"/>
    <w:rsid w:val="00454C77"/>
    <w:rsid w:val="00456B80"/>
    <w:rsid w:val="00457120"/>
    <w:rsid w:val="0046026A"/>
    <w:rsid w:val="00461D80"/>
    <w:rsid w:val="00466555"/>
    <w:rsid w:val="00470F5B"/>
    <w:rsid w:val="0047192A"/>
    <w:rsid w:val="0047220E"/>
    <w:rsid w:val="00472871"/>
    <w:rsid w:val="00472A54"/>
    <w:rsid w:val="004731BD"/>
    <w:rsid w:val="00474670"/>
    <w:rsid w:val="00475E07"/>
    <w:rsid w:val="0047700C"/>
    <w:rsid w:val="0048107E"/>
    <w:rsid w:val="00482500"/>
    <w:rsid w:val="0048258B"/>
    <w:rsid w:val="00484F23"/>
    <w:rsid w:val="004861CA"/>
    <w:rsid w:val="00486CED"/>
    <w:rsid w:val="00487C59"/>
    <w:rsid w:val="00487F42"/>
    <w:rsid w:val="00490E81"/>
    <w:rsid w:val="004916C5"/>
    <w:rsid w:val="00492805"/>
    <w:rsid w:val="004975A5"/>
    <w:rsid w:val="004A1320"/>
    <w:rsid w:val="004A19E8"/>
    <w:rsid w:val="004A253C"/>
    <w:rsid w:val="004A2AF0"/>
    <w:rsid w:val="004A4E8C"/>
    <w:rsid w:val="004A73DE"/>
    <w:rsid w:val="004B305E"/>
    <w:rsid w:val="004B37EF"/>
    <w:rsid w:val="004B57A2"/>
    <w:rsid w:val="004B616D"/>
    <w:rsid w:val="004B7E49"/>
    <w:rsid w:val="004C0920"/>
    <w:rsid w:val="004C0CD7"/>
    <w:rsid w:val="004C1CE9"/>
    <w:rsid w:val="004C34E7"/>
    <w:rsid w:val="004C77E7"/>
    <w:rsid w:val="004D07C9"/>
    <w:rsid w:val="004D158B"/>
    <w:rsid w:val="004D1A42"/>
    <w:rsid w:val="004D2638"/>
    <w:rsid w:val="004E0118"/>
    <w:rsid w:val="004E0493"/>
    <w:rsid w:val="004E0745"/>
    <w:rsid w:val="004E0E5D"/>
    <w:rsid w:val="004E253B"/>
    <w:rsid w:val="004E3BB1"/>
    <w:rsid w:val="004E5EE7"/>
    <w:rsid w:val="004E6D2A"/>
    <w:rsid w:val="004E7B35"/>
    <w:rsid w:val="004E7E1F"/>
    <w:rsid w:val="004F2D7A"/>
    <w:rsid w:val="004F4706"/>
    <w:rsid w:val="004F4D22"/>
    <w:rsid w:val="004F768C"/>
    <w:rsid w:val="0050120B"/>
    <w:rsid w:val="00502EF6"/>
    <w:rsid w:val="00504EC2"/>
    <w:rsid w:val="0050695B"/>
    <w:rsid w:val="00506D95"/>
    <w:rsid w:val="00511DCE"/>
    <w:rsid w:val="005121D0"/>
    <w:rsid w:val="00512665"/>
    <w:rsid w:val="005237A1"/>
    <w:rsid w:val="00523D0E"/>
    <w:rsid w:val="00523D84"/>
    <w:rsid w:val="005308C9"/>
    <w:rsid w:val="00530AC8"/>
    <w:rsid w:val="005328DC"/>
    <w:rsid w:val="00533111"/>
    <w:rsid w:val="0053316F"/>
    <w:rsid w:val="0053334A"/>
    <w:rsid w:val="00533E02"/>
    <w:rsid w:val="0053455D"/>
    <w:rsid w:val="00536EAE"/>
    <w:rsid w:val="005378B2"/>
    <w:rsid w:val="00540354"/>
    <w:rsid w:val="005404E2"/>
    <w:rsid w:val="00541DA4"/>
    <w:rsid w:val="0054632D"/>
    <w:rsid w:val="0055186D"/>
    <w:rsid w:val="00554BD6"/>
    <w:rsid w:val="00555A5B"/>
    <w:rsid w:val="005579DA"/>
    <w:rsid w:val="00557C95"/>
    <w:rsid w:val="0056181F"/>
    <w:rsid w:val="00562A6C"/>
    <w:rsid w:val="00562BA9"/>
    <w:rsid w:val="00563F5C"/>
    <w:rsid w:val="00564E60"/>
    <w:rsid w:val="00564FDC"/>
    <w:rsid w:val="0056686F"/>
    <w:rsid w:val="00570891"/>
    <w:rsid w:val="00571CF0"/>
    <w:rsid w:val="00572F3C"/>
    <w:rsid w:val="00573499"/>
    <w:rsid w:val="00573A3D"/>
    <w:rsid w:val="005770A9"/>
    <w:rsid w:val="00583A18"/>
    <w:rsid w:val="005845C3"/>
    <w:rsid w:val="00584CE3"/>
    <w:rsid w:val="00584DB4"/>
    <w:rsid w:val="005851DF"/>
    <w:rsid w:val="005904F1"/>
    <w:rsid w:val="00590866"/>
    <w:rsid w:val="00590A17"/>
    <w:rsid w:val="00594F62"/>
    <w:rsid w:val="005965B7"/>
    <w:rsid w:val="0059679C"/>
    <w:rsid w:val="00596AD7"/>
    <w:rsid w:val="00597A56"/>
    <w:rsid w:val="005A031F"/>
    <w:rsid w:val="005A0878"/>
    <w:rsid w:val="005A3D0C"/>
    <w:rsid w:val="005A53F9"/>
    <w:rsid w:val="005A5D00"/>
    <w:rsid w:val="005A6C73"/>
    <w:rsid w:val="005B1D29"/>
    <w:rsid w:val="005B59BA"/>
    <w:rsid w:val="005B625F"/>
    <w:rsid w:val="005B7F20"/>
    <w:rsid w:val="005C0804"/>
    <w:rsid w:val="005C138A"/>
    <w:rsid w:val="005C25A6"/>
    <w:rsid w:val="005C2DDF"/>
    <w:rsid w:val="005C5AEE"/>
    <w:rsid w:val="005C729C"/>
    <w:rsid w:val="005D08F3"/>
    <w:rsid w:val="005D3129"/>
    <w:rsid w:val="005D35EA"/>
    <w:rsid w:val="005D5023"/>
    <w:rsid w:val="005D5E63"/>
    <w:rsid w:val="005D63A3"/>
    <w:rsid w:val="005D6414"/>
    <w:rsid w:val="005E010F"/>
    <w:rsid w:val="005E2804"/>
    <w:rsid w:val="005E3879"/>
    <w:rsid w:val="005E7EE5"/>
    <w:rsid w:val="005E7F68"/>
    <w:rsid w:val="005F17DE"/>
    <w:rsid w:val="005F17ED"/>
    <w:rsid w:val="005F249D"/>
    <w:rsid w:val="005F7621"/>
    <w:rsid w:val="005F7D8D"/>
    <w:rsid w:val="005F7FB2"/>
    <w:rsid w:val="00603690"/>
    <w:rsid w:val="00604424"/>
    <w:rsid w:val="00605DA8"/>
    <w:rsid w:val="00607BF7"/>
    <w:rsid w:val="006120A4"/>
    <w:rsid w:val="0061287B"/>
    <w:rsid w:val="00612E47"/>
    <w:rsid w:val="006136DA"/>
    <w:rsid w:val="006144DB"/>
    <w:rsid w:val="00617B80"/>
    <w:rsid w:val="00617F24"/>
    <w:rsid w:val="00617FFD"/>
    <w:rsid w:val="006205B3"/>
    <w:rsid w:val="0062619F"/>
    <w:rsid w:val="00626722"/>
    <w:rsid w:val="00626C0D"/>
    <w:rsid w:val="00626D6F"/>
    <w:rsid w:val="00634C70"/>
    <w:rsid w:val="00635ADC"/>
    <w:rsid w:val="00636C87"/>
    <w:rsid w:val="00637876"/>
    <w:rsid w:val="00637FA6"/>
    <w:rsid w:val="00642047"/>
    <w:rsid w:val="006424C7"/>
    <w:rsid w:val="0064275F"/>
    <w:rsid w:val="006466AB"/>
    <w:rsid w:val="00647809"/>
    <w:rsid w:val="00647A64"/>
    <w:rsid w:val="006508AD"/>
    <w:rsid w:val="00651E2D"/>
    <w:rsid w:val="00654883"/>
    <w:rsid w:val="00654960"/>
    <w:rsid w:val="00654F65"/>
    <w:rsid w:val="006550AF"/>
    <w:rsid w:val="006552B8"/>
    <w:rsid w:val="00660448"/>
    <w:rsid w:val="0066364B"/>
    <w:rsid w:val="00664469"/>
    <w:rsid w:val="00667390"/>
    <w:rsid w:val="0066788C"/>
    <w:rsid w:val="0067351C"/>
    <w:rsid w:val="00673867"/>
    <w:rsid w:val="00677D35"/>
    <w:rsid w:val="00680A0F"/>
    <w:rsid w:val="006826A0"/>
    <w:rsid w:val="00683737"/>
    <w:rsid w:val="006840C4"/>
    <w:rsid w:val="00684A28"/>
    <w:rsid w:val="00690714"/>
    <w:rsid w:val="00691814"/>
    <w:rsid w:val="00694ABA"/>
    <w:rsid w:val="00695F47"/>
    <w:rsid w:val="006A0014"/>
    <w:rsid w:val="006A0C1E"/>
    <w:rsid w:val="006A0DCE"/>
    <w:rsid w:val="006A0FD8"/>
    <w:rsid w:val="006A10DD"/>
    <w:rsid w:val="006A2C93"/>
    <w:rsid w:val="006A515C"/>
    <w:rsid w:val="006B262B"/>
    <w:rsid w:val="006B36A1"/>
    <w:rsid w:val="006B39A9"/>
    <w:rsid w:val="006B7579"/>
    <w:rsid w:val="006C0210"/>
    <w:rsid w:val="006C04B3"/>
    <w:rsid w:val="006C13E7"/>
    <w:rsid w:val="006C1F02"/>
    <w:rsid w:val="006C2677"/>
    <w:rsid w:val="006C286A"/>
    <w:rsid w:val="006C4F82"/>
    <w:rsid w:val="006C4FB6"/>
    <w:rsid w:val="006C5746"/>
    <w:rsid w:val="006C69AB"/>
    <w:rsid w:val="006C7EEF"/>
    <w:rsid w:val="006D037D"/>
    <w:rsid w:val="006D0846"/>
    <w:rsid w:val="006D0B81"/>
    <w:rsid w:val="006D1B7C"/>
    <w:rsid w:val="006D319F"/>
    <w:rsid w:val="006D47B9"/>
    <w:rsid w:val="006D4AC5"/>
    <w:rsid w:val="006D5B35"/>
    <w:rsid w:val="006E35A7"/>
    <w:rsid w:val="006E425B"/>
    <w:rsid w:val="006E4B45"/>
    <w:rsid w:val="006E5DB4"/>
    <w:rsid w:val="006E7667"/>
    <w:rsid w:val="006E79F6"/>
    <w:rsid w:val="006F3918"/>
    <w:rsid w:val="006F517F"/>
    <w:rsid w:val="006F5268"/>
    <w:rsid w:val="00702E3F"/>
    <w:rsid w:val="007049C7"/>
    <w:rsid w:val="00705007"/>
    <w:rsid w:val="007067B4"/>
    <w:rsid w:val="00706DF7"/>
    <w:rsid w:val="00711498"/>
    <w:rsid w:val="00711D91"/>
    <w:rsid w:val="00712981"/>
    <w:rsid w:val="007134AF"/>
    <w:rsid w:val="0071718E"/>
    <w:rsid w:val="0071739B"/>
    <w:rsid w:val="00717476"/>
    <w:rsid w:val="00717714"/>
    <w:rsid w:val="00720DE9"/>
    <w:rsid w:val="007226CA"/>
    <w:rsid w:val="00722CF4"/>
    <w:rsid w:val="00723323"/>
    <w:rsid w:val="00723630"/>
    <w:rsid w:val="00725E76"/>
    <w:rsid w:val="007265D7"/>
    <w:rsid w:val="0072669F"/>
    <w:rsid w:val="00732BAC"/>
    <w:rsid w:val="007333E9"/>
    <w:rsid w:val="007342DC"/>
    <w:rsid w:val="0073460C"/>
    <w:rsid w:val="0074032E"/>
    <w:rsid w:val="00740E91"/>
    <w:rsid w:val="00742422"/>
    <w:rsid w:val="007432D7"/>
    <w:rsid w:val="0074383C"/>
    <w:rsid w:val="007460F4"/>
    <w:rsid w:val="00746B98"/>
    <w:rsid w:val="00752195"/>
    <w:rsid w:val="00753728"/>
    <w:rsid w:val="007556C4"/>
    <w:rsid w:val="007566B7"/>
    <w:rsid w:val="00756732"/>
    <w:rsid w:val="0076048A"/>
    <w:rsid w:val="00760CA5"/>
    <w:rsid w:val="00760D2D"/>
    <w:rsid w:val="00761DB3"/>
    <w:rsid w:val="007627CA"/>
    <w:rsid w:val="007629AE"/>
    <w:rsid w:val="00762AF8"/>
    <w:rsid w:val="00764463"/>
    <w:rsid w:val="00765C66"/>
    <w:rsid w:val="007664AB"/>
    <w:rsid w:val="0077079E"/>
    <w:rsid w:val="00771A02"/>
    <w:rsid w:val="00772EF8"/>
    <w:rsid w:val="00773CD4"/>
    <w:rsid w:val="007746FE"/>
    <w:rsid w:val="00776084"/>
    <w:rsid w:val="0078097A"/>
    <w:rsid w:val="00783870"/>
    <w:rsid w:val="00784479"/>
    <w:rsid w:val="007847FB"/>
    <w:rsid w:val="00785436"/>
    <w:rsid w:val="00787D10"/>
    <w:rsid w:val="00790077"/>
    <w:rsid w:val="00791334"/>
    <w:rsid w:val="007920BF"/>
    <w:rsid w:val="00794362"/>
    <w:rsid w:val="00794628"/>
    <w:rsid w:val="00795ED5"/>
    <w:rsid w:val="00795F61"/>
    <w:rsid w:val="00796DDD"/>
    <w:rsid w:val="00796E9E"/>
    <w:rsid w:val="00797699"/>
    <w:rsid w:val="007A055C"/>
    <w:rsid w:val="007A05BD"/>
    <w:rsid w:val="007A0FA8"/>
    <w:rsid w:val="007A14B0"/>
    <w:rsid w:val="007A3BE6"/>
    <w:rsid w:val="007A492A"/>
    <w:rsid w:val="007B05B3"/>
    <w:rsid w:val="007B0AA9"/>
    <w:rsid w:val="007B3DE3"/>
    <w:rsid w:val="007B4572"/>
    <w:rsid w:val="007B79F1"/>
    <w:rsid w:val="007C2ED7"/>
    <w:rsid w:val="007C4D5E"/>
    <w:rsid w:val="007C5849"/>
    <w:rsid w:val="007C65FE"/>
    <w:rsid w:val="007D0CBF"/>
    <w:rsid w:val="007D1059"/>
    <w:rsid w:val="007D119B"/>
    <w:rsid w:val="007D2BF4"/>
    <w:rsid w:val="007D3A4F"/>
    <w:rsid w:val="007D585E"/>
    <w:rsid w:val="007D7353"/>
    <w:rsid w:val="007D78D6"/>
    <w:rsid w:val="007E2665"/>
    <w:rsid w:val="007E3D49"/>
    <w:rsid w:val="007E6330"/>
    <w:rsid w:val="007E635A"/>
    <w:rsid w:val="007F05DE"/>
    <w:rsid w:val="007F4198"/>
    <w:rsid w:val="007F57C7"/>
    <w:rsid w:val="008001FF"/>
    <w:rsid w:val="008002F4"/>
    <w:rsid w:val="00800337"/>
    <w:rsid w:val="00800BEA"/>
    <w:rsid w:val="00801E45"/>
    <w:rsid w:val="00802A6F"/>
    <w:rsid w:val="0080678F"/>
    <w:rsid w:val="008110F4"/>
    <w:rsid w:val="00815F7F"/>
    <w:rsid w:val="0081633B"/>
    <w:rsid w:val="00816D6C"/>
    <w:rsid w:val="00823515"/>
    <w:rsid w:val="00825BFB"/>
    <w:rsid w:val="008307EA"/>
    <w:rsid w:val="008322C9"/>
    <w:rsid w:val="0083555D"/>
    <w:rsid w:val="00835E69"/>
    <w:rsid w:val="00845D6F"/>
    <w:rsid w:val="0085192E"/>
    <w:rsid w:val="00856EF7"/>
    <w:rsid w:val="008605A4"/>
    <w:rsid w:val="00860693"/>
    <w:rsid w:val="00861F82"/>
    <w:rsid w:val="0086422A"/>
    <w:rsid w:val="0086585B"/>
    <w:rsid w:val="00865BFE"/>
    <w:rsid w:val="00865DB1"/>
    <w:rsid w:val="00866614"/>
    <w:rsid w:val="0087142F"/>
    <w:rsid w:val="0087205B"/>
    <w:rsid w:val="00873FEE"/>
    <w:rsid w:val="00874DC8"/>
    <w:rsid w:val="00875BE3"/>
    <w:rsid w:val="00875E00"/>
    <w:rsid w:val="00875E92"/>
    <w:rsid w:val="00882973"/>
    <w:rsid w:val="00883579"/>
    <w:rsid w:val="008847D3"/>
    <w:rsid w:val="00886B62"/>
    <w:rsid w:val="0088713A"/>
    <w:rsid w:val="00892DC4"/>
    <w:rsid w:val="008939DB"/>
    <w:rsid w:val="008939DE"/>
    <w:rsid w:val="0089505A"/>
    <w:rsid w:val="008976ED"/>
    <w:rsid w:val="008A25B6"/>
    <w:rsid w:val="008A4464"/>
    <w:rsid w:val="008A4BB7"/>
    <w:rsid w:val="008A7711"/>
    <w:rsid w:val="008B4209"/>
    <w:rsid w:val="008B4556"/>
    <w:rsid w:val="008B46B2"/>
    <w:rsid w:val="008C1CC8"/>
    <w:rsid w:val="008C27A3"/>
    <w:rsid w:val="008C2BA7"/>
    <w:rsid w:val="008C3CD4"/>
    <w:rsid w:val="008C457E"/>
    <w:rsid w:val="008C59A5"/>
    <w:rsid w:val="008C59A8"/>
    <w:rsid w:val="008C68C4"/>
    <w:rsid w:val="008C7747"/>
    <w:rsid w:val="008D01EF"/>
    <w:rsid w:val="008D253A"/>
    <w:rsid w:val="008D5A3A"/>
    <w:rsid w:val="008D7BF8"/>
    <w:rsid w:val="008E0CCD"/>
    <w:rsid w:val="008E1D42"/>
    <w:rsid w:val="008E2769"/>
    <w:rsid w:val="008E7328"/>
    <w:rsid w:val="008F188C"/>
    <w:rsid w:val="008F277D"/>
    <w:rsid w:val="008F2ADB"/>
    <w:rsid w:val="008F40F2"/>
    <w:rsid w:val="008F787C"/>
    <w:rsid w:val="009024FB"/>
    <w:rsid w:val="009033B5"/>
    <w:rsid w:val="009061D7"/>
    <w:rsid w:val="00906461"/>
    <w:rsid w:val="00906E9B"/>
    <w:rsid w:val="009100C0"/>
    <w:rsid w:val="00910815"/>
    <w:rsid w:val="00913B92"/>
    <w:rsid w:val="00915085"/>
    <w:rsid w:val="00915268"/>
    <w:rsid w:val="00915607"/>
    <w:rsid w:val="00920301"/>
    <w:rsid w:val="00921595"/>
    <w:rsid w:val="00926DEF"/>
    <w:rsid w:val="009278A2"/>
    <w:rsid w:val="0093179F"/>
    <w:rsid w:val="009324C8"/>
    <w:rsid w:val="00933A4A"/>
    <w:rsid w:val="00935AF2"/>
    <w:rsid w:val="00935AFB"/>
    <w:rsid w:val="00935CEC"/>
    <w:rsid w:val="00935DB8"/>
    <w:rsid w:val="00936B8C"/>
    <w:rsid w:val="00940043"/>
    <w:rsid w:val="00940D09"/>
    <w:rsid w:val="00951FA7"/>
    <w:rsid w:val="009539A2"/>
    <w:rsid w:val="00954852"/>
    <w:rsid w:val="00964DEE"/>
    <w:rsid w:val="009668B5"/>
    <w:rsid w:val="009715B1"/>
    <w:rsid w:val="00971934"/>
    <w:rsid w:val="009722C0"/>
    <w:rsid w:val="009735A4"/>
    <w:rsid w:val="00973A16"/>
    <w:rsid w:val="00973F8C"/>
    <w:rsid w:val="00974374"/>
    <w:rsid w:val="00974528"/>
    <w:rsid w:val="00975117"/>
    <w:rsid w:val="00976451"/>
    <w:rsid w:val="00976C22"/>
    <w:rsid w:val="009816C2"/>
    <w:rsid w:val="009821AF"/>
    <w:rsid w:val="00983551"/>
    <w:rsid w:val="00984014"/>
    <w:rsid w:val="0098521C"/>
    <w:rsid w:val="00986108"/>
    <w:rsid w:val="0098615E"/>
    <w:rsid w:val="00990444"/>
    <w:rsid w:val="00990D64"/>
    <w:rsid w:val="0099686F"/>
    <w:rsid w:val="00996921"/>
    <w:rsid w:val="00997447"/>
    <w:rsid w:val="009A148A"/>
    <w:rsid w:val="009A356F"/>
    <w:rsid w:val="009B1EC6"/>
    <w:rsid w:val="009B23C2"/>
    <w:rsid w:val="009B28CC"/>
    <w:rsid w:val="009B33C9"/>
    <w:rsid w:val="009B4288"/>
    <w:rsid w:val="009B4C61"/>
    <w:rsid w:val="009B69FA"/>
    <w:rsid w:val="009B702F"/>
    <w:rsid w:val="009B7647"/>
    <w:rsid w:val="009C0350"/>
    <w:rsid w:val="009C11B8"/>
    <w:rsid w:val="009C1417"/>
    <w:rsid w:val="009C2356"/>
    <w:rsid w:val="009C4C5E"/>
    <w:rsid w:val="009C56F3"/>
    <w:rsid w:val="009C5F4A"/>
    <w:rsid w:val="009C6417"/>
    <w:rsid w:val="009C7789"/>
    <w:rsid w:val="009D0504"/>
    <w:rsid w:val="009D0534"/>
    <w:rsid w:val="009D3817"/>
    <w:rsid w:val="009D3BC9"/>
    <w:rsid w:val="009D4BA7"/>
    <w:rsid w:val="009D4F2E"/>
    <w:rsid w:val="009D768D"/>
    <w:rsid w:val="009E2EBC"/>
    <w:rsid w:val="009E325B"/>
    <w:rsid w:val="009E3A6F"/>
    <w:rsid w:val="009E5295"/>
    <w:rsid w:val="009E7509"/>
    <w:rsid w:val="009F136A"/>
    <w:rsid w:val="009F1B1A"/>
    <w:rsid w:val="009F2760"/>
    <w:rsid w:val="009F4789"/>
    <w:rsid w:val="009F498B"/>
    <w:rsid w:val="009F4AD4"/>
    <w:rsid w:val="009F7744"/>
    <w:rsid w:val="009F7B15"/>
    <w:rsid w:val="00A00E4D"/>
    <w:rsid w:val="00A03C00"/>
    <w:rsid w:val="00A1231E"/>
    <w:rsid w:val="00A162B9"/>
    <w:rsid w:val="00A17513"/>
    <w:rsid w:val="00A17DC6"/>
    <w:rsid w:val="00A20BCA"/>
    <w:rsid w:val="00A21E54"/>
    <w:rsid w:val="00A22497"/>
    <w:rsid w:val="00A2266A"/>
    <w:rsid w:val="00A2413B"/>
    <w:rsid w:val="00A247C4"/>
    <w:rsid w:val="00A2668D"/>
    <w:rsid w:val="00A2756E"/>
    <w:rsid w:val="00A322D7"/>
    <w:rsid w:val="00A36C4A"/>
    <w:rsid w:val="00A37BDE"/>
    <w:rsid w:val="00A37F09"/>
    <w:rsid w:val="00A37F8F"/>
    <w:rsid w:val="00A40676"/>
    <w:rsid w:val="00A409ED"/>
    <w:rsid w:val="00A41445"/>
    <w:rsid w:val="00A42786"/>
    <w:rsid w:val="00A42FA0"/>
    <w:rsid w:val="00A471EF"/>
    <w:rsid w:val="00A50412"/>
    <w:rsid w:val="00A53357"/>
    <w:rsid w:val="00A54B78"/>
    <w:rsid w:val="00A550F7"/>
    <w:rsid w:val="00A554B5"/>
    <w:rsid w:val="00A60200"/>
    <w:rsid w:val="00A61431"/>
    <w:rsid w:val="00A70A96"/>
    <w:rsid w:val="00A70EF9"/>
    <w:rsid w:val="00A732B6"/>
    <w:rsid w:val="00A74604"/>
    <w:rsid w:val="00A74DC8"/>
    <w:rsid w:val="00A75476"/>
    <w:rsid w:val="00A7553B"/>
    <w:rsid w:val="00A75964"/>
    <w:rsid w:val="00A80AA9"/>
    <w:rsid w:val="00A81E06"/>
    <w:rsid w:val="00A82788"/>
    <w:rsid w:val="00A837FC"/>
    <w:rsid w:val="00A84BE5"/>
    <w:rsid w:val="00A95A81"/>
    <w:rsid w:val="00AA0536"/>
    <w:rsid w:val="00AA0C3C"/>
    <w:rsid w:val="00AA159D"/>
    <w:rsid w:val="00AA354F"/>
    <w:rsid w:val="00AA3EF5"/>
    <w:rsid w:val="00AA4D14"/>
    <w:rsid w:val="00AA67CB"/>
    <w:rsid w:val="00AB0A6F"/>
    <w:rsid w:val="00AB1188"/>
    <w:rsid w:val="00AB17A3"/>
    <w:rsid w:val="00AB1F66"/>
    <w:rsid w:val="00AB3B8C"/>
    <w:rsid w:val="00AB616F"/>
    <w:rsid w:val="00AB7573"/>
    <w:rsid w:val="00AC2EB4"/>
    <w:rsid w:val="00AC6367"/>
    <w:rsid w:val="00AC6F25"/>
    <w:rsid w:val="00AD0462"/>
    <w:rsid w:val="00AD3474"/>
    <w:rsid w:val="00AD6E96"/>
    <w:rsid w:val="00AE77AD"/>
    <w:rsid w:val="00AE7F32"/>
    <w:rsid w:val="00AF1C6D"/>
    <w:rsid w:val="00AF4620"/>
    <w:rsid w:val="00AF4748"/>
    <w:rsid w:val="00AF4950"/>
    <w:rsid w:val="00AF6431"/>
    <w:rsid w:val="00AF77E1"/>
    <w:rsid w:val="00B005A2"/>
    <w:rsid w:val="00B02DD6"/>
    <w:rsid w:val="00B06A9B"/>
    <w:rsid w:val="00B06E4B"/>
    <w:rsid w:val="00B108E7"/>
    <w:rsid w:val="00B10D34"/>
    <w:rsid w:val="00B11A5B"/>
    <w:rsid w:val="00B12BB4"/>
    <w:rsid w:val="00B13982"/>
    <w:rsid w:val="00B16D6E"/>
    <w:rsid w:val="00B2009B"/>
    <w:rsid w:val="00B20C56"/>
    <w:rsid w:val="00B2231B"/>
    <w:rsid w:val="00B27BF2"/>
    <w:rsid w:val="00B307B2"/>
    <w:rsid w:val="00B30961"/>
    <w:rsid w:val="00B31FB5"/>
    <w:rsid w:val="00B33021"/>
    <w:rsid w:val="00B33C05"/>
    <w:rsid w:val="00B33C9E"/>
    <w:rsid w:val="00B3485C"/>
    <w:rsid w:val="00B34D22"/>
    <w:rsid w:val="00B3516C"/>
    <w:rsid w:val="00B375BD"/>
    <w:rsid w:val="00B401D2"/>
    <w:rsid w:val="00B40704"/>
    <w:rsid w:val="00B42DDF"/>
    <w:rsid w:val="00B43375"/>
    <w:rsid w:val="00B47704"/>
    <w:rsid w:val="00B47A4E"/>
    <w:rsid w:val="00B525A8"/>
    <w:rsid w:val="00B5301C"/>
    <w:rsid w:val="00B53BB8"/>
    <w:rsid w:val="00B544ED"/>
    <w:rsid w:val="00B5606A"/>
    <w:rsid w:val="00B568DE"/>
    <w:rsid w:val="00B57CAA"/>
    <w:rsid w:val="00B605A6"/>
    <w:rsid w:val="00B60ED9"/>
    <w:rsid w:val="00B641F5"/>
    <w:rsid w:val="00B64E60"/>
    <w:rsid w:val="00B655F9"/>
    <w:rsid w:val="00B66B5B"/>
    <w:rsid w:val="00B672F4"/>
    <w:rsid w:val="00B71FAA"/>
    <w:rsid w:val="00B73237"/>
    <w:rsid w:val="00B736D9"/>
    <w:rsid w:val="00B7603F"/>
    <w:rsid w:val="00B81980"/>
    <w:rsid w:val="00B83184"/>
    <w:rsid w:val="00B83B6B"/>
    <w:rsid w:val="00B84C2F"/>
    <w:rsid w:val="00B8651E"/>
    <w:rsid w:val="00B86DDD"/>
    <w:rsid w:val="00B86FF6"/>
    <w:rsid w:val="00B90D6E"/>
    <w:rsid w:val="00B91273"/>
    <w:rsid w:val="00B92C22"/>
    <w:rsid w:val="00B952F3"/>
    <w:rsid w:val="00B96192"/>
    <w:rsid w:val="00B97DB4"/>
    <w:rsid w:val="00BA291D"/>
    <w:rsid w:val="00BA37A8"/>
    <w:rsid w:val="00BA5842"/>
    <w:rsid w:val="00BA6084"/>
    <w:rsid w:val="00BA7772"/>
    <w:rsid w:val="00BA7BC5"/>
    <w:rsid w:val="00BB452E"/>
    <w:rsid w:val="00BB503E"/>
    <w:rsid w:val="00BB6ECA"/>
    <w:rsid w:val="00BB7981"/>
    <w:rsid w:val="00BC01F0"/>
    <w:rsid w:val="00BC3970"/>
    <w:rsid w:val="00BC3C64"/>
    <w:rsid w:val="00BC58DB"/>
    <w:rsid w:val="00BC654C"/>
    <w:rsid w:val="00BC6BA9"/>
    <w:rsid w:val="00BD0AFE"/>
    <w:rsid w:val="00BD10CB"/>
    <w:rsid w:val="00BD54DB"/>
    <w:rsid w:val="00BD7E13"/>
    <w:rsid w:val="00BE0534"/>
    <w:rsid w:val="00BE1482"/>
    <w:rsid w:val="00BE4828"/>
    <w:rsid w:val="00BE4DD0"/>
    <w:rsid w:val="00BE5044"/>
    <w:rsid w:val="00BE54B2"/>
    <w:rsid w:val="00BE5D5B"/>
    <w:rsid w:val="00BE68E5"/>
    <w:rsid w:val="00BF3A5D"/>
    <w:rsid w:val="00C0117A"/>
    <w:rsid w:val="00C017D1"/>
    <w:rsid w:val="00C028B1"/>
    <w:rsid w:val="00C0293C"/>
    <w:rsid w:val="00C02D7B"/>
    <w:rsid w:val="00C055F2"/>
    <w:rsid w:val="00C074DE"/>
    <w:rsid w:val="00C102A7"/>
    <w:rsid w:val="00C10BC8"/>
    <w:rsid w:val="00C10EA8"/>
    <w:rsid w:val="00C142E9"/>
    <w:rsid w:val="00C15F48"/>
    <w:rsid w:val="00C17559"/>
    <w:rsid w:val="00C22637"/>
    <w:rsid w:val="00C23476"/>
    <w:rsid w:val="00C30197"/>
    <w:rsid w:val="00C315A2"/>
    <w:rsid w:val="00C316F5"/>
    <w:rsid w:val="00C32181"/>
    <w:rsid w:val="00C33EFB"/>
    <w:rsid w:val="00C342E2"/>
    <w:rsid w:val="00C35350"/>
    <w:rsid w:val="00C41FCB"/>
    <w:rsid w:val="00C4561E"/>
    <w:rsid w:val="00C473CE"/>
    <w:rsid w:val="00C4761F"/>
    <w:rsid w:val="00C47929"/>
    <w:rsid w:val="00C47DC7"/>
    <w:rsid w:val="00C50CDB"/>
    <w:rsid w:val="00C51658"/>
    <w:rsid w:val="00C52082"/>
    <w:rsid w:val="00C54AAE"/>
    <w:rsid w:val="00C55E06"/>
    <w:rsid w:val="00C56AF0"/>
    <w:rsid w:val="00C5739C"/>
    <w:rsid w:val="00C6014C"/>
    <w:rsid w:val="00C628D4"/>
    <w:rsid w:val="00C637DA"/>
    <w:rsid w:val="00C65360"/>
    <w:rsid w:val="00C65A7D"/>
    <w:rsid w:val="00C65C97"/>
    <w:rsid w:val="00C70256"/>
    <w:rsid w:val="00C71629"/>
    <w:rsid w:val="00C74FFD"/>
    <w:rsid w:val="00C7777E"/>
    <w:rsid w:val="00C77AD2"/>
    <w:rsid w:val="00C824D0"/>
    <w:rsid w:val="00C84088"/>
    <w:rsid w:val="00C85623"/>
    <w:rsid w:val="00C85B45"/>
    <w:rsid w:val="00C87605"/>
    <w:rsid w:val="00C918A0"/>
    <w:rsid w:val="00C918A7"/>
    <w:rsid w:val="00C91FB5"/>
    <w:rsid w:val="00C95697"/>
    <w:rsid w:val="00C95A4E"/>
    <w:rsid w:val="00C95B39"/>
    <w:rsid w:val="00CA0846"/>
    <w:rsid w:val="00CA0CFE"/>
    <w:rsid w:val="00CA117E"/>
    <w:rsid w:val="00CA126B"/>
    <w:rsid w:val="00CA163B"/>
    <w:rsid w:val="00CA39D8"/>
    <w:rsid w:val="00CB0E09"/>
    <w:rsid w:val="00CB31D0"/>
    <w:rsid w:val="00CB4063"/>
    <w:rsid w:val="00CB44CC"/>
    <w:rsid w:val="00CB59B9"/>
    <w:rsid w:val="00CC0FE2"/>
    <w:rsid w:val="00CC30FC"/>
    <w:rsid w:val="00CC3159"/>
    <w:rsid w:val="00CC331A"/>
    <w:rsid w:val="00CC44C5"/>
    <w:rsid w:val="00CC4F88"/>
    <w:rsid w:val="00CC66DD"/>
    <w:rsid w:val="00CD0B90"/>
    <w:rsid w:val="00CD148B"/>
    <w:rsid w:val="00CD2247"/>
    <w:rsid w:val="00CD2E43"/>
    <w:rsid w:val="00CD3B6F"/>
    <w:rsid w:val="00CD67D5"/>
    <w:rsid w:val="00CE105D"/>
    <w:rsid w:val="00CE11B3"/>
    <w:rsid w:val="00CE26CD"/>
    <w:rsid w:val="00CE29E3"/>
    <w:rsid w:val="00CE50BC"/>
    <w:rsid w:val="00CE70AB"/>
    <w:rsid w:val="00CF3A81"/>
    <w:rsid w:val="00CF49C5"/>
    <w:rsid w:val="00CF5AE5"/>
    <w:rsid w:val="00D00E7C"/>
    <w:rsid w:val="00D00FA0"/>
    <w:rsid w:val="00D067C7"/>
    <w:rsid w:val="00D06852"/>
    <w:rsid w:val="00D06EB3"/>
    <w:rsid w:val="00D10DAB"/>
    <w:rsid w:val="00D1200F"/>
    <w:rsid w:val="00D12322"/>
    <w:rsid w:val="00D13763"/>
    <w:rsid w:val="00D1395C"/>
    <w:rsid w:val="00D13F10"/>
    <w:rsid w:val="00D16D64"/>
    <w:rsid w:val="00D1709F"/>
    <w:rsid w:val="00D17975"/>
    <w:rsid w:val="00D21020"/>
    <w:rsid w:val="00D23238"/>
    <w:rsid w:val="00D248CB"/>
    <w:rsid w:val="00D30388"/>
    <w:rsid w:val="00D32212"/>
    <w:rsid w:val="00D3271D"/>
    <w:rsid w:val="00D35C43"/>
    <w:rsid w:val="00D41BDD"/>
    <w:rsid w:val="00D42804"/>
    <w:rsid w:val="00D42FA7"/>
    <w:rsid w:val="00D45513"/>
    <w:rsid w:val="00D4657B"/>
    <w:rsid w:val="00D4762D"/>
    <w:rsid w:val="00D505FE"/>
    <w:rsid w:val="00D50856"/>
    <w:rsid w:val="00D513CA"/>
    <w:rsid w:val="00D51B58"/>
    <w:rsid w:val="00D51C07"/>
    <w:rsid w:val="00D55EDC"/>
    <w:rsid w:val="00D569D1"/>
    <w:rsid w:val="00D601F6"/>
    <w:rsid w:val="00D630FC"/>
    <w:rsid w:val="00D65552"/>
    <w:rsid w:val="00D65566"/>
    <w:rsid w:val="00D66CB1"/>
    <w:rsid w:val="00D67342"/>
    <w:rsid w:val="00D67B60"/>
    <w:rsid w:val="00D707D6"/>
    <w:rsid w:val="00D73709"/>
    <w:rsid w:val="00D7562C"/>
    <w:rsid w:val="00D76ACC"/>
    <w:rsid w:val="00D802EE"/>
    <w:rsid w:val="00D83210"/>
    <w:rsid w:val="00D83A46"/>
    <w:rsid w:val="00D83FD0"/>
    <w:rsid w:val="00D85B62"/>
    <w:rsid w:val="00D86038"/>
    <w:rsid w:val="00D8629E"/>
    <w:rsid w:val="00D90152"/>
    <w:rsid w:val="00D91700"/>
    <w:rsid w:val="00D91FD4"/>
    <w:rsid w:val="00D921B1"/>
    <w:rsid w:val="00D93CDE"/>
    <w:rsid w:val="00D95401"/>
    <w:rsid w:val="00DA4876"/>
    <w:rsid w:val="00DA4FCB"/>
    <w:rsid w:val="00DB1256"/>
    <w:rsid w:val="00DB1E0E"/>
    <w:rsid w:val="00DB244E"/>
    <w:rsid w:val="00DB6014"/>
    <w:rsid w:val="00DB635A"/>
    <w:rsid w:val="00DB6438"/>
    <w:rsid w:val="00DC21BB"/>
    <w:rsid w:val="00DC27AB"/>
    <w:rsid w:val="00DC2EA6"/>
    <w:rsid w:val="00DC350A"/>
    <w:rsid w:val="00DC62EC"/>
    <w:rsid w:val="00DC678F"/>
    <w:rsid w:val="00DC701B"/>
    <w:rsid w:val="00DC7D48"/>
    <w:rsid w:val="00DD103D"/>
    <w:rsid w:val="00DD114E"/>
    <w:rsid w:val="00DD20A2"/>
    <w:rsid w:val="00DD2A2C"/>
    <w:rsid w:val="00DD520D"/>
    <w:rsid w:val="00DD522C"/>
    <w:rsid w:val="00DD5D3C"/>
    <w:rsid w:val="00DD7957"/>
    <w:rsid w:val="00DE0A59"/>
    <w:rsid w:val="00DE1170"/>
    <w:rsid w:val="00DE345F"/>
    <w:rsid w:val="00DE43CC"/>
    <w:rsid w:val="00DE4761"/>
    <w:rsid w:val="00DE6C42"/>
    <w:rsid w:val="00DF4467"/>
    <w:rsid w:val="00DF4FC4"/>
    <w:rsid w:val="00DF6A81"/>
    <w:rsid w:val="00E00B72"/>
    <w:rsid w:val="00E00E52"/>
    <w:rsid w:val="00E0251D"/>
    <w:rsid w:val="00E04AE2"/>
    <w:rsid w:val="00E05B7C"/>
    <w:rsid w:val="00E07E0D"/>
    <w:rsid w:val="00E11306"/>
    <w:rsid w:val="00E11FA8"/>
    <w:rsid w:val="00E12907"/>
    <w:rsid w:val="00E1327F"/>
    <w:rsid w:val="00E13DC0"/>
    <w:rsid w:val="00E14079"/>
    <w:rsid w:val="00E16146"/>
    <w:rsid w:val="00E16E00"/>
    <w:rsid w:val="00E173C4"/>
    <w:rsid w:val="00E17C5F"/>
    <w:rsid w:val="00E21DCE"/>
    <w:rsid w:val="00E25785"/>
    <w:rsid w:val="00E26F43"/>
    <w:rsid w:val="00E34FCA"/>
    <w:rsid w:val="00E35145"/>
    <w:rsid w:val="00E35478"/>
    <w:rsid w:val="00E36363"/>
    <w:rsid w:val="00E378FE"/>
    <w:rsid w:val="00E40D5A"/>
    <w:rsid w:val="00E41AD3"/>
    <w:rsid w:val="00E44AA2"/>
    <w:rsid w:val="00E45103"/>
    <w:rsid w:val="00E45889"/>
    <w:rsid w:val="00E46C2E"/>
    <w:rsid w:val="00E50979"/>
    <w:rsid w:val="00E55C81"/>
    <w:rsid w:val="00E561D3"/>
    <w:rsid w:val="00E57915"/>
    <w:rsid w:val="00E60955"/>
    <w:rsid w:val="00E61C4C"/>
    <w:rsid w:val="00E6459E"/>
    <w:rsid w:val="00E65749"/>
    <w:rsid w:val="00E65FDD"/>
    <w:rsid w:val="00E711E3"/>
    <w:rsid w:val="00E73D0D"/>
    <w:rsid w:val="00E746D2"/>
    <w:rsid w:val="00E74D36"/>
    <w:rsid w:val="00E75616"/>
    <w:rsid w:val="00E75927"/>
    <w:rsid w:val="00E77160"/>
    <w:rsid w:val="00E77B3F"/>
    <w:rsid w:val="00E8081B"/>
    <w:rsid w:val="00E80E71"/>
    <w:rsid w:val="00E81A31"/>
    <w:rsid w:val="00E82C6D"/>
    <w:rsid w:val="00E8307D"/>
    <w:rsid w:val="00E832C6"/>
    <w:rsid w:val="00E8403A"/>
    <w:rsid w:val="00E84258"/>
    <w:rsid w:val="00E84737"/>
    <w:rsid w:val="00E853DD"/>
    <w:rsid w:val="00E8551A"/>
    <w:rsid w:val="00E902FD"/>
    <w:rsid w:val="00E904AC"/>
    <w:rsid w:val="00E90A17"/>
    <w:rsid w:val="00E91749"/>
    <w:rsid w:val="00E94521"/>
    <w:rsid w:val="00E96C2E"/>
    <w:rsid w:val="00EA0607"/>
    <w:rsid w:val="00EA132A"/>
    <w:rsid w:val="00EA4569"/>
    <w:rsid w:val="00EA6A7C"/>
    <w:rsid w:val="00EA6E14"/>
    <w:rsid w:val="00EA7089"/>
    <w:rsid w:val="00EB0445"/>
    <w:rsid w:val="00EB404B"/>
    <w:rsid w:val="00EB4A1A"/>
    <w:rsid w:val="00EB5D97"/>
    <w:rsid w:val="00EB665A"/>
    <w:rsid w:val="00EC1EC6"/>
    <w:rsid w:val="00EC3619"/>
    <w:rsid w:val="00EC3C91"/>
    <w:rsid w:val="00EC44F5"/>
    <w:rsid w:val="00EC581F"/>
    <w:rsid w:val="00EC746A"/>
    <w:rsid w:val="00EC7639"/>
    <w:rsid w:val="00EC76D6"/>
    <w:rsid w:val="00ED1770"/>
    <w:rsid w:val="00ED3DA9"/>
    <w:rsid w:val="00ED43FF"/>
    <w:rsid w:val="00ED5B31"/>
    <w:rsid w:val="00ED7E70"/>
    <w:rsid w:val="00EE1E39"/>
    <w:rsid w:val="00EE3346"/>
    <w:rsid w:val="00EE4AA6"/>
    <w:rsid w:val="00EE5172"/>
    <w:rsid w:val="00EE5593"/>
    <w:rsid w:val="00EE6F0D"/>
    <w:rsid w:val="00EE7C9F"/>
    <w:rsid w:val="00EF0369"/>
    <w:rsid w:val="00EF19F5"/>
    <w:rsid w:val="00EF2D0C"/>
    <w:rsid w:val="00EF36EF"/>
    <w:rsid w:val="00EF6AF5"/>
    <w:rsid w:val="00EF6BD6"/>
    <w:rsid w:val="00EF6C18"/>
    <w:rsid w:val="00F001E6"/>
    <w:rsid w:val="00F0177B"/>
    <w:rsid w:val="00F02143"/>
    <w:rsid w:val="00F026E8"/>
    <w:rsid w:val="00F02DC4"/>
    <w:rsid w:val="00F02FA7"/>
    <w:rsid w:val="00F06A0F"/>
    <w:rsid w:val="00F14047"/>
    <w:rsid w:val="00F15EC2"/>
    <w:rsid w:val="00F15F23"/>
    <w:rsid w:val="00F204E9"/>
    <w:rsid w:val="00F22035"/>
    <w:rsid w:val="00F22AE8"/>
    <w:rsid w:val="00F24CFC"/>
    <w:rsid w:val="00F25C37"/>
    <w:rsid w:val="00F26A09"/>
    <w:rsid w:val="00F27A19"/>
    <w:rsid w:val="00F27C96"/>
    <w:rsid w:val="00F32456"/>
    <w:rsid w:val="00F3536B"/>
    <w:rsid w:val="00F36DCC"/>
    <w:rsid w:val="00F370A3"/>
    <w:rsid w:val="00F410E3"/>
    <w:rsid w:val="00F41A40"/>
    <w:rsid w:val="00F43139"/>
    <w:rsid w:val="00F44B25"/>
    <w:rsid w:val="00F54E46"/>
    <w:rsid w:val="00F604F4"/>
    <w:rsid w:val="00F6188C"/>
    <w:rsid w:val="00F61D83"/>
    <w:rsid w:val="00F6288F"/>
    <w:rsid w:val="00F62896"/>
    <w:rsid w:val="00F66E7E"/>
    <w:rsid w:val="00F671E1"/>
    <w:rsid w:val="00F674C4"/>
    <w:rsid w:val="00F67DDC"/>
    <w:rsid w:val="00F72ACD"/>
    <w:rsid w:val="00F72E7C"/>
    <w:rsid w:val="00F74497"/>
    <w:rsid w:val="00F74716"/>
    <w:rsid w:val="00F77B77"/>
    <w:rsid w:val="00F821F5"/>
    <w:rsid w:val="00F82379"/>
    <w:rsid w:val="00F85110"/>
    <w:rsid w:val="00F86819"/>
    <w:rsid w:val="00F875D3"/>
    <w:rsid w:val="00F87B6A"/>
    <w:rsid w:val="00F87D7A"/>
    <w:rsid w:val="00F92455"/>
    <w:rsid w:val="00F9432B"/>
    <w:rsid w:val="00F95733"/>
    <w:rsid w:val="00F965E6"/>
    <w:rsid w:val="00F96740"/>
    <w:rsid w:val="00FA023C"/>
    <w:rsid w:val="00FA16FE"/>
    <w:rsid w:val="00FA19B5"/>
    <w:rsid w:val="00FA1B95"/>
    <w:rsid w:val="00FA1C94"/>
    <w:rsid w:val="00FA1F34"/>
    <w:rsid w:val="00FA3042"/>
    <w:rsid w:val="00FA330B"/>
    <w:rsid w:val="00FA4EDA"/>
    <w:rsid w:val="00FA5BC9"/>
    <w:rsid w:val="00FA74D2"/>
    <w:rsid w:val="00FB3645"/>
    <w:rsid w:val="00FB3F7D"/>
    <w:rsid w:val="00FB59DA"/>
    <w:rsid w:val="00FC01FC"/>
    <w:rsid w:val="00FC1191"/>
    <w:rsid w:val="00FC1314"/>
    <w:rsid w:val="00FC3AFC"/>
    <w:rsid w:val="00FC453D"/>
    <w:rsid w:val="00FC47FE"/>
    <w:rsid w:val="00FC4DFF"/>
    <w:rsid w:val="00FC714D"/>
    <w:rsid w:val="00FC796F"/>
    <w:rsid w:val="00FC7E92"/>
    <w:rsid w:val="00FD0AF7"/>
    <w:rsid w:val="00FD15A2"/>
    <w:rsid w:val="00FD2354"/>
    <w:rsid w:val="00FD3D20"/>
    <w:rsid w:val="00FD4525"/>
    <w:rsid w:val="00FD71D4"/>
    <w:rsid w:val="00FE0D60"/>
    <w:rsid w:val="00FE188F"/>
    <w:rsid w:val="00FE22D9"/>
    <w:rsid w:val="00FE2B2C"/>
    <w:rsid w:val="00FE2DB5"/>
    <w:rsid w:val="00FE2E05"/>
    <w:rsid w:val="00FE44A2"/>
    <w:rsid w:val="00FE528D"/>
    <w:rsid w:val="00FE5C6C"/>
    <w:rsid w:val="00FE61EF"/>
    <w:rsid w:val="00FE704D"/>
    <w:rsid w:val="00FE7F98"/>
    <w:rsid w:val="00FF2A61"/>
    <w:rsid w:val="00FF4996"/>
    <w:rsid w:val="00FF5476"/>
    <w:rsid w:val="01185DC8"/>
    <w:rsid w:val="012D0479"/>
    <w:rsid w:val="01772A9E"/>
    <w:rsid w:val="019E3125"/>
    <w:rsid w:val="01DD6025"/>
    <w:rsid w:val="01E07299"/>
    <w:rsid w:val="01F540D2"/>
    <w:rsid w:val="01FF1E15"/>
    <w:rsid w:val="027C16B8"/>
    <w:rsid w:val="02A7575A"/>
    <w:rsid w:val="02AB66D2"/>
    <w:rsid w:val="02B53353"/>
    <w:rsid w:val="02CE3596"/>
    <w:rsid w:val="02D966EB"/>
    <w:rsid w:val="02FE031F"/>
    <w:rsid w:val="03103BAE"/>
    <w:rsid w:val="035B12CD"/>
    <w:rsid w:val="037F179F"/>
    <w:rsid w:val="03AC4C51"/>
    <w:rsid w:val="03BE7026"/>
    <w:rsid w:val="03EC461B"/>
    <w:rsid w:val="03FE7EAB"/>
    <w:rsid w:val="04082AD7"/>
    <w:rsid w:val="04253F9C"/>
    <w:rsid w:val="04553F6E"/>
    <w:rsid w:val="04675A50"/>
    <w:rsid w:val="04730898"/>
    <w:rsid w:val="04730E1B"/>
    <w:rsid w:val="048B74F5"/>
    <w:rsid w:val="04FF25D4"/>
    <w:rsid w:val="05300538"/>
    <w:rsid w:val="053A512B"/>
    <w:rsid w:val="053C6EDC"/>
    <w:rsid w:val="0563090D"/>
    <w:rsid w:val="05FD749C"/>
    <w:rsid w:val="06135E8F"/>
    <w:rsid w:val="06177C97"/>
    <w:rsid w:val="06657D3C"/>
    <w:rsid w:val="06710E08"/>
    <w:rsid w:val="0675668F"/>
    <w:rsid w:val="06A66D03"/>
    <w:rsid w:val="070752C8"/>
    <w:rsid w:val="071874D5"/>
    <w:rsid w:val="0733430F"/>
    <w:rsid w:val="07A9277F"/>
    <w:rsid w:val="07AD2313"/>
    <w:rsid w:val="07B92054"/>
    <w:rsid w:val="08014DE9"/>
    <w:rsid w:val="08841607"/>
    <w:rsid w:val="08AC4379"/>
    <w:rsid w:val="08DB6CDD"/>
    <w:rsid w:val="08E77FD5"/>
    <w:rsid w:val="08EC35AF"/>
    <w:rsid w:val="09060B0B"/>
    <w:rsid w:val="090917CB"/>
    <w:rsid w:val="0920076D"/>
    <w:rsid w:val="092B34F0"/>
    <w:rsid w:val="09716ED8"/>
    <w:rsid w:val="0994100B"/>
    <w:rsid w:val="099C43EE"/>
    <w:rsid w:val="09CC5F4B"/>
    <w:rsid w:val="09D50F7A"/>
    <w:rsid w:val="09EB36ED"/>
    <w:rsid w:val="09FB5EFD"/>
    <w:rsid w:val="0A2C057D"/>
    <w:rsid w:val="0A970096"/>
    <w:rsid w:val="0AAC240E"/>
    <w:rsid w:val="0AB01583"/>
    <w:rsid w:val="0AE4604C"/>
    <w:rsid w:val="0B2952C6"/>
    <w:rsid w:val="0B3568A8"/>
    <w:rsid w:val="0B4D298F"/>
    <w:rsid w:val="0B4E1717"/>
    <w:rsid w:val="0B7F3FC7"/>
    <w:rsid w:val="0B960604"/>
    <w:rsid w:val="0BDB744F"/>
    <w:rsid w:val="0BFE5409"/>
    <w:rsid w:val="0C1C013C"/>
    <w:rsid w:val="0C322274"/>
    <w:rsid w:val="0C88659A"/>
    <w:rsid w:val="0C920F13"/>
    <w:rsid w:val="0CA43CE5"/>
    <w:rsid w:val="0CB16402"/>
    <w:rsid w:val="0CD67C16"/>
    <w:rsid w:val="0CDB0643"/>
    <w:rsid w:val="0CDB51FF"/>
    <w:rsid w:val="0D054FC0"/>
    <w:rsid w:val="0D2A3E03"/>
    <w:rsid w:val="0D645222"/>
    <w:rsid w:val="0E2C783C"/>
    <w:rsid w:val="0E9C09EC"/>
    <w:rsid w:val="0F492922"/>
    <w:rsid w:val="0F96368D"/>
    <w:rsid w:val="0FB6788B"/>
    <w:rsid w:val="0FC1695C"/>
    <w:rsid w:val="0FF00FEF"/>
    <w:rsid w:val="0FFC0699"/>
    <w:rsid w:val="100C28E0"/>
    <w:rsid w:val="102C3754"/>
    <w:rsid w:val="103510F8"/>
    <w:rsid w:val="105B0B5E"/>
    <w:rsid w:val="10611EED"/>
    <w:rsid w:val="10BC6B3A"/>
    <w:rsid w:val="10CF50A9"/>
    <w:rsid w:val="11425D5A"/>
    <w:rsid w:val="115123F1"/>
    <w:rsid w:val="115C2035"/>
    <w:rsid w:val="116C50AF"/>
    <w:rsid w:val="11A8744E"/>
    <w:rsid w:val="11C20769"/>
    <w:rsid w:val="121C2012"/>
    <w:rsid w:val="127557DC"/>
    <w:rsid w:val="1278341C"/>
    <w:rsid w:val="1286241A"/>
    <w:rsid w:val="12876469"/>
    <w:rsid w:val="12B261E7"/>
    <w:rsid w:val="12FB386A"/>
    <w:rsid w:val="132749B7"/>
    <w:rsid w:val="13561AB1"/>
    <w:rsid w:val="136F1CA1"/>
    <w:rsid w:val="13AC16D1"/>
    <w:rsid w:val="13BE0EBE"/>
    <w:rsid w:val="146B50E8"/>
    <w:rsid w:val="14777F31"/>
    <w:rsid w:val="14900FF3"/>
    <w:rsid w:val="14E54E1F"/>
    <w:rsid w:val="14F520C2"/>
    <w:rsid w:val="15015A46"/>
    <w:rsid w:val="151B08BC"/>
    <w:rsid w:val="156E473F"/>
    <w:rsid w:val="157306F8"/>
    <w:rsid w:val="158E028D"/>
    <w:rsid w:val="15946B63"/>
    <w:rsid w:val="15BB12AC"/>
    <w:rsid w:val="15C20579"/>
    <w:rsid w:val="15CE619A"/>
    <w:rsid w:val="15FF5ADB"/>
    <w:rsid w:val="16625746"/>
    <w:rsid w:val="16703DBC"/>
    <w:rsid w:val="167E6081"/>
    <w:rsid w:val="1682747B"/>
    <w:rsid w:val="16860A17"/>
    <w:rsid w:val="16D056D6"/>
    <w:rsid w:val="16DF75DF"/>
    <w:rsid w:val="16E236D1"/>
    <w:rsid w:val="16F25DC8"/>
    <w:rsid w:val="172B0B5F"/>
    <w:rsid w:val="172B431A"/>
    <w:rsid w:val="173D6AD7"/>
    <w:rsid w:val="176E561B"/>
    <w:rsid w:val="17A70898"/>
    <w:rsid w:val="17CA481C"/>
    <w:rsid w:val="182C4B8E"/>
    <w:rsid w:val="184E0FA9"/>
    <w:rsid w:val="1851498D"/>
    <w:rsid w:val="187F1162"/>
    <w:rsid w:val="188D7D23"/>
    <w:rsid w:val="189671E5"/>
    <w:rsid w:val="18AB411B"/>
    <w:rsid w:val="18BD17A0"/>
    <w:rsid w:val="191044B0"/>
    <w:rsid w:val="193844ED"/>
    <w:rsid w:val="19D37D5D"/>
    <w:rsid w:val="19DC5F7A"/>
    <w:rsid w:val="19FB5CB8"/>
    <w:rsid w:val="1A437E01"/>
    <w:rsid w:val="1A5403CD"/>
    <w:rsid w:val="1A5959E3"/>
    <w:rsid w:val="1A6E148E"/>
    <w:rsid w:val="1ABE795B"/>
    <w:rsid w:val="1AD3592D"/>
    <w:rsid w:val="1AE41750"/>
    <w:rsid w:val="1AEC17C4"/>
    <w:rsid w:val="1AFC1190"/>
    <w:rsid w:val="1B1464DA"/>
    <w:rsid w:val="1B19589E"/>
    <w:rsid w:val="1B4855C5"/>
    <w:rsid w:val="1B5D2179"/>
    <w:rsid w:val="1B6B3C20"/>
    <w:rsid w:val="1BA07D6D"/>
    <w:rsid w:val="1BAD3418"/>
    <w:rsid w:val="1BC0765E"/>
    <w:rsid w:val="1BDD4B1E"/>
    <w:rsid w:val="1BE13EE2"/>
    <w:rsid w:val="1C224A68"/>
    <w:rsid w:val="1C252021"/>
    <w:rsid w:val="1C76287C"/>
    <w:rsid w:val="1C766D20"/>
    <w:rsid w:val="1C9A47BD"/>
    <w:rsid w:val="1C9D4496"/>
    <w:rsid w:val="1CA1297C"/>
    <w:rsid w:val="1CC17F9B"/>
    <w:rsid w:val="1CFB0451"/>
    <w:rsid w:val="1D3F51C6"/>
    <w:rsid w:val="1D5469C0"/>
    <w:rsid w:val="1D5651AE"/>
    <w:rsid w:val="1DA05B37"/>
    <w:rsid w:val="1DFF0598"/>
    <w:rsid w:val="1E012619"/>
    <w:rsid w:val="1E4C5352"/>
    <w:rsid w:val="1E5866DD"/>
    <w:rsid w:val="1E7770DE"/>
    <w:rsid w:val="1EA76CEF"/>
    <w:rsid w:val="1EB37DB8"/>
    <w:rsid w:val="1EB5089D"/>
    <w:rsid w:val="1ECE4BF1"/>
    <w:rsid w:val="1ED41ADC"/>
    <w:rsid w:val="1EDB140F"/>
    <w:rsid w:val="1EF044BC"/>
    <w:rsid w:val="1EF34A1A"/>
    <w:rsid w:val="1F0B2E34"/>
    <w:rsid w:val="1F705CA9"/>
    <w:rsid w:val="1F86727A"/>
    <w:rsid w:val="1F99015F"/>
    <w:rsid w:val="1FC87893"/>
    <w:rsid w:val="20544160"/>
    <w:rsid w:val="20670E5A"/>
    <w:rsid w:val="209854B7"/>
    <w:rsid w:val="20D75F74"/>
    <w:rsid w:val="20D83B05"/>
    <w:rsid w:val="21294361"/>
    <w:rsid w:val="21517F7C"/>
    <w:rsid w:val="21573E7E"/>
    <w:rsid w:val="21613AFB"/>
    <w:rsid w:val="21723F5A"/>
    <w:rsid w:val="21B300DA"/>
    <w:rsid w:val="21B856E5"/>
    <w:rsid w:val="21BF4CC5"/>
    <w:rsid w:val="21FC3824"/>
    <w:rsid w:val="221D2A59"/>
    <w:rsid w:val="223E208E"/>
    <w:rsid w:val="224156DA"/>
    <w:rsid w:val="22510334"/>
    <w:rsid w:val="22C500B9"/>
    <w:rsid w:val="22D8603F"/>
    <w:rsid w:val="23241284"/>
    <w:rsid w:val="237F64BA"/>
    <w:rsid w:val="238E0469"/>
    <w:rsid w:val="239669EF"/>
    <w:rsid w:val="239D4B92"/>
    <w:rsid w:val="23B4085A"/>
    <w:rsid w:val="23DC390D"/>
    <w:rsid w:val="24032D1A"/>
    <w:rsid w:val="2412732E"/>
    <w:rsid w:val="24183E52"/>
    <w:rsid w:val="24205B87"/>
    <w:rsid w:val="24207909"/>
    <w:rsid w:val="243948BB"/>
    <w:rsid w:val="244020ED"/>
    <w:rsid w:val="24790E1C"/>
    <w:rsid w:val="248024EA"/>
    <w:rsid w:val="24A06309"/>
    <w:rsid w:val="24BC50E3"/>
    <w:rsid w:val="24D34D10"/>
    <w:rsid w:val="24D64800"/>
    <w:rsid w:val="25203826"/>
    <w:rsid w:val="253D487F"/>
    <w:rsid w:val="25E90563"/>
    <w:rsid w:val="25FA0D4E"/>
    <w:rsid w:val="26041BE9"/>
    <w:rsid w:val="26146CC1"/>
    <w:rsid w:val="26735D8E"/>
    <w:rsid w:val="26B97F35"/>
    <w:rsid w:val="270218DC"/>
    <w:rsid w:val="279369D8"/>
    <w:rsid w:val="27AA07FB"/>
    <w:rsid w:val="27AF28A1"/>
    <w:rsid w:val="27CF4657"/>
    <w:rsid w:val="28D41056"/>
    <w:rsid w:val="28E31299"/>
    <w:rsid w:val="295D55DE"/>
    <w:rsid w:val="29695C42"/>
    <w:rsid w:val="2974650E"/>
    <w:rsid w:val="297A77D2"/>
    <w:rsid w:val="298F20A9"/>
    <w:rsid w:val="2996455E"/>
    <w:rsid w:val="29BD5F8E"/>
    <w:rsid w:val="2A0140CD"/>
    <w:rsid w:val="2A0B05D2"/>
    <w:rsid w:val="2A327FBE"/>
    <w:rsid w:val="2A6C52BE"/>
    <w:rsid w:val="2A6D1762"/>
    <w:rsid w:val="2A8B1BE9"/>
    <w:rsid w:val="2AD510B6"/>
    <w:rsid w:val="2AD62207"/>
    <w:rsid w:val="2AF92FF6"/>
    <w:rsid w:val="2AFE1435"/>
    <w:rsid w:val="2B12230A"/>
    <w:rsid w:val="2B1C4F36"/>
    <w:rsid w:val="2B2D2CA0"/>
    <w:rsid w:val="2C1125C1"/>
    <w:rsid w:val="2C2045B2"/>
    <w:rsid w:val="2C27496C"/>
    <w:rsid w:val="2D160972"/>
    <w:rsid w:val="2DA71D86"/>
    <w:rsid w:val="2DBC2B1C"/>
    <w:rsid w:val="2DBD47AF"/>
    <w:rsid w:val="2DBF09AB"/>
    <w:rsid w:val="2DC7118A"/>
    <w:rsid w:val="2DD85145"/>
    <w:rsid w:val="2DF857E7"/>
    <w:rsid w:val="2DFC1623"/>
    <w:rsid w:val="2E3D08D9"/>
    <w:rsid w:val="2E494E75"/>
    <w:rsid w:val="2E644C2A"/>
    <w:rsid w:val="2EE144CD"/>
    <w:rsid w:val="2F572A9B"/>
    <w:rsid w:val="2F7106A1"/>
    <w:rsid w:val="2F8A6913"/>
    <w:rsid w:val="2F9946EC"/>
    <w:rsid w:val="2FCF4325"/>
    <w:rsid w:val="2FF124EE"/>
    <w:rsid w:val="2FF975F4"/>
    <w:rsid w:val="30627EB2"/>
    <w:rsid w:val="306A59A4"/>
    <w:rsid w:val="30873D1A"/>
    <w:rsid w:val="30C16D29"/>
    <w:rsid w:val="30C96FC7"/>
    <w:rsid w:val="311D7312"/>
    <w:rsid w:val="313B58DE"/>
    <w:rsid w:val="315471D8"/>
    <w:rsid w:val="318906F7"/>
    <w:rsid w:val="31B7077D"/>
    <w:rsid w:val="31F303CF"/>
    <w:rsid w:val="32247147"/>
    <w:rsid w:val="32747CEC"/>
    <w:rsid w:val="32812E6C"/>
    <w:rsid w:val="32A1377B"/>
    <w:rsid w:val="32DB55DF"/>
    <w:rsid w:val="32F26CA9"/>
    <w:rsid w:val="330C763F"/>
    <w:rsid w:val="332617A2"/>
    <w:rsid w:val="332F5FBE"/>
    <w:rsid w:val="3336170E"/>
    <w:rsid w:val="336444ED"/>
    <w:rsid w:val="338212DD"/>
    <w:rsid w:val="33900270"/>
    <w:rsid w:val="342F42DC"/>
    <w:rsid w:val="343B467F"/>
    <w:rsid w:val="3457190E"/>
    <w:rsid w:val="34586FDF"/>
    <w:rsid w:val="34592D73"/>
    <w:rsid w:val="34784F8C"/>
    <w:rsid w:val="351A4295"/>
    <w:rsid w:val="352B46F4"/>
    <w:rsid w:val="360E78AD"/>
    <w:rsid w:val="36211653"/>
    <w:rsid w:val="364253E6"/>
    <w:rsid w:val="3660217B"/>
    <w:rsid w:val="36835E6A"/>
    <w:rsid w:val="368A544A"/>
    <w:rsid w:val="37472FB7"/>
    <w:rsid w:val="37B30A49"/>
    <w:rsid w:val="37FC4126"/>
    <w:rsid w:val="380E117F"/>
    <w:rsid w:val="380F4463"/>
    <w:rsid w:val="38392C84"/>
    <w:rsid w:val="3853694F"/>
    <w:rsid w:val="387D5266"/>
    <w:rsid w:val="388E7474"/>
    <w:rsid w:val="389F08C6"/>
    <w:rsid w:val="38F44DFD"/>
    <w:rsid w:val="39070FD4"/>
    <w:rsid w:val="391C0247"/>
    <w:rsid w:val="393955FE"/>
    <w:rsid w:val="39765215"/>
    <w:rsid w:val="39984A83"/>
    <w:rsid w:val="39B75916"/>
    <w:rsid w:val="3A3335F1"/>
    <w:rsid w:val="3B320C77"/>
    <w:rsid w:val="3B697D24"/>
    <w:rsid w:val="3B726358"/>
    <w:rsid w:val="3B895CD0"/>
    <w:rsid w:val="3BA1126C"/>
    <w:rsid w:val="3BDA6CFA"/>
    <w:rsid w:val="3BF20319"/>
    <w:rsid w:val="3C6B7635"/>
    <w:rsid w:val="3CCD37DC"/>
    <w:rsid w:val="3D441F7D"/>
    <w:rsid w:val="3D625DE9"/>
    <w:rsid w:val="3D6F7148"/>
    <w:rsid w:val="3DA2751D"/>
    <w:rsid w:val="3DB86D41"/>
    <w:rsid w:val="3DC3734E"/>
    <w:rsid w:val="3DE316D6"/>
    <w:rsid w:val="3DF558E8"/>
    <w:rsid w:val="3E406BB5"/>
    <w:rsid w:val="3EA01CAF"/>
    <w:rsid w:val="3EE56AD7"/>
    <w:rsid w:val="3F0A4249"/>
    <w:rsid w:val="3F102C56"/>
    <w:rsid w:val="3F1B73DB"/>
    <w:rsid w:val="3F397AEF"/>
    <w:rsid w:val="3F7A2500"/>
    <w:rsid w:val="3FAD6518"/>
    <w:rsid w:val="3FB64DF7"/>
    <w:rsid w:val="3FCA52FB"/>
    <w:rsid w:val="3FDC7DDA"/>
    <w:rsid w:val="3FF83425"/>
    <w:rsid w:val="40423A08"/>
    <w:rsid w:val="40460C83"/>
    <w:rsid w:val="40555807"/>
    <w:rsid w:val="406867FC"/>
    <w:rsid w:val="407D101A"/>
    <w:rsid w:val="408F4564"/>
    <w:rsid w:val="409D2675"/>
    <w:rsid w:val="40DC68A2"/>
    <w:rsid w:val="40DE261A"/>
    <w:rsid w:val="4122484B"/>
    <w:rsid w:val="4165252A"/>
    <w:rsid w:val="416E1FC3"/>
    <w:rsid w:val="418E1DC0"/>
    <w:rsid w:val="41D8350E"/>
    <w:rsid w:val="41E4445F"/>
    <w:rsid w:val="41F06AA9"/>
    <w:rsid w:val="424B0183"/>
    <w:rsid w:val="42512844"/>
    <w:rsid w:val="425863FC"/>
    <w:rsid w:val="42C078EA"/>
    <w:rsid w:val="430C1EA2"/>
    <w:rsid w:val="430F5CD1"/>
    <w:rsid w:val="431B6EA1"/>
    <w:rsid w:val="431C567C"/>
    <w:rsid w:val="43816D62"/>
    <w:rsid w:val="43CD6CCA"/>
    <w:rsid w:val="43DE0B83"/>
    <w:rsid w:val="43EA26D7"/>
    <w:rsid w:val="4416031D"/>
    <w:rsid w:val="442518E4"/>
    <w:rsid w:val="445A5FC8"/>
    <w:rsid w:val="446A68AD"/>
    <w:rsid w:val="448D4A83"/>
    <w:rsid w:val="44A60D0D"/>
    <w:rsid w:val="44A66F1C"/>
    <w:rsid w:val="44CB735A"/>
    <w:rsid w:val="453A003B"/>
    <w:rsid w:val="454B2248"/>
    <w:rsid w:val="456C2327"/>
    <w:rsid w:val="45C253A7"/>
    <w:rsid w:val="45E85738"/>
    <w:rsid w:val="4613720A"/>
    <w:rsid w:val="46183734"/>
    <w:rsid w:val="461A313E"/>
    <w:rsid w:val="461B1C1B"/>
    <w:rsid w:val="46274A64"/>
    <w:rsid w:val="46284338"/>
    <w:rsid w:val="462E037C"/>
    <w:rsid w:val="46301670"/>
    <w:rsid w:val="4682337B"/>
    <w:rsid w:val="46A20C3F"/>
    <w:rsid w:val="46F62D60"/>
    <w:rsid w:val="470521B0"/>
    <w:rsid w:val="471451A1"/>
    <w:rsid w:val="472F1E22"/>
    <w:rsid w:val="479954ED"/>
    <w:rsid w:val="47AC606E"/>
    <w:rsid w:val="47AE17EF"/>
    <w:rsid w:val="47AF2F63"/>
    <w:rsid w:val="47B0742C"/>
    <w:rsid w:val="47BA5463"/>
    <w:rsid w:val="47D16A42"/>
    <w:rsid w:val="47F6293F"/>
    <w:rsid w:val="48202EA8"/>
    <w:rsid w:val="482A378A"/>
    <w:rsid w:val="48602DBD"/>
    <w:rsid w:val="487D6BBD"/>
    <w:rsid w:val="48962910"/>
    <w:rsid w:val="48965ED0"/>
    <w:rsid w:val="493C2162"/>
    <w:rsid w:val="49793828"/>
    <w:rsid w:val="4984163B"/>
    <w:rsid w:val="49851912"/>
    <w:rsid w:val="49891669"/>
    <w:rsid w:val="499F1387"/>
    <w:rsid w:val="49E16D68"/>
    <w:rsid w:val="4A2B78D6"/>
    <w:rsid w:val="4A6425E0"/>
    <w:rsid w:val="4A7E2577"/>
    <w:rsid w:val="4AA02F8B"/>
    <w:rsid w:val="4AC8276C"/>
    <w:rsid w:val="4B3B68BB"/>
    <w:rsid w:val="4B736055"/>
    <w:rsid w:val="4B82433D"/>
    <w:rsid w:val="4BAD00AC"/>
    <w:rsid w:val="4BAF1783"/>
    <w:rsid w:val="4BE4107A"/>
    <w:rsid w:val="4C0D64AA"/>
    <w:rsid w:val="4C3C2613"/>
    <w:rsid w:val="4C8524E4"/>
    <w:rsid w:val="4C9C5F26"/>
    <w:rsid w:val="4CD4691A"/>
    <w:rsid w:val="4CDB0356"/>
    <w:rsid w:val="4CFC6014"/>
    <w:rsid w:val="4D0D1CE8"/>
    <w:rsid w:val="4D371083"/>
    <w:rsid w:val="4D991B96"/>
    <w:rsid w:val="4DBF1A26"/>
    <w:rsid w:val="4DD252B5"/>
    <w:rsid w:val="4DE33966"/>
    <w:rsid w:val="4E467A51"/>
    <w:rsid w:val="4EB5338F"/>
    <w:rsid w:val="4EDF7F16"/>
    <w:rsid w:val="4EFD443D"/>
    <w:rsid w:val="4F50502B"/>
    <w:rsid w:val="4F8C5937"/>
    <w:rsid w:val="4FBF5155"/>
    <w:rsid w:val="4FED287A"/>
    <w:rsid w:val="4FF5172F"/>
    <w:rsid w:val="4FF73899"/>
    <w:rsid w:val="503729BB"/>
    <w:rsid w:val="504C5F70"/>
    <w:rsid w:val="50C93342"/>
    <w:rsid w:val="50F10148"/>
    <w:rsid w:val="50F96FFC"/>
    <w:rsid w:val="5145251D"/>
    <w:rsid w:val="518669F9"/>
    <w:rsid w:val="51A208CF"/>
    <w:rsid w:val="51D05FAF"/>
    <w:rsid w:val="51DB6702"/>
    <w:rsid w:val="51E11F6A"/>
    <w:rsid w:val="51FF189A"/>
    <w:rsid w:val="522B1280"/>
    <w:rsid w:val="524B3888"/>
    <w:rsid w:val="525627ED"/>
    <w:rsid w:val="525F20AF"/>
    <w:rsid w:val="52880638"/>
    <w:rsid w:val="528F19C6"/>
    <w:rsid w:val="52CD342C"/>
    <w:rsid w:val="52D10231"/>
    <w:rsid w:val="53084538"/>
    <w:rsid w:val="5334256E"/>
    <w:rsid w:val="535D3873"/>
    <w:rsid w:val="53895991"/>
    <w:rsid w:val="53B569B5"/>
    <w:rsid w:val="53D855EF"/>
    <w:rsid w:val="541A6A5D"/>
    <w:rsid w:val="54442C85"/>
    <w:rsid w:val="544A7C24"/>
    <w:rsid w:val="54646E83"/>
    <w:rsid w:val="5474356A"/>
    <w:rsid w:val="547B6693"/>
    <w:rsid w:val="549C486F"/>
    <w:rsid w:val="54FF46AF"/>
    <w:rsid w:val="550A5C1D"/>
    <w:rsid w:val="55264138"/>
    <w:rsid w:val="56220DA3"/>
    <w:rsid w:val="565F7902"/>
    <w:rsid w:val="56AB27A8"/>
    <w:rsid w:val="56B75281"/>
    <w:rsid w:val="56CC6861"/>
    <w:rsid w:val="56D5245E"/>
    <w:rsid w:val="573F2D37"/>
    <w:rsid w:val="575C02E5"/>
    <w:rsid w:val="577044C9"/>
    <w:rsid w:val="57782313"/>
    <w:rsid w:val="57810B57"/>
    <w:rsid w:val="57876DB9"/>
    <w:rsid w:val="57A736F7"/>
    <w:rsid w:val="57F430EC"/>
    <w:rsid w:val="584B42D6"/>
    <w:rsid w:val="585316E8"/>
    <w:rsid w:val="58847AF3"/>
    <w:rsid w:val="58C85C32"/>
    <w:rsid w:val="58CD4FF7"/>
    <w:rsid w:val="58D02D39"/>
    <w:rsid w:val="58DB3B35"/>
    <w:rsid w:val="58E30CBE"/>
    <w:rsid w:val="58EC5D11"/>
    <w:rsid w:val="58EF7663"/>
    <w:rsid w:val="58F06F37"/>
    <w:rsid w:val="58F702C5"/>
    <w:rsid w:val="593212FE"/>
    <w:rsid w:val="595F4DA9"/>
    <w:rsid w:val="597F77DC"/>
    <w:rsid w:val="5A074538"/>
    <w:rsid w:val="5A1E0365"/>
    <w:rsid w:val="5A9E5D15"/>
    <w:rsid w:val="5AFC1C4C"/>
    <w:rsid w:val="5B6F6839"/>
    <w:rsid w:val="5C6C4B26"/>
    <w:rsid w:val="5C7C2F83"/>
    <w:rsid w:val="5CBE0627"/>
    <w:rsid w:val="5CBE1E4D"/>
    <w:rsid w:val="5CC86699"/>
    <w:rsid w:val="5CE44C4C"/>
    <w:rsid w:val="5D423AD9"/>
    <w:rsid w:val="5D440F0C"/>
    <w:rsid w:val="5D8074C6"/>
    <w:rsid w:val="5E143C7E"/>
    <w:rsid w:val="5E701A23"/>
    <w:rsid w:val="5EB45826"/>
    <w:rsid w:val="5EE65083"/>
    <w:rsid w:val="5EFD5F0A"/>
    <w:rsid w:val="5F057D83"/>
    <w:rsid w:val="5F1C6CD8"/>
    <w:rsid w:val="5F795ED8"/>
    <w:rsid w:val="5FA10F8B"/>
    <w:rsid w:val="5FC86518"/>
    <w:rsid w:val="5FD942D5"/>
    <w:rsid w:val="5FEE4E4F"/>
    <w:rsid w:val="6004174F"/>
    <w:rsid w:val="60182CB2"/>
    <w:rsid w:val="60341DFF"/>
    <w:rsid w:val="603E4165"/>
    <w:rsid w:val="60433DF0"/>
    <w:rsid w:val="60B60A66"/>
    <w:rsid w:val="60C53FFF"/>
    <w:rsid w:val="60E76E71"/>
    <w:rsid w:val="612B3202"/>
    <w:rsid w:val="613F6CAD"/>
    <w:rsid w:val="6162299C"/>
    <w:rsid w:val="6170330B"/>
    <w:rsid w:val="617D1584"/>
    <w:rsid w:val="621517BC"/>
    <w:rsid w:val="624B0279"/>
    <w:rsid w:val="62772B7C"/>
    <w:rsid w:val="628A08E8"/>
    <w:rsid w:val="628E73E1"/>
    <w:rsid w:val="62A42563"/>
    <w:rsid w:val="62D13935"/>
    <w:rsid w:val="62E21FE6"/>
    <w:rsid w:val="62E30E34"/>
    <w:rsid w:val="62FD472A"/>
    <w:rsid w:val="63524A35"/>
    <w:rsid w:val="63B82D47"/>
    <w:rsid w:val="63BE6582"/>
    <w:rsid w:val="63D50012"/>
    <w:rsid w:val="64243F39"/>
    <w:rsid w:val="642D0BA5"/>
    <w:rsid w:val="647B1F52"/>
    <w:rsid w:val="64E90D0B"/>
    <w:rsid w:val="64F61D79"/>
    <w:rsid w:val="650A3470"/>
    <w:rsid w:val="655B1BDC"/>
    <w:rsid w:val="657E215B"/>
    <w:rsid w:val="65D200F0"/>
    <w:rsid w:val="66033E5C"/>
    <w:rsid w:val="661C75BD"/>
    <w:rsid w:val="66216982"/>
    <w:rsid w:val="667747F4"/>
    <w:rsid w:val="66907233"/>
    <w:rsid w:val="66C739CD"/>
    <w:rsid w:val="67760848"/>
    <w:rsid w:val="677E4A78"/>
    <w:rsid w:val="678C42CF"/>
    <w:rsid w:val="678E6299"/>
    <w:rsid w:val="67A23AF2"/>
    <w:rsid w:val="67A254F4"/>
    <w:rsid w:val="67A61C44"/>
    <w:rsid w:val="67C223E6"/>
    <w:rsid w:val="67C718D1"/>
    <w:rsid w:val="67F75096"/>
    <w:rsid w:val="68126ECA"/>
    <w:rsid w:val="684431A0"/>
    <w:rsid w:val="6852376A"/>
    <w:rsid w:val="68706575"/>
    <w:rsid w:val="688073A5"/>
    <w:rsid w:val="688A19F3"/>
    <w:rsid w:val="68953657"/>
    <w:rsid w:val="68C047F9"/>
    <w:rsid w:val="68D16FCA"/>
    <w:rsid w:val="69124CA8"/>
    <w:rsid w:val="692549DB"/>
    <w:rsid w:val="69382960"/>
    <w:rsid w:val="694D46F6"/>
    <w:rsid w:val="697D4817"/>
    <w:rsid w:val="69931944"/>
    <w:rsid w:val="699E4A52"/>
    <w:rsid w:val="69B55D5F"/>
    <w:rsid w:val="69D14809"/>
    <w:rsid w:val="69D72179"/>
    <w:rsid w:val="6A0740E0"/>
    <w:rsid w:val="6A955B90"/>
    <w:rsid w:val="6AFF6568"/>
    <w:rsid w:val="6B333BAB"/>
    <w:rsid w:val="6B3709F5"/>
    <w:rsid w:val="6B674380"/>
    <w:rsid w:val="6BA442DD"/>
    <w:rsid w:val="6BACCBE8"/>
    <w:rsid w:val="6BC04E8F"/>
    <w:rsid w:val="6BD36970"/>
    <w:rsid w:val="6BDD159D"/>
    <w:rsid w:val="6BF31356"/>
    <w:rsid w:val="6C2E1DF8"/>
    <w:rsid w:val="6C33367F"/>
    <w:rsid w:val="6C4E4249"/>
    <w:rsid w:val="6C5F4E8B"/>
    <w:rsid w:val="6C6B30A2"/>
    <w:rsid w:val="6CE83663"/>
    <w:rsid w:val="6D0112BB"/>
    <w:rsid w:val="6D2C27DC"/>
    <w:rsid w:val="6D2F4002"/>
    <w:rsid w:val="6D3F7C9A"/>
    <w:rsid w:val="6D742606"/>
    <w:rsid w:val="6DA85BDA"/>
    <w:rsid w:val="6DC17E3E"/>
    <w:rsid w:val="6E072585"/>
    <w:rsid w:val="6E9248C1"/>
    <w:rsid w:val="6EB36906"/>
    <w:rsid w:val="6F0F5F11"/>
    <w:rsid w:val="6FA252EE"/>
    <w:rsid w:val="6FA30240"/>
    <w:rsid w:val="6FB6638D"/>
    <w:rsid w:val="6FCD2009"/>
    <w:rsid w:val="705A7660"/>
    <w:rsid w:val="70A408DB"/>
    <w:rsid w:val="70BC3E77"/>
    <w:rsid w:val="70BF74C3"/>
    <w:rsid w:val="711F0390"/>
    <w:rsid w:val="7157594D"/>
    <w:rsid w:val="719E532A"/>
    <w:rsid w:val="71A1306D"/>
    <w:rsid w:val="71CC3207"/>
    <w:rsid w:val="71D47480"/>
    <w:rsid w:val="71F274DF"/>
    <w:rsid w:val="72505C58"/>
    <w:rsid w:val="7258372B"/>
    <w:rsid w:val="725F0F5E"/>
    <w:rsid w:val="72602AA2"/>
    <w:rsid w:val="72872262"/>
    <w:rsid w:val="728B087B"/>
    <w:rsid w:val="72AB79C6"/>
    <w:rsid w:val="72BA7675"/>
    <w:rsid w:val="72C07522"/>
    <w:rsid w:val="730C1A5A"/>
    <w:rsid w:val="73357F10"/>
    <w:rsid w:val="733E5017"/>
    <w:rsid w:val="7366631C"/>
    <w:rsid w:val="73C92407"/>
    <w:rsid w:val="73DD40CA"/>
    <w:rsid w:val="73DF2F4A"/>
    <w:rsid w:val="73F05BE5"/>
    <w:rsid w:val="743E2DF5"/>
    <w:rsid w:val="744F5002"/>
    <w:rsid w:val="74675EA7"/>
    <w:rsid w:val="748F21C1"/>
    <w:rsid w:val="74D3178F"/>
    <w:rsid w:val="74D47444"/>
    <w:rsid w:val="75422471"/>
    <w:rsid w:val="75556648"/>
    <w:rsid w:val="75685639"/>
    <w:rsid w:val="76306B29"/>
    <w:rsid w:val="76383743"/>
    <w:rsid w:val="764861AD"/>
    <w:rsid w:val="765F13C3"/>
    <w:rsid w:val="766255B2"/>
    <w:rsid w:val="767D7C04"/>
    <w:rsid w:val="76B42462"/>
    <w:rsid w:val="77040CFC"/>
    <w:rsid w:val="77333297"/>
    <w:rsid w:val="77361C9C"/>
    <w:rsid w:val="77414E7F"/>
    <w:rsid w:val="77514BED"/>
    <w:rsid w:val="77541DD9"/>
    <w:rsid w:val="775748F9"/>
    <w:rsid w:val="778E47BB"/>
    <w:rsid w:val="77CA50CB"/>
    <w:rsid w:val="77FA5D85"/>
    <w:rsid w:val="78250553"/>
    <w:rsid w:val="796C21B2"/>
    <w:rsid w:val="796D776C"/>
    <w:rsid w:val="796E281C"/>
    <w:rsid w:val="79A02492"/>
    <w:rsid w:val="79E55786"/>
    <w:rsid w:val="7A302B04"/>
    <w:rsid w:val="7A697DF8"/>
    <w:rsid w:val="7A82443A"/>
    <w:rsid w:val="7ABA3647"/>
    <w:rsid w:val="7AED20F0"/>
    <w:rsid w:val="7B0813D5"/>
    <w:rsid w:val="7B0B7A09"/>
    <w:rsid w:val="7B2E771F"/>
    <w:rsid w:val="7B89704B"/>
    <w:rsid w:val="7BD36518"/>
    <w:rsid w:val="7BD77DB7"/>
    <w:rsid w:val="7C06244A"/>
    <w:rsid w:val="7C0861C2"/>
    <w:rsid w:val="7C0F3257"/>
    <w:rsid w:val="7C1D7794"/>
    <w:rsid w:val="7C8F0C4A"/>
    <w:rsid w:val="7C994140"/>
    <w:rsid w:val="7CB7551A"/>
    <w:rsid w:val="7D112167"/>
    <w:rsid w:val="7D1868D9"/>
    <w:rsid w:val="7D201E20"/>
    <w:rsid w:val="7D5176F5"/>
    <w:rsid w:val="7D780418"/>
    <w:rsid w:val="7D7A4E9D"/>
    <w:rsid w:val="7D7C5ADC"/>
    <w:rsid w:val="7DC97A10"/>
    <w:rsid w:val="7E132BFC"/>
    <w:rsid w:val="7E193176"/>
    <w:rsid w:val="7E3F7E95"/>
    <w:rsid w:val="7E584047"/>
    <w:rsid w:val="7E9341C8"/>
    <w:rsid w:val="7E9F2998"/>
    <w:rsid w:val="7ECF746B"/>
    <w:rsid w:val="7F211349"/>
    <w:rsid w:val="7F2F1CB8"/>
    <w:rsid w:val="7F5D46B1"/>
    <w:rsid w:val="7F7358D7"/>
    <w:rsid w:val="7F8E2D9C"/>
    <w:rsid w:val="7FBA3C77"/>
    <w:rsid w:val="7FBB79EF"/>
    <w:rsid w:val="7FC9C4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39"/>
    <w:qFormat/>
    <w:uiPriority w:val="9"/>
    <w:pPr>
      <w:keepNext/>
      <w:keepLines/>
      <w:spacing w:before="260" w:after="260" w:line="416" w:lineRule="auto"/>
      <w:outlineLvl w:val="2"/>
    </w:pPr>
    <w:rPr>
      <w:b/>
      <w:bCs/>
      <w:kern w:val="0"/>
      <w:sz w:val="32"/>
      <w:szCs w:val="32"/>
    </w:rPr>
  </w:style>
  <w:style w:type="paragraph" w:styleId="6">
    <w:name w:val="heading 4"/>
    <w:basedOn w:val="1"/>
    <w:next w:val="1"/>
    <w:link w:val="40"/>
    <w:qFormat/>
    <w:uiPriority w:val="9"/>
    <w:pPr>
      <w:keepNext/>
      <w:keepLines/>
      <w:spacing w:before="280" w:after="290" w:line="376" w:lineRule="auto"/>
      <w:outlineLvl w:val="3"/>
    </w:pPr>
    <w:rPr>
      <w:rFonts w:ascii="Cambria" w:hAnsi="Cambria"/>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7">
    <w:name w:val="Normal Indent"/>
    <w:basedOn w:val="1"/>
    <w:link w:val="62"/>
    <w:qFormat/>
    <w:uiPriority w:val="0"/>
    <w:pPr>
      <w:ind w:firstLine="200" w:firstLineChars="200"/>
    </w:pPr>
    <w:rPr>
      <w:rFonts w:ascii="Times New Roman" w:hAnsi="Times New Roman"/>
      <w:szCs w:val="24"/>
    </w:rPr>
  </w:style>
  <w:style w:type="paragraph" w:styleId="8">
    <w:name w:val="annotation text"/>
    <w:basedOn w:val="1"/>
    <w:link w:val="59"/>
    <w:unhideWhenUsed/>
    <w:qFormat/>
    <w:uiPriority w:val="0"/>
    <w:pPr>
      <w:jc w:val="left"/>
    </w:pPr>
  </w:style>
  <w:style w:type="paragraph" w:styleId="9">
    <w:name w:val="Salutation"/>
    <w:basedOn w:val="1"/>
    <w:next w:val="1"/>
    <w:unhideWhenUsed/>
    <w:qFormat/>
    <w:uiPriority w:val="0"/>
  </w:style>
  <w:style w:type="paragraph" w:styleId="10">
    <w:name w:val="Body Text Indent"/>
    <w:basedOn w:val="1"/>
    <w:link w:val="44"/>
    <w:qFormat/>
    <w:uiPriority w:val="0"/>
    <w:pPr>
      <w:ind w:firstLine="630"/>
    </w:pPr>
    <w:rPr>
      <w:rFonts w:ascii="宋体" w:hAnsi="Times New Roman"/>
      <w:kern w:val="0"/>
      <w:sz w:val="32"/>
      <w:szCs w:val="20"/>
    </w:rPr>
  </w:style>
  <w:style w:type="paragraph" w:styleId="11">
    <w:name w:val="toc 3"/>
    <w:basedOn w:val="1"/>
    <w:next w:val="1"/>
    <w:unhideWhenUsed/>
    <w:qFormat/>
    <w:uiPriority w:val="39"/>
    <w:pPr>
      <w:tabs>
        <w:tab w:val="right" w:leader="dot" w:pos="8296"/>
      </w:tabs>
      <w:ind w:left="840" w:leftChars="400"/>
    </w:pPr>
  </w:style>
  <w:style w:type="paragraph" w:styleId="12">
    <w:name w:val="Plain Text"/>
    <w:basedOn w:val="1"/>
    <w:qFormat/>
    <w:uiPriority w:val="0"/>
    <w:pPr>
      <w:ind w:firstLine="200" w:firstLineChars="200"/>
    </w:pPr>
    <w:rPr>
      <w:rFonts w:ascii="宋体" w:hAnsi="Courier New" w:eastAsia="仿宋_GB2312" w:cs="Courier New"/>
      <w:szCs w:val="21"/>
    </w:rPr>
  </w:style>
  <w:style w:type="paragraph" w:styleId="13">
    <w:name w:val="Date"/>
    <w:basedOn w:val="1"/>
    <w:next w:val="1"/>
    <w:qFormat/>
    <w:uiPriority w:val="0"/>
    <w:pPr>
      <w:ind w:left="100" w:leftChars="2500"/>
    </w:pPr>
  </w:style>
  <w:style w:type="paragraph" w:styleId="14">
    <w:name w:val="Body Text Indent 2"/>
    <w:basedOn w:val="1"/>
    <w:link w:val="48"/>
    <w:unhideWhenUsed/>
    <w:qFormat/>
    <w:uiPriority w:val="99"/>
    <w:pPr>
      <w:spacing w:after="120" w:line="480" w:lineRule="auto"/>
      <w:ind w:left="420" w:leftChars="200"/>
    </w:pPr>
  </w:style>
  <w:style w:type="paragraph" w:styleId="15">
    <w:name w:val="Balloon Text"/>
    <w:basedOn w:val="1"/>
    <w:link w:val="43"/>
    <w:unhideWhenUsed/>
    <w:qFormat/>
    <w:uiPriority w:val="99"/>
    <w:rPr>
      <w:kern w:val="0"/>
      <w:sz w:val="18"/>
      <w:szCs w:val="18"/>
    </w:rPr>
  </w:style>
  <w:style w:type="paragraph" w:styleId="16">
    <w:name w:val="footer"/>
    <w:basedOn w:val="1"/>
    <w:link w:val="42"/>
    <w:unhideWhenUsed/>
    <w:qFormat/>
    <w:uiPriority w:val="99"/>
    <w:pPr>
      <w:tabs>
        <w:tab w:val="center" w:pos="4153"/>
        <w:tab w:val="right" w:pos="8306"/>
      </w:tabs>
      <w:snapToGrid w:val="0"/>
      <w:jc w:val="left"/>
    </w:pPr>
    <w:rPr>
      <w:kern w:val="0"/>
      <w:sz w:val="18"/>
      <w:szCs w:val="18"/>
    </w:rPr>
  </w:style>
  <w:style w:type="paragraph" w:styleId="17">
    <w:name w:val="header"/>
    <w:basedOn w:val="1"/>
    <w:link w:val="4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unhideWhenUsed/>
    <w:qFormat/>
    <w:uiPriority w:val="39"/>
  </w:style>
  <w:style w:type="paragraph" w:styleId="19">
    <w:name w:val="index 7"/>
    <w:next w:val="1"/>
    <w:qFormat/>
    <w:uiPriority w:val="0"/>
    <w:pPr>
      <w:widowControl w:val="0"/>
      <w:autoSpaceDE w:val="0"/>
      <w:autoSpaceDN w:val="0"/>
      <w:adjustRightInd w:val="0"/>
      <w:ind w:left="2520"/>
      <w:jc w:val="both"/>
    </w:pPr>
    <w:rPr>
      <w:rFonts w:ascii="Times New Roman" w:hAnsi="Times New Roman" w:eastAsia="宋体" w:cs="Times New Roman"/>
      <w:color w:val="000000"/>
      <w:sz w:val="21"/>
      <w:szCs w:val="21"/>
      <w:lang w:val="en-US" w:eastAsia="zh-CN" w:bidi="ar-SA"/>
    </w:rPr>
  </w:style>
  <w:style w:type="paragraph" w:styleId="20">
    <w:name w:val="toc 2"/>
    <w:basedOn w:val="1"/>
    <w:next w:val="1"/>
    <w:unhideWhenUsed/>
    <w:qFormat/>
    <w:uiPriority w:val="39"/>
    <w:pPr>
      <w:ind w:left="420" w:leftChars="200"/>
    </w:pPr>
  </w:style>
  <w:style w:type="paragraph" w:styleId="21">
    <w:name w:val="Body Text 2"/>
    <w:basedOn w:val="1"/>
    <w:next w:val="22"/>
    <w:qFormat/>
    <w:uiPriority w:val="0"/>
    <w:pPr>
      <w:spacing w:after="120" w:afterLines="0" w:afterAutospacing="0" w:line="480" w:lineRule="auto"/>
    </w:pPr>
  </w:style>
  <w:style w:type="paragraph" w:styleId="22">
    <w:name w:val="Title"/>
    <w:basedOn w:val="1"/>
    <w:next w:val="1"/>
    <w:qFormat/>
    <w:uiPriority w:val="10"/>
    <w:pPr>
      <w:widowControl w:val="0"/>
      <w:spacing w:before="240" w:after="60" w:line="288" w:lineRule="auto"/>
      <w:outlineLvl w:val="1"/>
    </w:pPr>
    <w:rPr>
      <w:rFonts w:ascii="Cambria" w:hAnsi="Cambria" w:eastAsia="宋体"/>
      <w:b/>
      <w:bCs/>
      <w:sz w:val="24"/>
    </w:rPr>
  </w:style>
  <w:style w:type="paragraph" w:styleId="23">
    <w:name w:val="Normal (Web)"/>
    <w:basedOn w:val="1"/>
    <w:unhideWhenUsed/>
    <w:qFormat/>
    <w:uiPriority w:val="99"/>
    <w:pPr>
      <w:widowControl/>
      <w:jc w:val="left"/>
    </w:pPr>
    <w:rPr>
      <w:rFonts w:ascii="宋体" w:hAnsi="宋体" w:cs="宋体"/>
      <w:kern w:val="0"/>
      <w:sz w:val="24"/>
      <w:szCs w:val="24"/>
    </w:rPr>
  </w:style>
  <w:style w:type="paragraph" w:styleId="24">
    <w:name w:val="annotation subject"/>
    <w:basedOn w:val="8"/>
    <w:next w:val="8"/>
    <w:link w:val="60"/>
    <w:unhideWhenUsed/>
    <w:qFormat/>
    <w:uiPriority w:val="99"/>
    <w:rPr>
      <w:b/>
      <w:bCs/>
    </w:rPr>
  </w:style>
  <w:style w:type="paragraph" w:styleId="25">
    <w:name w:val="Body Text First Indent"/>
    <w:basedOn w:val="2"/>
    <w:qFormat/>
    <w:uiPriority w:val="0"/>
    <w:pPr>
      <w:ind w:firstLine="420" w:firstLineChars="100"/>
    </w:pPr>
  </w:style>
  <w:style w:type="paragraph" w:styleId="26">
    <w:name w:val="Body Text First Indent 2"/>
    <w:basedOn w:val="10"/>
    <w:next w:val="1"/>
    <w:unhideWhenUsed/>
    <w:qFormat/>
    <w:uiPriority w:val="99"/>
    <w:pPr>
      <w:ind w:firstLine="420" w:firstLineChars="200"/>
    </w:pPr>
  </w:style>
  <w:style w:type="table" w:styleId="28">
    <w:name w:val="Table Grid"/>
    <w:basedOn w:val="27"/>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Hyperlink"/>
    <w:basedOn w:val="29"/>
    <w:qFormat/>
    <w:uiPriority w:val="99"/>
    <w:rPr>
      <w:color w:val="333333"/>
      <w:u w:val="none"/>
    </w:rPr>
  </w:style>
  <w:style w:type="character" w:styleId="32">
    <w:name w:val="annotation reference"/>
    <w:unhideWhenUsed/>
    <w:qFormat/>
    <w:uiPriority w:val="0"/>
    <w:rPr>
      <w:sz w:val="21"/>
      <w:szCs w:val="21"/>
    </w:rPr>
  </w:style>
  <w:style w:type="paragraph" w:customStyle="1" w:styleId="33">
    <w:name w:val="引文目录1"/>
    <w:basedOn w:val="1"/>
    <w:next w:val="1"/>
    <w:qFormat/>
    <w:uiPriority w:val="0"/>
    <w:pPr>
      <w:ind w:left="420" w:leftChars="200"/>
    </w:pPr>
  </w:style>
  <w:style w:type="paragraph" w:customStyle="1" w:styleId="34">
    <w:name w:val="标题 5（有编号）（绿盟科技）"/>
    <w:basedOn w:val="1"/>
    <w:next w:val="35"/>
    <w:qFormat/>
    <w:uiPriority w:val="99"/>
    <w:pPr>
      <w:keepNext/>
      <w:keepLines/>
      <w:numPr>
        <w:ilvl w:val="4"/>
        <w:numId w:val="1"/>
      </w:numPr>
      <w:spacing w:before="280" w:after="156" w:line="377" w:lineRule="auto"/>
      <w:outlineLvl w:val="4"/>
    </w:pPr>
    <w:rPr>
      <w:rFonts w:ascii="Arial" w:hAnsi="Arial" w:eastAsia="黑体" w:cs="Times New Roman"/>
      <w:b/>
      <w:bCs/>
      <w:szCs w:val="24"/>
    </w:rPr>
  </w:style>
  <w:style w:type="paragraph" w:customStyle="1" w:styleId="35">
    <w:name w:val="正文（绿盟科技）"/>
    <w:qFormat/>
    <w:uiPriority w:val="99"/>
    <w:pPr>
      <w:spacing w:line="300" w:lineRule="auto"/>
    </w:pPr>
    <w:rPr>
      <w:rFonts w:ascii="Arial" w:hAnsi="Arial" w:eastAsia="宋体" w:cs="Arial"/>
      <w:sz w:val="21"/>
      <w:szCs w:val="21"/>
      <w:lang w:val="en-US" w:eastAsia="zh-CN" w:bidi="ar-SA"/>
    </w:rPr>
  </w:style>
  <w:style w:type="paragraph" w:customStyle="1" w:styleId="36">
    <w:name w:val="列出段落1"/>
    <w:basedOn w:val="1"/>
    <w:qFormat/>
    <w:uiPriority w:val="34"/>
    <w:pPr>
      <w:ind w:firstLine="420" w:firstLineChars="200"/>
    </w:pPr>
  </w:style>
  <w:style w:type="character" w:customStyle="1" w:styleId="37">
    <w:name w:val="标题 1 Char"/>
    <w:basedOn w:val="29"/>
    <w:link w:val="3"/>
    <w:qFormat/>
    <w:uiPriority w:val="9"/>
    <w:rPr>
      <w:rFonts w:ascii="Calibri" w:hAnsi="Calibri" w:eastAsia="宋体" w:cs="Times New Roman"/>
      <w:b/>
      <w:bCs/>
      <w:kern w:val="44"/>
      <w:sz w:val="44"/>
      <w:szCs w:val="44"/>
    </w:rPr>
  </w:style>
  <w:style w:type="character" w:customStyle="1" w:styleId="38">
    <w:name w:val="标题 2 Char"/>
    <w:basedOn w:val="29"/>
    <w:link w:val="4"/>
    <w:qFormat/>
    <w:uiPriority w:val="0"/>
    <w:rPr>
      <w:rFonts w:ascii="Arial" w:hAnsi="Arial" w:eastAsia="黑体" w:cs="Times New Roman"/>
      <w:b/>
      <w:bCs/>
      <w:kern w:val="0"/>
      <w:sz w:val="32"/>
      <w:szCs w:val="32"/>
    </w:rPr>
  </w:style>
  <w:style w:type="character" w:customStyle="1" w:styleId="39">
    <w:name w:val="标题 3 Char"/>
    <w:basedOn w:val="29"/>
    <w:link w:val="5"/>
    <w:qFormat/>
    <w:uiPriority w:val="9"/>
    <w:rPr>
      <w:rFonts w:ascii="Calibri" w:hAnsi="Calibri" w:eastAsia="宋体" w:cs="Times New Roman"/>
      <w:b/>
      <w:bCs/>
      <w:kern w:val="0"/>
      <w:sz w:val="32"/>
      <w:szCs w:val="32"/>
    </w:rPr>
  </w:style>
  <w:style w:type="character" w:customStyle="1" w:styleId="40">
    <w:name w:val="标题 4 Char"/>
    <w:basedOn w:val="29"/>
    <w:link w:val="6"/>
    <w:qFormat/>
    <w:uiPriority w:val="9"/>
    <w:rPr>
      <w:rFonts w:ascii="Cambria" w:hAnsi="Cambria" w:eastAsia="宋体" w:cs="Times New Roman"/>
      <w:b/>
      <w:bCs/>
      <w:kern w:val="0"/>
      <w:sz w:val="28"/>
      <w:szCs w:val="28"/>
    </w:rPr>
  </w:style>
  <w:style w:type="character" w:customStyle="1" w:styleId="41">
    <w:name w:val="页眉 Char"/>
    <w:basedOn w:val="29"/>
    <w:link w:val="17"/>
    <w:qFormat/>
    <w:uiPriority w:val="0"/>
    <w:rPr>
      <w:rFonts w:ascii="Calibri" w:hAnsi="Calibri" w:eastAsia="宋体" w:cs="Times New Roman"/>
      <w:kern w:val="0"/>
      <w:sz w:val="18"/>
      <w:szCs w:val="18"/>
    </w:rPr>
  </w:style>
  <w:style w:type="character" w:customStyle="1" w:styleId="42">
    <w:name w:val="页脚 Char"/>
    <w:basedOn w:val="29"/>
    <w:link w:val="16"/>
    <w:qFormat/>
    <w:uiPriority w:val="99"/>
    <w:rPr>
      <w:rFonts w:ascii="Calibri" w:hAnsi="Calibri" w:eastAsia="宋体" w:cs="Times New Roman"/>
      <w:kern w:val="0"/>
      <w:sz w:val="18"/>
      <w:szCs w:val="18"/>
    </w:rPr>
  </w:style>
  <w:style w:type="character" w:customStyle="1" w:styleId="43">
    <w:name w:val="批注框文本 Char"/>
    <w:basedOn w:val="29"/>
    <w:link w:val="15"/>
    <w:semiHidden/>
    <w:qFormat/>
    <w:uiPriority w:val="99"/>
    <w:rPr>
      <w:rFonts w:ascii="Calibri" w:hAnsi="Calibri" w:eastAsia="宋体" w:cs="Times New Roman"/>
      <w:kern w:val="0"/>
      <w:sz w:val="18"/>
      <w:szCs w:val="18"/>
    </w:rPr>
  </w:style>
  <w:style w:type="character" w:customStyle="1" w:styleId="44">
    <w:name w:val="正文文本缩进 Char"/>
    <w:basedOn w:val="29"/>
    <w:link w:val="10"/>
    <w:qFormat/>
    <w:uiPriority w:val="0"/>
    <w:rPr>
      <w:rFonts w:ascii="宋体" w:hAnsi="Times New Roman" w:eastAsia="宋体" w:cs="Times New Roman"/>
      <w:kern w:val="0"/>
      <w:sz w:val="32"/>
      <w:szCs w:val="20"/>
    </w:rPr>
  </w:style>
  <w:style w:type="paragraph" w:customStyle="1" w:styleId="45">
    <w:name w:val="正文首行缩进两字符"/>
    <w:basedOn w:val="1"/>
    <w:qFormat/>
    <w:uiPriority w:val="0"/>
    <w:pPr>
      <w:spacing w:line="360" w:lineRule="auto"/>
      <w:ind w:firstLine="200" w:firstLineChars="200"/>
    </w:pPr>
    <w:rPr>
      <w:rFonts w:ascii="宋体" w:hAnsi="Times New Roman"/>
      <w:kern w:val="0"/>
      <w:sz w:val="34"/>
      <w:szCs w:val="20"/>
    </w:rPr>
  </w:style>
  <w:style w:type="paragraph" w:customStyle="1" w:styleId="4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8">
    <w:name w:val="正文文本缩进 2 Char"/>
    <w:basedOn w:val="29"/>
    <w:link w:val="14"/>
    <w:qFormat/>
    <w:uiPriority w:val="0"/>
    <w:rPr>
      <w:rFonts w:ascii="Calibri" w:hAnsi="Calibri" w:eastAsia="宋体" w:cs="Times New Roman"/>
    </w:rPr>
  </w:style>
  <w:style w:type="paragraph" w:customStyle="1" w:styleId="49">
    <w:name w:val="表格"/>
    <w:basedOn w:val="1"/>
    <w:qFormat/>
    <w:uiPriority w:val="0"/>
    <w:pPr>
      <w:spacing w:line="400" w:lineRule="exact"/>
    </w:pPr>
    <w:rPr>
      <w:rFonts w:ascii="宋体" w:hAnsi="Times New Roman"/>
      <w:kern w:val="0"/>
      <w:sz w:val="24"/>
      <w:szCs w:val="20"/>
    </w:rPr>
  </w:style>
  <w:style w:type="paragraph" w:customStyle="1" w:styleId="50">
    <w:name w:val="样式 首行缩进:  2 字符"/>
    <w:basedOn w:val="1"/>
    <w:qFormat/>
    <w:uiPriority w:val="0"/>
    <w:pPr>
      <w:spacing w:line="400" w:lineRule="exact"/>
      <w:ind w:firstLine="200" w:firstLineChars="200"/>
    </w:pPr>
    <w:rPr>
      <w:rFonts w:ascii="宋体" w:hAnsi="Times New Roman" w:cs="宋体"/>
      <w:kern w:val="0"/>
      <w:sz w:val="24"/>
      <w:szCs w:val="20"/>
    </w:rPr>
  </w:style>
  <w:style w:type="paragraph" w:customStyle="1" w:styleId="51">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2">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正文2"/>
    <w:qFormat/>
    <w:uiPriority w:val="0"/>
    <w:rPr>
      <w:rFonts w:ascii="Times New Roman" w:hAnsi="Times New Roman" w:eastAsia="Times New Roman" w:cs="Times New Roman"/>
      <w:sz w:val="24"/>
      <w:szCs w:val="24"/>
      <w:lang w:val="en-US" w:eastAsia="zh-CN" w:bidi="ar-SA"/>
    </w:rPr>
  </w:style>
  <w:style w:type="paragraph" w:customStyle="1" w:styleId="54">
    <w:name w:val="MsoNormal"/>
    <w:basedOn w:val="53"/>
    <w:qFormat/>
    <w:uiPriority w:val="0"/>
    <w:rPr>
      <w:rFonts w:ascii="Calibri" w:hAnsi="Calibri" w:eastAsia="Calibri"/>
      <w:sz w:val="21"/>
    </w:rPr>
  </w:style>
  <w:style w:type="paragraph" w:customStyle="1" w:styleId="55">
    <w:name w:val="正文_0"/>
    <w:basedOn w:val="5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样式 首行缩进:  2 字符_0"/>
    <w:basedOn w:val="56"/>
    <w:qFormat/>
    <w:uiPriority w:val="0"/>
    <w:pPr>
      <w:spacing w:line="400" w:lineRule="exact"/>
      <w:ind w:firstLine="200" w:firstLineChars="200"/>
    </w:pPr>
    <w:rPr>
      <w:rFonts w:ascii="宋体" w:cs="宋体"/>
      <w:kern w:val="0"/>
      <w:sz w:val="24"/>
      <w:szCs w:val="20"/>
    </w:rPr>
  </w:style>
  <w:style w:type="paragraph" w:customStyle="1" w:styleId="58">
    <w:name w:val="正文缩进_0"/>
    <w:basedOn w:val="56"/>
    <w:unhideWhenUsed/>
    <w:qFormat/>
    <w:uiPriority w:val="0"/>
    <w:pPr>
      <w:adjustRightInd w:val="0"/>
      <w:spacing w:line="360" w:lineRule="atLeast"/>
      <w:ind w:firstLine="482"/>
    </w:pPr>
    <w:rPr>
      <w:rFonts w:ascii="Calibri" w:hAnsi="Calibri"/>
      <w:kern w:val="0"/>
      <w:sz w:val="24"/>
      <w:szCs w:val="20"/>
    </w:rPr>
  </w:style>
  <w:style w:type="character" w:customStyle="1" w:styleId="59">
    <w:name w:val="批注文字 Char"/>
    <w:basedOn w:val="29"/>
    <w:link w:val="8"/>
    <w:qFormat/>
    <w:uiPriority w:val="0"/>
    <w:rPr>
      <w:rFonts w:ascii="Calibri" w:hAnsi="Calibri" w:eastAsia="宋体" w:cs="Times New Roman"/>
    </w:rPr>
  </w:style>
  <w:style w:type="character" w:customStyle="1" w:styleId="60">
    <w:name w:val="批注主题 Char"/>
    <w:basedOn w:val="59"/>
    <w:link w:val="24"/>
    <w:semiHidden/>
    <w:qFormat/>
    <w:uiPriority w:val="99"/>
    <w:rPr>
      <w:rFonts w:ascii="Calibri" w:hAnsi="Calibri" w:eastAsia="宋体" w:cs="Times New Roman"/>
      <w:b/>
      <w:bCs/>
    </w:rPr>
  </w:style>
  <w:style w:type="paragraph" w:customStyle="1" w:styleId="61">
    <w:name w:val="_Style 1"/>
    <w:basedOn w:val="1"/>
    <w:qFormat/>
    <w:uiPriority w:val="0"/>
    <w:pPr>
      <w:ind w:firstLine="420" w:firstLineChars="200"/>
    </w:pPr>
    <w:rPr>
      <w:rFonts w:ascii="宋体" w:hAnsi="Times New Roman"/>
      <w:kern w:val="0"/>
      <w:sz w:val="18"/>
      <w:szCs w:val="18"/>
    </w:rPr>
  </w:style>
  <w:style w:type="character" w:customStyle="1" w:styleId="62">
    <w:name w:val="正文缩进 Char"/>
    <w:link w:val="7"/>
    <w:qFormat/>
    <w:uiPriority w:val="0"/>
    <w:rPr>
      <w:rFonts w:ascii="Times New Roman" w:hAnsi="Times New Roman" w:eastAsia="宋体" w:cs="Times New Roman"/>
      <w:szCs w:val="24"/>
    </w:rPr>
  </w:style>
  <w:style w:type="paragraph" w:customStyle="1" w:styleId="63">
    <w:name w:val="_Style 13"/>
    <w:basedOn w:val="1"/>
    <w:qFormat/>
    <w:uiPriority w:val="0"/>
    <w:rPr>
      <w:rFonts w:ascii="宋体" w:hAnsi="Times New Roman"/>
      <w:kern w:val="0"/>
      <w:sz w:val="34"/>
      <w:szCs w:val="20"/>
    </w:rPr>
  </w:style>
  <w:style w:type="paragraph" w:customStyle="1" w:styleId="64">
    <w:name w:val="正文_7"/>
    <w:qFormat/>
    <w:uiPriority w:val="0"/>
    <w:pPr>
      <w:widowControl w:val="0"/>
      <w:jc w:val="both"/>
    </w:pPr>
    <w:rPr>
      <w:rFonts w:ascii="宋体" w:hAnsi="Times New Roman" w:eastAsia="宋体" w:cs="Times New Roman"/>
      <w:sz w:val="34"/>
      <w:lang w:val="en-US" w:eastAsia="zh-CN" w:bidi="ar-SA"/>
    </w:rPr>
  </w:style>
  <w:style w:type="paragraph" w:customStyle="1" w:styleId="65">
    <w:name w:val="正文_14"/>
    <w:qFormat/>
    <w:uiPriority w:val="0"/>
    <w:pPr>
      <w:widowControl w:val="0"/>
      <w:jc w:val="both"/>
    </w:pPr>
    <w:rPr>
      <w:rFonts w:ascii="宋体" w:hAnsi="Times New Roman" w:eastAsia="宋体" w:cs="Times New Roman"/>
      <w:sz w:val="34"/>
      <w:lang w:val="en-US" w:eastAsia="zh-CN" w:bidi="ar-SA"/>
    </w:rPr>
  </w:style>
  <w:style w:type="paragraph" w:styleId="66">
    <w:name w:val="List Paragraph"/>
    <w:basedOn w:val="1"/>
    <w:unhideWhenUsed/>
    <w:qFormat/>
    <w:uiPriority w:val="99"/>
    <w:pPr>
      <w:ind w:firstLine="420" w:firstLineChars="200"/>
    </w:pPr>
  </w:style>
  <w:style w:type="paragraph" w:customStyle="1" w:styleId="67">
    <w:name w:val="Revision"/>
    <w:hidden/>
    <w:unhideWhenUsed/>
    <w:qFormat/>
    <w:uiPriority w:val="99"/>
    <w:rPr>
      <w:rFonts w:ascii="Calibri" w:hAnsi="Calibri" w:eastAsia="宋体" w:cs="Times New Roman"/>
      <w:kern w:val="2"/>
      <w:sz w:val="21"/>
      <w:szCs w:val="22"/>
      <w:lang w:val="en-US" w:eastAsia="zh-CN" w:bidi="ar-SA"/>
    </w:rPr>
  </w:style>
  <w:style w:type="paragraph" w:customStyle="1" w:styleId="68">
    <w:name w:val="Normal_14_0_0"/>
    <w:qFormat/>
    <w:uiPriority w:val="0"/>
    <w:rPr>
      <w:rFonts w:ascii="宋体" w:hAnsi="宋体" w:eastAsia="宋体" w:cs="Times New Roman"/>
      <w:sz w:val="24"/>
      <w:szCs w:val="24"/>
      <w:lang w:val="en-US" w:eastAsia="zh-CN" w:bidi="ar-SA"/>
    </w:rPr>
  </w:style>
  <w:style w:type="paragraph" w:customStyle="1" w:styleId="69">
    <w:name w:val="正文_15"/>
    <w:qFormat/>
    <w:uiPriority w:val="0"/>
    <w:pPr>
      <w:widowControl w:val="0"/>
      <w:jc w:val="both"/>
    </w:pPr>
    <w:rPr>
      <w:rFonts w:ascii="宋体" w:hAnsi="Times New Roman" w:eastAsia="宋体" w:cs="Times New Roman"/>
      <w:sz w:val="34"/>
      <w:lang w:val="en-US" w:eastAsia="zh-CN" w:bidi="ar-SA"/>
    </w:rPr>
  </w:style>
  <w:style w:type="paragraph" w:customStyle="1" w:styleId="70">
    <w:name w:val="正文文本缩进 2_0"/>
    <w:basedOn w:val="1"/>
    <w:qFormat/>
    <w:uiPriority w:val="0"/>
    <w:pPr>
      <w:ind w:firstLine="630"/>
    </w:pPr>
    <w:rPr>
      <w:rFonts w:ascii="等线" w:hAnsi="等线" w:eastAsia="等线"/>
      <w:kern w:val="0"/>
      <w:sz w:val="32"/>
      <w:szCs w:val="20"/>
    </w:rPr>
  </w:style>
  <w:style w:type="paragraph" w:customStyle="1" w:styleId="71">
    <w:name w:val="正文_2"/>
    <w:qFormat/>
    <w:uiPriority w:val="0"/>
    <w:pPr>
      <w:widowControl w:val="0"/>
      <w:jc w:val="both"/>
    </w:pPr>
    <w:rPr>
      <w:rFonts w:ascii="宋体" w:hAnsi="Times New Roman" w:eastAsia="宋体" w:cs="Times New Roman"/>
      <w:sz w:val="34"/>
      <w:lang w:val="en-US" w:eastAsia="zh-CN" w:bidi="ar-SA"/>
    </w:rPr>
  </w:style>
  <w:style w:type="paragraph" w:customStyle="1" w:styleId="72">
    <w:name w:val="正文_8"/>
    <w:qFormat/>
    <w:uiPriority w:val="0"/>
    <w:pPr>
      <w:widowControl w:val="0"/>
      <w:jc w:val="both"/>
    </w:pPr>
    <w:rPr>
      <w:rFonts w:ascii="宋体" w:hAnsi="Times New Roman" w:eastAsia="宋体" w:cs="Times New Roman"/>
      <w:sz w:val="34"/>
      <w:lang w:val="en-US" w:eastAsia="zh-CN" w:bidi="ar-SA"/>
    </w:rPr>
  </w:style>
  <w:style w:type="paragraph" w:customStyle="1" w:styleId="73">
    <w:name w:val="表头"/>
    <w:basedOn w:val="1"/>
    <w:qFormat/>
    <w:uiPriority w:val="0"/>
    <w:pPr>
      <w:autoSpaceDE/>
      <w:autoSpaceDN/>
      <w:spacing w:before="60" w:after="60" w:line="420" w:lineRule="atLeast"/>
      <w:jc w:val="left"/>
      <w:textAlignment w:val="baseline"/>
    </w:pPr>
    <w:rPr>
      <w:rFonts w:ascii="黑体" w:eastAsia="黑体"/>
      <w:b/>
      <w:color w:val="auto"/>
      <w:szCs w:val="20"/>
    </w:rPr>
  </w:style>
  <w:style w:type="paragraph" w:customStyle="1" w:styleId="74">
    <w:name w:val="表字体"/>
    <w:basedOn w:val="1"/>
    <w:qFormat/>
    <w:uiPriority w:val="0"/>
    <w:pPr>
      <w:autoSpaceDE/>
      <w:autoSpaceDN/>
      <w:adjustRightInd/>
      <w:spacing w:line="240" w:lineRule="atLeast"/>
      <w:jc w:val="center"/>
    </w:pPr>
    <w:rPr>
      <w:rFonts w:cs="宋体"/>
      <w:color w:val="auto"/>
      <w:kern w:val="2"/>
      <w:szCs w:val="24"/>
    </w:rPr>
  </w:style>
  <w:style w:type="character" w:customStyle="1" w:styleId="75">
    <w:name w:val="font21"/>
    <w:basedOn w:val="29"/>
    <w:qFormat/>
    <w:uiPriority w:val="0"/>
    <w:rPr>
      <w:rFonts w:hint="eastAsia" w:ascii="宋体" w:hAnsi="宋体" w:eastAsia="宋体" w:cs="宋体"/>
      <w:color w:val="000000"/>
      <w:sz w:val="20"/>
      <w:szCs w:val="20"/>
      <w:u w:val="single"/>
    </w:rPr>
  </w:style>
  <w:style w:type="paragraph" w:customStyle="1" w:styleId="76">
    <w:name w:val="Default"/>
    <w:basedOn w:val="22"/>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77">
    <w:name w:val="Normal_2"/>
    <w:qFormat/>
    <w:uiPriority w:val="0"/>
    <w:rPr>
      <w:rFonts w:ascii="宋体" w:hAnsi="宋体" w:eastAsia="宋体" w:cs="Times New Roman"/>
      <w:sz w:val="28"/>
      <w:szCs w:val="24"/>
      <w:lang w:val="en-US" w:eastAsia="zh-CN" w:bidi="ar-SA"/>
    </w:rPr>
  </w:style>
  <w:style w:type="paragraph" w:customStyle="1" w:styleId="78">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UserStyle_0"/>
    <w:qFormat/>
    <w:uiPriority w:val="0"/>
    <w:pPr>
      <w:spacing w:line="360" w:lineRule="auto"/>
      <w:jc w:val="center"/>
      <w:textAlignment w:val="baseline"/>
    </w:pPr>
    <w:rPr>
      <w:rFonts w:ascii="宋体" w:hAnsi="宋体" w:eastAsia="Times New Roman" w:cs="Times New Roman"/>
      <w:kern w:val="2"/>
      <w:sz w:val="21"/>
      <w:szCs w:val="21"/>
      <w:lang w:val="en-US" w:eastAsia="zh-CN" w:bidi="ar-SA"/>
    </w:rPr>
  </w:style>
  <w:style w:type="character" w:customStyle="1" w:styleId="80">
    <w:name w:val="NormalCharacter"/>
    <w:semiHidden/>
    <w:qFormat/>
    <w:uiPriority w:val="0"/>
  </w:style>
  <w:style w:type="paragraph" w:customStyle="1" w:styleId="81">
    <w:name w:val="First Paragraph"/>
    <w:basedOn w:val="2"/>
    <w:next w:val="2"/>
    <w:qFormat/>
    <w:uiPriority w:val="0"/>
  </w:style>
  <w:style w:type="paragraph" w:customStyle="1" w:styleId="82">
    <w:name w:val="Table Paragraph"/>
    <w:basedOn w:val="1"/>
    <w:qFormat/>
    <w:uiPriority w:val="1"/>
    <w:rPr>
      <w:szCs w:val="20"/>
    </w:rPr>
  </w:style>
  <w:style w:type="paragraph" w:customStyle="1" w:styleId="83">
    <w:name w:val="正文_11"/>
    <w:qFormat/>
    <w:uiPriority w:val="0"/>
    <w:pPr>
      <w:widowControl w:val="0"/>
      <w:jc w:val="both"/>
    </w:pPr>
    <w:rPr>
      <w:rFonts w:ascii="宋体" w:hAnsi="Times New Roman" w:eastAsia="宋体" w:cs="Times New Roman"/>
      <w:sz w:val="34"/>
      <w:lang w:val="en-US" w:eastAsia="zh-CN" w:bidi="ar-SA"/>
    </w:rPr>
  </w:style>
  <w:style w:type="paragraph" w:customStyle="1" w:styleId="84">
    <w:name w:val="BodyText"/>
    <w:basedOn w:val="1"/>
    <w:next w:val="1"/>
    <w:qFormat/>
    <w:uiPriority w:val="0"/>
    <w:pPr>
      <w:spacing w:after="120" w:line="240" w:lineRule="auto"/>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2345</Words>
  <Characters>2568</Characters>
  <Lines>255</Lines>
  <Paragraphs>71</Paragraphs>
  <TotalTime>21</TotalTime>
  <ScaleCrop>false</ScaleCrop>
  <LinksUpToDate>false</LinksUpToDate>
  <CharactersWithSpaces>2669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2017-12-07T18:18:00Z</dcterms:created>
  <dc:creator>何艳芬</dc:creator>
  <cp:lastModifiedBy>admin</cp:lastModifiedBy>
  <cp:lastPrinted>2025-03-04T06:21:00Z</cp:lastPrinted>
  <dcterms:modified xsi:type="dcterms:W3CDTF">2025-06-13T11:33:15Z</dcterms:modified>
  <cp:revision>1270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ECBF7871868246759623F8883E47175A_13</vt:lpwstr>
  </property>
  <property fmtid="{D5CDD505-2E9C-101B-9397-08002B2CF9AE}" pid="4" name="KSOTemplateDocerSaveRecord">
    <vt:lpwstr>eyJoZGlkIjoiMDlmMTllYjQzODllOWNhNGI3ZWQ5MGRhZTQ0ZDI4YTciLCJ1c2VySWQiOiIxMjA3MzA0NTk2In0=</vt:lpwstr>
  </property>
</Properties>
</file>