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Pr="00401193" w:rsidRDefault="00473020" w:rsidP="00401193">
      <w:pPr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2"/>
      <w:r w:rsidR="00401193" w:rsidRPr="00401193">
        <w:rPr>
          <w:rFonts w:ascii="宋体" w:hAnsi="宋体" w:cs="仿宋_GB2312"/>
          <w:bCs/>
          <w:kern w:val="0"/>
          <w:sz w:val="22"/>
          <w:szCs w:val="22"/>
        </w:rPr>
        <w:t>2025年香青肥料反渗透纯水处理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bookmarkStart w:id="1" w:name="OLE_LINK3"/>
      <w:r w:rsidR="00401193" w:rsidRPr="00401193">
        <w:rPr>
          <w:rFonts w:ascii="宋体" w:hAnsi="宋体" w:cs="仿宋_GB2312"/>
          <w:bCs/>
          <w:kern w:val="0"/>
          <w:sz w:val="22"/>
          <w:szCs w:val="22"/>
        </w:rPr>
        <w:t>XQHF202512801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4F6C80" w:rsidP="00BF447F">
            <w:pPr>
              <w:outlineLvl w:val="1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营业执照经营范围须包含：气体、液体分离及纯净设备制造；气体、液体分离及纯净设备销售；水处理设备等相关范围。</w:t>
            </w: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40119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401193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092197" w:rsidRPr="00092197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XQHF202512801</w:t>
      </w:r>
      <w:r w:rsidRPr="00092197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092197" w:rsidRPr="00092197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2025年香青肥料反渗透纯水处理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92197"/>
    <w:rsid w:val="000A3EF1"/>
    <w:rsid w:val="001332C9"/>
    <w:rsid w:val="002579CA"/>
    <w:rsid w:val="00401193"/>
    <w:rsid w:val="00473020"/>
    <w:rsid w:val="004F6C80"/>
    <w:rsid w:val="005C32D3"/>
    <w:rsid w:val="006015B4"/>
    <w:rsid w:val="007069EC"/>
    <w:rsid w:val="00837BB7"/>
    <w:rsid w:val="008B5D9E"/>
    <w:rsid w:val="008D77EE"/>
    <w:rsid w:val="00970F46"/>
    <w:rsid w:val="00997F54"/>
    <w:rsid w:val="009D1518"/>
    <w:rsid w:val="00A71E4B"/>
    <w:rsid w:val="00BA5468"/>
    <w:rsid w:val="00C2119C"/>
    <w:rsid w:val="00C457C1"/>
    <w:rsid w:val="00CB4C01"/>
    <w:rsid w:val="00CE7FF2"/>
    <w:rsid w:val="00E473A7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18</cp:revision>
  <dcterms:created xsi:type="dcterms:W3CDTF">2025-04-28T06:51:00Z</dcterms:created>
  <dcterms:modified xsi:type="dcterms:W3CDTF">2025-05-22T02:43:00Z</dcterms:modified>
</cp:coreProperties>
</file>