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A0" w:rsidRPr="00A62DE7" w:rsidRDefault="00CC30A0" w:rsidP="00CC30A0">
      <w:pPr>
        <w:jc w:val="center"/>
        <w:rPr>
          <w:rFonts w:ascii="宋体" w:hAnsi="宋体" w:cs="仿宋_GB2312" w:hint="eastAsia"/>
          <w:sz w:val="48"/>
          <w:szCs w:val="48"/>
        </w:rPr>
      </w:pPr>
      <w:bookmarkStart w:id="0" w:name="_Toc196209375"/>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CC30A0" w:rsidRDefault="00CC30A0" w:rsidP="00CC30A0">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一项</w:t>
      </w:r>
      <w:r w:rsidRPr="00BE0A40">
        <w:rPr>
          <w:rFonts w:ascii="宋体" w:hAnsi="宋体"/>
          <w:kern w:val="0"/>
          <w:sz w:val="22"/>
          <w:szCs w:val="22"/>
        </w:rPr>
        <w:t>塔架更换维修</w:t>
      </w:r>
      <w:r w:rsidRPr="00BE0A40">
        <w:rPr>
          <w:rFonts w:ascii="宋体" w:hAnsi="宋体" w:hint="eastAsia"/>
          <w:kern w:val="0"/>
          <w:sz w:val="22"/>
          <w:szCs w:val="22"/>
        </w:rPr>
        <w:t>服务</w:t>
      </w:r>
      <w:r w:rsidRPr="00A62DE7">
        <w:rPr>
          <w:rFonts w:ascii="宋体" w:hAnsi="宋体" w:hint="eastAsia"/>
          <w:kern w:val="0"/>
          <w:sz w:val="22"/>
          <w:szCs w:val="22"/>
        </w:rPr>
        <w:t>，具体需求如下：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762"/>
        <w:gridCol w:w="697"/>
        <w:gridCol w:w="1894"/>
        <w:gridCol w:w="1602"/>
        <w:gridCol w:w="1023"/>
        <w:gridCol w:w="1679"/>
      </w:tblGrid>
      <w:tr w:rsidR="00CC30A0" w:rsidRPr="00DB054F" w:rsidTr="00555047">
        <w:trPr>
          <w:trHeight w:val="454"/>
          <w:jc w:val="center"/>
        </w:trPr>
        <w:tc>
          <w:tcPr>
            <w:tcW w:w="508"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项目</w:t>
            </w:r>
          </w:p>
        </w:tc>
        <w:tc>
          <w:tcPr>
            <w:tcW w:w="447"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单位</w:t>
            </w:r>
          </w:p>
        </w:tc>
        <w:tc>
          <w:tcPr>
            <w:tcW w:w="409"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数量</w:t>
            </w:r>
          </w:p>
        </w:tc>
        <w:tc>
          <w:tcPr>
            <w:tcW w:w="1111"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施工材料</w:t>
            </w:r>
          </w:p>
        </w:tc>
        <w:tc>
          <w:tcPr>
            <w:tcW w:w="940"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施工内容</w:t>
            </w:r>
          </w:p>
        </w:tc>
        <w:tc>
          <w:tcPr>
            <w:tcW w:w="600"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工期（天）</w:t>
            </w:r>
          </w:p>
        </w:tc>
        <w:tc>
          <w:tcPr>
            <w:tcW w:w="985" w:type="pc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备注</w:t>
            </w:r>
          </w:p>
        </w:tc>
      </w:tr>
      <w:tr w:rsidR="00CC30A0" w:rsidRPr="00DB054F" w:rsidTr="00555047">
        <w:trPr>
          <w:trHeight w:val="340"/>
          <w:jc w:val="center"/>
        </w:trPr>
        <w:tc>
          <w:tcPr>
            <w:tcW w:w="508" w:type="pct"/>
            <w:vMerge w:val="restart"/>
            <w:vAlign w:val="center"/>
          </w:tcPr>
          <w:p w:rsidR="00CC30A0" w:rsidRPr="00DB054F" w:rsidRDefault="00CC30A0" w:rsidP="00555047">
            <w:pPr>
              <w:jc w:val="center"/>
              <w:rPr>
                <w:rFonts w:ascii="宋体" w:hAnsi="宋体" w:hint="eastAsia"/>
                <w:sz w:val="20"/>
                <w:szCs w:val="20"/>
              </w:rPr>
            </w:pPr>
            <w:r w:rsidRPr="00DB054F">
              <w:rPr>
                <w:rFonts w:ascii="宋体" w:hAnsi="宋体" w:cs="宋体" w:hint="eastAsia"/>
                <w:color w:val="000000"/>
                <w:kern w:val="0"/>
                <w:sz w:val="20"/>
                <w:szCs w:val="20"/>
              </w:rPr>
              <w:t>塔架更换维修</w:t>
            </w:r>
          </w:p>
        </w:tc>
        <w:tc>
          <w:tcPr>
            <w:tcW w:w="447" w:type="pct"/>
            <w:vMerge w:val="restar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台</w:t>
            </w:r>
          </w:p>
        </w:tc>
        <w:tc>
          <w:tcPr>
            <w:tcW w:w="409" w:type="pct"/>
            <w:vMerge w:val="restar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4</w:t>
            </w: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槽钢8#</w:t>
            </w:r>
          </w:p>
        </w:tc>
        <w:tc>
          <w:tcPr>
            <w:tcW w:w="940" w:type="pct"/>
            <w:vMerge w:val="restar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拆除塔架已腐蚀结构；新材料运输及现场组装；焊接、固定。</w:t>
            </w:r>
          </w:p>
          <w:p w:rsidR="00CC30A0" w:rsidRPr="00DB054F" w:rsidRDefault="00CC30A0" w:rsidP="00555047">
            <w:pPr>
              <w:jc w:val="center"/>
              <w:rPr>
                <w:rFonts w:ascii="宋体" w:hAnsi="宋体" w:hint="eastAsia"/>
                <w:sz w:val="20"/>
                <w:szCs w:val="20"/>
              </w:rPr>
            </w:pPr>
          </w:p>
        </w:tc>
        <w:tc>
          <w:tcPr>
            <w:tcW w:w="600" w:type="pct"/>
            <w:vMerge w:val="restart"/>
            <w:vAlign w:val="center"/>
          </w:tcPr>
          <w:p w:rsidR="00CC30A0" w:rsidRPr="00DB054F" w:rsidRDefault="00CC30A0" w:rsidP="00555047">
            <w:pPr>
              <w:jc w:val="center"/>
              <w:rPr>
                <w:rFonts w:ascii="宋体" w:hAnsi="宋体" w:hint="eastAsia"/>
                <w:sz w:val="20"/>
                <w:szCs w:val="20"/>
              </w:rPr>
            </w:pPr>
            <w:r w:rsidRPr="00DB054F">
              <w:rPr>
                <w:rFonts w:ascii="宋体" w:hAnsi="宋体" w:hint="eastAsia"/>
                <w:sz w:val="20"/>
                <w:szCs w:val="20"/>
              </w:rPr>
              <w:t>120</w:t>
            </w:r>
          </w:p>
        </w:tc>
        <w:tc>
          <w:tcPr>
            <w:tcW w:w="985" w:type="pct"/>
            <w:vMerge w:val="restart"/>
            <w:vAlign w:val="center"/>
          </w:tcPr>
          <w:p w:rsidR="00CC30A0" w:rsidRPr="00DB054F" w:rsidRDefault="00CC30A0" w:rsidP="00555047">
            <w:pPr>
              <w:rPr>
                <w:rFonts w:ascii="宋体" w:hAnsi="宋体" w:hint="eastAsia"/>
                <w:sz w:val="20"/>
                <w:szCs w:val="20"/>
              </w:rPr>
            </w:pPr>
            <w:r w:rsidRPr="00DB054F">
              <w:rPr>
                <w:rFonts w:ascii="宋体" w:hAnsi="宋体" w:cs="宋体" w:hint="eastAsia"/>
                <w:sz w:val="20"/>
                <w:szCs w:val="20"/>
              </w:rPr>
              <w:t>塔架维修工具（切割机、焊机、气割、脚手架及登高作业工具等）全部由供应商自备，施工材料（钢材、维修用气、焊条）由采购人提供。</w:t>
            </w: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槽钢10#</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槽钢12#</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槽钢14#</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槽钢16#</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H钢100*100mm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工字钢10#</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角铁40*40mm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角铁50*50mm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角铁63*63mm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角铁75*75mm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花纹板6mm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平面钢板6mm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无缝钢管</w:t>
            </w:r>
          </w:p>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Ф42*2.5mm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无缝钢管</w:t>
            </w:r>
          </w:p>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Ф63*2.5mm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无缝钢管</w:t>
            </w:r>
          </w:p>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Ф75*2.5mm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proofErr w:type="gramStart"/>
            <w:r w:rsidRPr="00DB054F">
              <w:rPr>
                <w:rFonts w:ascii="宋体" w:hAnsi="宋体" w:cs="宋体" w:hint="eastAsia"/>
                <w:color w:val="000000"/>
                <w:kern w:val="0"/>
                <w:sz w:val="20"/>
                <w:szCs w:val="20"/>
              </w:rPr>
              <w:t>扁铁</w:t>
            </w:r>
            <w:proofErr w:type="gramEnd"/>
            <w:r w:rsidRPr="00DB054F">
              <w:rPr>
                <w:rFonts w:ascii="宋体" w:hAnsi="宋体" w:cs="宋体" w:hint="eastAsia"/>
                <w:color w:val="000000"/>
                <w:kern w:val="0"/>
                <w:sz w:val="20"/>
                <w:szCs w:val="20"/>
              </w:rPr>
              <w:t>40*4mm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proofErr w:type="gramStart"/>
            <w:r w:rsidRPr="00DB054F">
              <w:rPr>
                <w:rFonts w:ascii="宋体" w:hAnsi="宋体" w:cs="宋体" w:hint="eastAsia"/>
                <w:color w:val="000000"/>
                <w:kern w:val="0"/>
                <w:sz w:val="20"/>
                <w:szCs w:val="20"/>
              </w:rPr>
              <w:t>扁铁</w:t>
            </w:r>
            <w:proofErr w:type="gramEnd"/>
            <w:r w:rsidRPr="00DB054F">
              <w:rPr>
                <w:rFonts w:ascii="宋体" w:hAnsi="宋体" w:cs="宋体" w:hint="eastAsia"/>
                <w:color w:val="000000"/>
                <w:kern w:val="0"/>
                <w:sz w:val="20"/>
                <w:szCs w:val="20"/>
              </w:rPr>
              <w:t>80*6mm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r w:rsidR="00CC30A0" w:rsidRPr="00DB054F" w:rsidTr="00555047">
        <w:trPr>
          <w:trHeight w:val="340"/>
          <w:jc w:val="center"/>
        </w:trPr>
        <w:tc>
          <w:tcPr>
            <w:tcW w:w="508" w:type="pct"/>
            <w:vMerge/>
            <w:vAlign w:val="center"/>
          </w:tcPr>
          <w:p w:rsidR="00CC30A0" w:rsidRPr="00DB054F" w:rsidRDefault="00CC30A0" w:rsidP="00555047">
            <w:pPr>
              <w:rPr>
                <w:rFonts w:ascii="宋体" w:hAnsi="宋体" w:hint="eastAsia"/>
                <w:sz w:val="20"/>
                <w:szCs w:val="20"/>
              </w:rPr>
            </w:pPr>
          </w:p>
        </w:tc>
        <w:tc>
          <w:tcPr>
            <w:tcW w:w="447" w:type="pct"/>
            <w:vMerge/>
            <w:vAlign w:val="center"/>
          </w:tcPr>
          <w:p w:rsidR="00CC30A0" w:rsidRPr="00DB054F" w:rsidRDefault="00CC30A0" w:rsidP="00555047">
            <w:pPr>
              <w:rPr>
                <w:rFonts w:ascii="宋体" w:hAnsi="宋体" w:hint="eastAsia"/>
                <w:sz w:val="20"/>
                <w:szCs w:val="20"/>
              </w:rPr>
            </w:pPr>
          </w:p>
        </w:tc>
        <w:tc>
          <w:tcPr>
            <w:tcW w:w="409" w:type="pct"/>
            <w:vMerge/>
            <w:vAlign w:val="center"/>
          </w:tcPr>
          <w:p w:rsidR="00CC30A0" w:rsidRPr="00DB054F" w:rsidRDefault="00CC30A0" w:rsidP="00555047">
            <w:pPr>
              <w:rPr>
                <w:rFonts w:ascii="宋体" w:hAnsi="宋体" w:hint="eastAsia"/>
                <w:sz w:val="20"/>
                <w:szCs w:val="20"/>
              </w:rPr>
            </w:pPr>
          </w:p>
        </w:tc>
        <w:tc>
          <w:tcPr>
            <w:tcW w:w="1111" w:type="pct"/>
            <w:vAlign w:val="center"/>
          </w:tcPr>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热镀锌钢格板</w:t>
            </w:r>
          </w:p>
          <w:p w:rsidR="00CC30A0" w:rsidRPr="00DB054F" w:rsidRDefault="00CC30A0" w:rsidP="00555047">
            <w:pPr>
              <w:widowControl/>
              <w:jc w:val="center"/>
              <w:rPr>
                <w:rFonts w:ascii="宋体" w:hAnsi="宋体" w:cs="宋体"/>
                <w:color w:val="000000"/>
                <w:kern w:val="0"/>
                <w:sz w:val="20"/>
                <w:szCs w:val="20"/>
              </w:rPr>
            </w:pPr>
            <w:r w:rsidRPr="00DB054F">
              <w:rPr>
                <w:rFonts w:ascii="宋体" w:hAnsi="宋体" w:cs="宋体" w:hint="eastAsia"/>
                <w:color w:val="000000"/>
                <w:kern w:val="0"/>
                <w:sz w:val="20"/>
                <w:szCs w:val="20"/>
              </w:rPr>
              <w:t>30*250*1000mm</w:t>
            </w:r>
          </w:p>
        </w:tc>
        <w:tc>
          <w:tcPr>
            <w:tcW w:w="940" w:type="pct"/>
            <w:vMerge/>
            <w:vAlign w:val="center"/>
          </w:tcPr>
          <w:p w:rsidR="00CC30A0" w:rsidRPr="00DB054F" w:rsidRDefault="00CC30A0" w:rsidP="00555047">
            <w:pPr>
              <w:rPr>
                <w:rFonts w:ascii="宋体" w:hAnsi="宋体" w:hint="eastAsia"/>
                <w:sz w:val="20"/>
                <w:szCs w:val="20"/>
              </w:rPr>
            </w:pPr>
          </w:p>
        </w:tc>
        <w:tc>
          <w:tcPr>
            <w:tcW w:w="600" w:type="pct"/>
            <w:vMerge/>
            <w:vAlign w:val="center"/>
          </w:tcPr>
          <w:p w:rsidR="00CC30A0" w:rsidRPr="00DB054F" w:rsidRDefault="00CC30A0" w:rsidP="00555047">
            <w:pPr>
              <w:rPr>
                <w:rFonts w:ascii="宋体" w:hAnsi="宋体" w:hint="eastAsia"/>
                <w:sz w:val="20"/>
                <w:szCs w:val="20"/>
              </w:rPr>
            </w:pPr>
          </w:p>
        </w:tc>
        <w:tc>
          <w:tcPr>
            <w:tcW w:w="985" w:type="pct"/>
            <w:vMerge/>
            <w:vAlign w:val="center"/>
          </w:tcPr>
          <w:p w:rsidR="00CC30A0" w:rsidRPr="00DB054F" w:rsidRDefault="00CC30A0" w:rsidP="00555047">
            <w:pPr>
              <w:rPr>
                <w:rFonts w:ascii="宋体" w:hAnsi="宋体" w:hint="eastAsia"/>
                <w:sz w:val="20"/>
                <w:szCs w:val="20"/>
              </w:rPr>
            </w:pPr>
          </w:p>
        </w:tc>
      </w:tr>
    </w:tbl>
    <w:p w:rsidR="00CC30A0" w:rsidRPr="004C6C91" w:rsidRDefault="00CC30A0" w:rsidP="00CC30A0">
      <w:pPr>
        <w:adjustRightInd w:val="0"/>
        <w:snapToGrid w:val="0"/>
        <w:spacing w:line="360" w:lineRule="auto"/>
        <w:ind w:firstLineChars="200" w:firstLine="440"/>
        <w:rPr>
          <w:rFonts w:ascii="宋体" w:hAnsi="宋体" w:cs="仿宋_GB2312" w:hint="eastAsia"/>
          <w:bCs/>
          <w:color w:val="000000"/>
          <w:sz w:val="22"/>
          <w:szCs w:val="22"/>
        </w:rPr>
      </w:pPr>
      <w:bookmarkStart w:id="1" w:name="OLE_LINK29"/>
      <w:r w:rsidRPr="00261315">
        <w:rPr>
          <w:rFonts w:ascii="宋体" w:hAnsi="宋体" w:hint="eastAsia"/>
          <w:color w:val="000000"/>
          <w:kern w:val="0"/>
          <w:sz w:val="22"/>
          <w:szCs w:val="22"/>
        </w:rPr>
        <w:t>二、</w:t>
      </w:r>
      <w:bookmarkStart w:id="2" w:name="OLE_LINK50"/>
      <w:r>
        <w:rPr>
          <w:rFonts w:ascii="宋体" w:hAnsi="宋体" w:hint="eastAsia"/>
          <w:kern w:val="0"/>
          <w:sz w:val="22"/>
          <w:szCs w:val="22"/>
        </w:rPr>
        <w:t>服务</w:t>
      </w:r>
      <w:r w:rsidRPr="004C6C91">
        <w:rPr>
          <w:rFonts w:ascii="宋体" w:hAnsi="宋体" w:cs="仿宋_GB2312" w:hint="eastAsia"/>
          <w:bCs/>
          <w:color w:val="000000"/>
          <w:sz w:val="22"/>
          <w:szCs w:val="22"/>
        </w:rPr>
        <w:t>期限：自合同签订之日起120日，每两台为一组</w:t>
      </w:r>
      <w:r>
        <w:rPr>
          <w:rFonts w:ascii="宋体" w:hAnsi="宋体" w:cs="仿宋_GB2312" w:hint="eastAsia"/>
          <w:bCs/>
          <w:color w:val="000000"/>
          <w:sz w:val="22"/>
          <w:szCs w:val="22"/>
        </w:rPr>
        <w:t>，</w:t>
      </w:r>
      <w:r w:rsidRPr="004C6C91">
        <w:rPr>
          <w:rFonts w:ascii="宋体" w:hAnsi="宋体" w:cs="仿宋_GB2312" w:hint="eastAsia"/>
          <w:bCs/>
          <w:color w:val="000000"/>
          <w:sz w:val="22"/>
          <w:szCs w:val="22"/>
        </w:rPr>
        <w:t>施工每组工期60日，工期以供应</w:t>
      </w:r>
      <w:proofErr w:type="gramStart"/>
      <w:r w:rsidRPr="004C6C91">
        <w:rPr>
          <w:rFonts w:ascii="宋体" w:hAnsi="宋体" w:cs="仿宋_GB2312" w:hint="eastAsia"/>
          <w:bCs/>
          <w:color w:val="000000"/>
          <w:sz w:val="22"/>
          <w:szCs w:val="22"/>
        </w:rPr>
        <w:t>商接到</w:t>
      </w:r>
      <w:proofErr w:type="gramEnd"/>
      <w:r w:rsidRPr="004C6C91">
        <w:rPr>
          <w:rFonts w:ascii="宋体" w:hAnsi="宋体" w:cs="仿宋_GB2312" w:hint="eastAsia"/>
          <w:bCs/>
          <w:color w:val="000000"/>
          <w:sz w:val="22"/>
          <w:szCs w:val="22"/>
        </w:rPr>
        <w:t>采购人通知，施工人员进场施工开始计算，供应商须在工期内完成所有塔架更换维修工作并交付采购人使用。</w:t>
      </w:r>
    </w:p>
    <w:bookmarkEnd w:id="1"/>
    <w:p w:rsidR="00CC30A0" w:rsidRDefault="00CC30A0" w:rsidP="00CC30A0">
      <w:pPr>
        <w:adjustRightInd w:val="0"/>
        <w:snapToGrid w:val="0"/>
        <w:spacing w:line="360" w:lineRule="auto"/>
        <w:ind w:firstLineChars="200" w:firstLine="440"/>
        <w:rPr>
          <w:rFonts w:ascii="宋体" w:hAnsi="宋体" w:cs="仿宋_GB2312" w:hint="eastAsia"/>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履约</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CC30A0" w:rsidRPr="005D1693" w:rsidRDefault="00CC30A0" w:rsidP="00CC30A0">
      <w:pPr>
        <w:adjustRightInd w:val="0"/>
        <w:snapToGrid w:val="0"/>
        <w:spacing w:line="360" w:lineRule="auto"/>
        <w:ind w:firstLineChars="200" w:firstLine="440"/>
        <w:rPr>
          <w:rFonts w:ascii="宋体" w:hAnsi="宋体" w:hint="eastAsia"/>
          <w:color w:val="000000"/>
          <w:kern w:val="0"/>
          <w:sz w:val="22"/>
          <w:szCs w:val="22"/>
        </w:rPr>
      </w:pPr>
      <w:bookmarkStart w:id="3" w:name="OLE_LINK4"/>
      <w:bookmarkStart w:id="4" w:name="OLE_LINK5"/>
      <w:r w:rsidRPr="005D1693">
        <w:rPr>
          <w:rFonts w:ascii="宋体" w:hAnsi="宋体" w:hint="eastAsia"/>
          <w:color w:val="000000"/>
          <w:kern w:val="0"/>
          <w:sz w:val="22"/>
          <w:szCs w:val="22"/>
        </w:rPr>
        <w:t>四、施工要求：</w:t>
      </w:r>
    </w:p>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r w:rsidRPr="005D1693">
        <w:rPr>
          <w:rFonts w:ascii="宋体" w:hAnsi="宋体" w:hint="eastAsia"/>
          <w:color w:val="000000"/>
          <w:kern w:val="0"/>
          <w:sz w:val="22"/>
          <w:szCs w:val="22"/>
        </w:rPr>
        <w:t>1.焊接工艺应符合</w:t>
      </w:r>
      <w:bookmarkStart w:id="5" w:name="OLE_LINK61"/>
      <w:bookmarkStart w:id="6" w:name="OLE_LINK62"/>
      <w:r w:rsidRPr="005D1693">
        <w:rPr>
          <w:rFonts w:ascii="宋体" w:hAnsi="宋体" w:hint="eastAsia"/>
          <w:color w:val="000000"/>
          <w:kern w:val="0"/>
          <w:sz w:val="22"/>
          <w:szCs w:val="22"/>
        </w:rPr>
        <w:t>GB50661《钢结构焊接规范》</w:t>
      </w:r>
      <w:bookmarkEnd w:id="5"/>
      <w:bookmarkEnd w:id="6"/>
      <w:r w:rsidRPr="005D1693">
        <w:rPr>
          <w:rFonts w:ascii="宋体" w:hAnsi="宋体" w:hint="eastAsia"/>
          <w:color w:val="000000"/>
          <w:kern w:val="0"/>
          <w:sz w:val="22"/>
          <w:szCs w:val="22"/>
        </w:rPr>
        <w:t>最新要求。</w:t>
      </w:r>
    </w:p>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bookmarkStart w:id="7" w:name="OLE_LINK35"/>
      <w:bookmarkStart w:id="8" w:name="OLE_LINK36"/>
      <w:r w:rsidRPr="005D1693">
        <w:rPr>
          <w:rFonts w:ascii="宋体" w:hAnsi="宋体" w:hint="eastAsia"/>
          <w:color w:val="000000"/>
          <w:kern w:val="0"/>
          <w:sz w:val="22"/>
          <w:szCs w:val="22"/>
        </w:rPr>
        <w:t>2.焊接钢材表面无裂纹、变形、锈蚀、涂层剥落等缺陷。</w:t>
      </w:r>
    </w:p>
    <w:bookmarkEnd w:id="7"/>
    <w:bookmarkEnd w:id="8"/>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r w:rsidRPr="005D1693">
        <w:rPr>
          <w:rFonts w:ascii="宋体" w:hAnsi="宋体" w:hint="eastAsia"/>
          <w:color w:val="000000"/>
          <w:kern w:val="0"/>
          <w:sz w:val="22"/>
          <w:szCs w:val="22"/>
        </w:rPr>
        <w:t>3.焊缝表面，不得有裂纹、气孔、夹渣、</w:t>
      </w:r>
      <w:proofErr w:type="gramStart"/>
      <w:r w:rsidRPr="005D1693">
        <w:rPr>
          <w:rFonts w:ascii="宋体" w:hAnsi="宋体" w:hint="eastAsia"/>
          <w:color w:val="000000"/>
          <w:kern w:val="0"/>
          <w:sz w:val="22"/>
          <w:szCs w:val="22"/>
        </w:rPr>
        <w:t>未焊满等</w:t>
      </w:r>
      <w:proofErr w:type="gramEnd"/>
      <w:r w:rsidRPr="005D1693">
        <w:rPr>
          <w:rFonts w:ascii="宋体" w:hAnsi="宋体" w:hint="eastAsia"/>
          <w:color w:val="000000"/>
          <w:kern w:val="0"/>
          <w:sz w:val="22"/>
          <w:szCs w:val="22"/>
        </w:rPr>
        <w:t>缺陷；</w:t>
      </w:r>
      <w:proofErr w:type="gramStart"/>
      <w:r w:rsidRPr="005D1693">
        <w:rPr>
          <w:rFonts w:ascii="宋体" w:hAnsi="宋体" w:hint="eastAsia"/>
          <w:color w:val="000000"/>
          <w:kern w:val="0"/>
          <w:sz w:val="22"/>
          <w:szCs w:val="22"/>
        </w:rPr>
        <w:t>咬边深度</w:t>
      </w:r>
      <w:proofErr w:type="gramEnd"/>
      <w:r w:rsidRPr="005D1693">
        <w:rPr>
          <w:rFonts w:ascii="宋体" w:hAnsi="宋体" w:hint="eastAsia"/>
          <w:color w:val="000000"/>
          <w:kern w:val="0"/>
          <w:sz w:val="22"/>
          <w:szCs w:val="22"/>
        </w:rPr>
        <w:t>一般不超过0.5mm，累计长度不超过焊缝全长的10%。</w:t>
      </w:r>
    </w:p>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r w:rsidRPr="005D1693">
        <w:rPr>
          <w:rFonts w:ascii="宋体" w:hAnsi="宋体" w:hint="eastAsia"/>
          <w:color w:val="000000"/>
          <w:kern w:val="0"/>
          <w:sz w:val="22"/>
          <w:szCs w:val="22"/>
        </w:rPr>
        <w:t>4.螺栓无松动、漏拧。</w:t>
      </w:r>
    </w:p>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r w:rsidRPr="005D1693">
        <w:rPr>
          <w:rFonts w:ascii="宋体" w:hAnsi="宋体" w:hint="eastAsia"/>
          <w:color w:val="000000"/>
          <w:kern w:val="0"/>
          <w:sz w:val="22"/>
          <w:szCs w:val="22"/>
        </w:rPr>
        <w:t>5.维修替换的材料必须与原件规格一致不可使用其他规格材料替代。</w:t>
      </w:r>
    </w:p>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r w:rsidRPr="005D1693">
        <w:rPr>
          <w:rFonts w:ascii="宋体" w:hAnsi="宋体" w:hint="eastAsia"/>
          <w:color w:val="000000"/>
          <w:kern w:val="0"/>
          <w:sz w:val="22"/>
          <w:szCs w:val="22"/>
        </w:rPr>
        <w:lastRenderedPageBreak/>
        <w:t>6.</w:t>
      </w:r>
      <w:bookmarkStart w:id="9" w:name="OLE_LINK16"/>
      <w:r w:rsidRPr="005D1693">
        <w:rPr>
          <w:rFonts w:ascii="宋体" w:hAnsi="宋体" w:hint="eastAsia"/>
          <w:color w:val="000000"/>
          <w:kern w:val="0"/>
          <w:sz w:val="22"/>
          <w:szCs w:val="22"/>
        </w:rPr>
        <w:t>塔架维修工具（切割机、焊机、气割、脚手架及登高作业工具等）全部由供应商自备，施工材料（钢材、维修用气、焊条）由采购人提供。</w:t>
      </w:r>
      <w:bookmarkEnd w:id="9"/>
    </w:p>
    <w:p w:rsidR="00CC30A0" w:rsidRPr="005D1693" w:rsidRDefault="00CC30A0" w:rsidP="00CC30A0">
      <w:pPr>
        <w:adjustRightInd w:val="0"/>
        <w:snapToGrid w:val="0"/>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7</w:t>
      </w:r>
      <w:r w:rsidRPr="005D1693">
        <w:rPr>
          <w:rFonts w:ascii="宋体" w:hAnsi="宋体" w:hint="eastAsia"/>
          <w:color w:val="000000"/>
          <w:kern w:val="0"/>
          <w:sz w:val="22"/>
          <w:szCs w:val="22"/>
        </w:rPr>
        <w:t>.所有施工人员须持特种作业操作证上岗</w:t>
      </w:r>
      <w:r>
        <w:rPr>
          <w:rFonts w:ascii="宋体" w:hAnsi="宋体" w:hint="eastAsia"/>
          <w:color w:val="000000"/>
          <w:kern w:val="0"/>
          <w:sz w:val="22"/>
          <w:szCs w:val="22"/>
        </w:rPr>
        <w:t>。</w:t>
      </w:r>
    </w:p>
    <w:p w:rsidR="00CC30A0" w:rsidRDefault="00CC30A0" w:rsidP="00CC30A0">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8</w:t>
      </w:r>
      <w:r w:rsidRPr="005D1693">
        <w:rPr>
          <w:rFonts w:ascii="宋体" w:hAnsi="宋体" w:hint="eastAsia"/>
          <w:color w:val="000000"/>
          <w:kern w:val="0"/>
          <w:sz w:val="22"/>
          <w:szCs w:val="22"/>
        </w:rPr>
        <w:t>.工人保险：</w:t>
      </w:r>
      <w:r>
        <w:rPr>
          <w:rFonts w:ascii="宋体" w:hAnsi="宋体" w:hint="eastAsia"/>
          <w:color w:val="000000"/>
          <w:kern w:val="0"/>
          <w:sz w:val="22"/>
          <w:szCs w:val="22"/>
        </w:rPr>
        <w:t>供应商须</w:t>
      </w:r>
      <w:r w:rsidRPr="005D1693">
        <w:rPr>
          <w:rFonts w:ascii="宋体" w:hAnsi="宋体" w:hint="eastAsia"/>
          <w:color w:val="000000"/>
          <w:kern w:val="0"/>
          <w:sz w:val="22"/>
          <w:szCs w:val="22"/>
        </w:rPr>
        <w:t>提供雇主责任险≥100万/人</w:t>
      </w:r>
      <w:r>
        <w:rPr>
          <w:rFonts w:ascii="宋体" w:hAnsi="宋体" w:hint="eastAsia"/>
          <w:color w:val="000000"/>
          <w:kern w:val="0"/>
          <w:sz w:val="22"/>
          <w:szCs w:val="22"/>
        </w:rPr>
        <w:t>。</w:t>
      </w:r>
    </w:p>
    <w:p w:rsidR="00CC30A0" w:rsidRPr="00C44009" w:rsidRDefault="00CC30A0" w:rsidP="00CC30A0">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五</w:t>
      </w:r>
      <w:r w:rsidRPr="00C44009">
        <w:rPr>
          <w:rFonts w:ascii="宋体" w:hAnsi="宋体" w:hint="eastAsia"/>
          <w:color w:val="000000"/>
          <w:kern w:val="0"/>
          <w:sz w:val="22"/>
          <w:szCs w:val="22"/>
        </w:rPr>
        <w:t>、履约验收方案</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（1）</w:t>
      </w:r>
      <w:r w:rsidRPr="000E5B8D">
        <w:rPr>
          <w:rFonts w:ascii="宋体" w:hAnsi="宋体" w:hint="eastAsia"/>
          <w:color w:val="000000"/>
          <w:kern w:val="0"/>
          <w:sz w:val="22"/>
          <w:szCs w:val="22"/>
        </w:rPr>
        <w:t>供应商须在工期内完成所有塔架更换维修工作，且维修后的塔架能满足采购人的</w:t>
      </w:r>
      <w:r>
        <w:rPr>
          <w:rFonts w:ascii="宋体" w:hAnsi="宋体" w:hint="eastAsia"/>
          <w:color w:val="000000"/>
          <w:kern w:val="0"/>
          <w:sz w:val="22"/>
          <w:szCs w:val="22"/>
        </w:rPr>
        <w:t>使用要求，所有维修更换工作</w:t>
      </w:r>
      <w:r w:rsidRPr="00C44009">
        <w:rPr>
          <w:rFonts w:ascii="宋体" w:hAnsi="宋体" w:hint="eastAsia"/>
          <w:color w:val="000000"/>
          <w:kern w:val="0"/>
          <w:sz w:val="22"/>
          <w:szCs w:val="22"/>
        </w:rPr>
        <w:t>完成</w:t>
      </w:r>
      <w:r>
        <w:rPr>
          <w:rFonts w:ascii="宋体" w:hAnsi="宋体" w:hint="eastAsia"/>
          <w:color w:val="000000"/>
          <w:kern w:val="0"/>
          <w:sz w:val="22"/>
          <w:szCs w:val="22"/>
        </w:rPr>
        <w:t>后采购人30日内对</w:t>
      </w:r>
      <w:r w:rsidRPr="00C44009">
        <w:rPr>
          <w:rFonts w:ascii="宋体" w:hAnsi="宋体" w:hint="eastAsia"/>
          <w:color w:val="000000"/>
          <w:kern w:val="0"/>
          <w:sz w:val="22"/>
          <w:szCs w:val="22"/>
        </w:rPr>
        <w:t>塔架进行验收，检查维修质量和安全性能，确保符合要求后交付使用。</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w:t>
      </w:r>
      <w:r>
        <w:rPr>
          <w:rFonts w:ascii="宋体" w:hAnsi="宋体" w:hint="eastAsia"/>
          <w:color w:val="000000"/>
          <w:kern w:val="0"/>
          <w:sz w:val="22"/>
          <w:szCs w:val="22"/>
        </w:rPr>
        <w:t>2</w:t>
      </w:r>
      <w:r w:rsidRPr="00C44009">
        <w:rPr>
          <w:rFonts w:ascii="宋体" w:hAnsi="宋体" w:hint="eastAsia"/>
          <w:color w:val="000000"/>
          <w:kern w:val="0"/>
          <w:sz w:val="22"/>
          <w:szCs w:val="22"/>
        </w:rPr>
        <w:t>）外观检查</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1.观察焊缝表面，不得有裂纹、气孔、夹渣、</w:t>
      </w:r>
      <w:proofErr w:type="gramStart"/>
      <w:r w:rsidRPr="00C44009">
        <w:rPr>
          <w:rFonts w:ascii="宋体" w:hAnsi="宋体" w:hint="eastAsia"/>
          <w:color w:val="000000"/>
          <w:kern w:val="0"/>
          <w:sz w:val="22"/>
          <w:szCs w:val="22"/>
        </w:rPr>
        <w:t>未焊满等</w:t>
      </w:r>
      <w:proofErr w:type="gramEnd"/>
      <w:r w:rsidRPr="00C44009">
        <w:rPr>
          <w:rFonts w:ascii="宋体" w:hAnsi="宋体" w:hint="eastAsia"/>
          <w:color w:val="000000"/>
          <w:kern w:val="0"/>
          <w:sz w:val="22"/>
          <w:szCs w:val="22"/>
        </w:rPr>
        <w:t>缺陷。</w:t>
      </w:r>
      <w:bookmarkStart w:id="10" w:name="OLE_LINK32"/>
      <w:bookmarkStart w:id="11" w:name="OLE_LINK33"/>
      <w:proofErr w:type="gramStart"/>
      <w:r w:rsidRPr="00C44009">
        <w:rPr>
          <w:rFonts w:ascii="宋体" w:hAnsi="宋体" w:hint="eastAsia"/>
          <w:color w:val="000000"/>
          <w:kern w:val="0"/>
          <w:sz w:val="22"/>
          <w:szCs w:val="22"/>
        </w:rPr>
        <w:t>咬边深度</w:t>
      </w:r>
      <w:proofErr w:type="gramEnd"/>
      <w:r w:rsidRPr="00C44009">
        <w:rPr>
          <w:rFonts w:ascii="宋体" w:hAnsi="宋体" w:hint="eastAsia"/>
          <w:color w:val="000000"/>
          <w:kern w:val="0"/>
          <w:sz w:val="22"/>
          <w:szCs w:val="22"/>
        </w:rPr>
        <w:t>一般不超过0.5mm，累计长度不超过焊缝全长的10%。</w:t>
      </w:r>
      <w:bookmarkEnd w:id="10"/>
      <w:bookmarkEnd w:id="11"/>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2.焊接钢材表面无裂纹、变形、锈蚀、涂层剥落等缺陷。</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3.螺栓无松动、漏拧。</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4.维修替换的材料必须与原件规格一致不可使用其他规格材料替代。</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w:t>
      </w:r>
      <w:r>
        <w:rPr>
          <w:rFonts w:ascii="宋体" w:hAnsi="宋体" w:hint="eastAsia"/>
          <w:color w:val="000000"/>
          <w:kern w:val="0"/>
          <w:sz w:val="22"/>
          <w:szCs w:val="22"/>
        </w:rPr>
        <w:t>3</w:t>
      </w:r>
      <w:r w:rsidRPr="00C44009">
        <w:rPr>
          <w:rFonts w:ascii="宋体" w:hAnsi="宋体" w:hint="eastAsia"/>
          <w:color w:val="000000"/>
          <w:kern w:val="0"/>
          <w:sz w:val="22"/>
          <w:szCs w:val="22"/>
        </w:rPr>
        <w:t>）验收流程：</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1</w:t>
      </w:r>
      <w:r>
        <w:rPr>
          <w:rFonts w:ascii="宋体" w:hAnsi="宋体" w:hint="eastAsia"/>
          <w:color w:val="000000"/>
          <w:kern w:val="0"/>
          <w:sz w:val="22"/>
          <w:szCs w:val="22"/>
        </w:rPr>
        <w:t>.</w:t>
      </w:r>
      <w:r w:rsidRPr="00C44009">
        <w:rPr>
          <w:rFonts w:ascii="宋体" w:hAnsi="宋体"/>
          <w:color w:val="000000"/>
          <w:kern w:val="0"/>
          <w:sz w:val="22"/>
          <w:szCs w:val="22"/>
        </w:rPr>
        <w:t>自检（</w:t>
      </w:r>
      <w:r w:rsidRPr="00C44009">
        <w:rPr>
          <w:rFonts w:ascii="宋体" w:hAnsi="宋体" w:hint="eastAsia"/>
          <w:color w:val="000000"/>
          <w:kern w:val="0"/>
          <w:sz w:val="22"/>
          <w:szCs w:val="22"/>
        </w:rPr>
        <w:t>乙方</w:t>
      </w:r>
      <w:r w:rsidRPr="00C44009">
        <w:rPr>
          <w:rFonts w:ascii="宋体" w:hAnsi="宋体"/>
          <w:color w:val="000000"/>
          <w:kern w:val="0"/>
          <w:sz w:val="22"/>
          <w:szCs w:val="22"/>
        </w:rPr>
        <w:t>100%检查并记录）</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2</w:t>
      </w:r>
      <w:r>
        <w:rPr>
          <w:rFonts w:ascii="宋体" w:hAnsi="宋体" w:hint="eastAsia"/>
          <w:color w:val="000000"/>
          <w:kern w:val="0"/>
          <w:sz w:val="22"/>
          <w:szCs w:val="22"/>
        </w:rPr>
        <w:t>.</w:t>
      </w:r>
      <w:r w:rsidRPr="00C44009">
        <w:rPr>
          <w:rFonts w:ascii="宋体" w:hAnsi="宋体"/>
          <w:color w:val="000000"/>
          <w:kern w:val="0"/>
          <w:sz w:val="22"/>
          <w:szCs w:val="22"/>
        </w:rPr>
        <w:t>报验（提交自检记录）</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3</w:t>
      </w:r>
      <w:r>
        <w:rPr>
          <w:rFonts w:ascii="宋体" w:hAnsi="宋体" w:hint="eastAsia"/>
          <w:color w:val="000000"/>
          <w:kern w:val="0"/>
          <w:sz w:val="22"/>
          <w:szCs w:val="22"/>
        </w:rPr>
        <w:t>.</w:t>
      </w:r>
      <w:r w:rsidRPr="00C44009">
        <w:rPr>
          <w:rFonts w:ascii="宋体" w:hAnsi="宋体" w:hint="eastAsia"/>
          <w:color w:val="000000"/>
          <w:kern w:val="0"/>
          <w:sz w:val="22"/>
          <w:szCs w:val="22"/>
        </w:rPr>
        <w:t>甲方</w:t>
      </w:r>
      <w:r w:rsidRPr="00C44009">
        <w:rPr>
          <w:rFonts w:ascii="宋体" w:hAnsi="宋体"/>
          <w:color w:val="000000"/>
          <w:kern w:val="0"/>
          <w:sz w:val="22"/>
          <w:szCs w:val="22"/>
        </w:rPr>
        <w:t>验收（按比例抽检，关键部位全检）</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4</w:t>
      </w:r>
      <w:r>
        <w:rPr>
          <w:rFonts w:ascii="宋体" w:hAnsi="宋体" w:hint="eastAsia"/>
          <w:color w:val="000000"/>
          <w:kern w:val="0"/>
          <w:sz w:val="22"/>
          <w:szCs w:val="22"/>
        </w:rPr>
        <w:t>.</w:t>
      </w:r>
      <w:r w:rsidRPr="00C44009">
        <w:rPr>
          <w:rFonts w:ascii="宋体" w:hAnsi="宋体"/>
          <w:color w:val="000000"/>
          <w:kern w:val="0"/>
          <w:sz w:val="22"/>
          <w:szCs w:val="22"/>
        </w:rPr>
        <w:t>整改（不合格项返修后复验）</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5</w:t>
      </w:r>
      <w:r>
        <w:rPr>
          <w:rFonts w:ascii="宋体" w:hAnsi="宋体" w:hint="eastAsia"/>
          <w:color w:val="000000"/>
          <w:kern w:val="0"/>
          <w:sz w:val="22"/>
          <w:szCs w:val="22"/>
        </w:rPr>
        <w:t>.</w:t>
      </w:r>
      <w:r w:rsidRPr="00C44009">
        <w:rPr>
          <w:rFonts w:ascii="宋体" w:hAnsi="宋体"/>
          <w:color w:val="000000"/>
          <w:kern w:val="0"/>
          <w:sz w:val="22"/>
          <w:szCs w:val="22"/>
        </w:rPr>
        <w:t>验收报告（签字确认，存档）</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w:t>
      </w:r>
      <w:r>
        <w:rPr>
          <w:rFonts w:ascii="宋体" w:hAnsi="宋体" w:hint="eastAsia"/>
          <w:color w:val="000000"/>
          <w:kern w:val="0"/>
          <w:sz w:val="22"/>
          <w:szCs w:val="22"/>
        </w:rPr>
        <w:t>4</w:t>
      </w:r>
      <w:r w:rsidRPr="00C44009">
        <w:rPr>
          <w:rFonts w:ascii="宋体" w:hAnsi="宋体" w:hint="eastAsia"/>
          <w:color w:val="000000"/>
          <w:kern w:val="0"/>
          <w:sz w:val="22"/>
          <w:szCs w:val="22"/>
        </w:rPr>
        <w:t>）</w:t>
      </w:r>
      <w:r w:rsidRPr="00C44009">
        <w:rPr>
          <w:rFonts w:ascii="宋体" w:hAnsi="宋体"/>
          <w:color w:val="000000"/>
          <w:kern w:val="0"/>
          <w:sz w:val="22"/>
          <w:szCs w:val="22"/>
        </w:rPr>
        <w:t>不合格处理措施</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1</w:t>
      </w:r>
      <w:r>
        <w:rPr>
          <w:rFonts w:ascii="宋体" w:hAnsi="宋体" w:hint="eastAsia"/>
          <w:color w:val="000000"/>
          <w:kern w:val="0"/>
          <w:sz w:val="22"/>
          <w:szCs w:val="22"/>
        </w:rPr>
        <w:t>.</w:t>
      </w:r>
      <w:r w:rsidRPr="00C44009">
        <w:rPr>
          <w:rFonts w:ascii="宋体" w:hAnsi="宋体"/>
          <w:color w:val="000000"/>
          <w:kern w:val="0"/>
          <w:sz w:val="22"/>
          <w:szCs w:val="22"/>
        </w:rPr>
        <w:t>焊缝缺陷（裂纹、未焊透）→返修</w:t>
      </w:r>
    </w:p>
    <w:p w:rsidR="00CC30A0" w:rsidRPr="00C44009" w:rsidRDefault="00CC30A0" w:rsidP="00CC30A0">
      <w:pPr>
        <w:adjustRightInd w:val="0"/>
        <w:snapToGrid w:val="0"/>
        <w:spacing w:line="360" w:lineRule="auto"/>
        <w:ind w:firstLineChars="200" w:firstLine="440"/>
        <w:rPr>
          <w:rFonts w:ascii="宋体" w:hAnsi="宋体"/>
          <w:color w:val="000000"/>
          <w:kern w:val="0"/>
          <w:sz w:val="22"/>
          <w:szCs w:val="22"/>
        </w:rPr>
      </w:pPr>
      <w:r w:rsidRPr="00C44009">
        <w:rPr>
          <w:rFonts w:ascii="宋体" w:hAnsi="宋体" w:hint="eastAsia"/>
          <w:color w:val="000000"/>
          <w:kern w:val="0"/>
          <w:sz w:val="22"/>
          <w:szCs w:val="22"/>
        </w:rPr>
        <w:t>2</w:t>
      </w:r>
      <w:r>
        <w:rPr>
          <w:rFonts w:ascii="宋体" w:hAnsi="宋体" w:hint="eastAsia"/>
          <w:color w:val="000000"/>
          <w:kern w:val="0"/>
          <w:sz w:val="22"/>
          <w:szCs w:val="22"/>
        </w:rPr>
        <w:t>.</w:t>
      </w:r>
      <w:r w:rsidRPr="00C44009">
        <w:rPr>
          <w:rFonts w:ascii="宋体" w:hAnsi="宋体"/>
          <w:color w:val="000000"/>
          <w:kern w:val="0"/>
          <w:sz w:val="22"/>
          <w:szCs w:val="22"/>
        </w:rPr>
        <w:t>螺栓松动→重新紧固+扭矩检查</w:t>
      </w:r>
    </w:p>
    <w:p w:rsidR="00CC30A0" w:rsidRDefault="00CC30A0" w:rsidP="00CC30A0">
      <w:pPr>
        <w:adjustRightInd w:val="0"/>
        <w:snapToGrid w:val="0"/>
        <w:spacing w:line="360" w:lineRule="auto"/>
        <w:ind w:firstLineChars="200" w:firstLine="440"/>
        <w:rPr>
          <w:rFonts w:ascii="宋体" w:hAnsi="宋体" w:hint="eastAsia"/>
          <w:color w:val="000000"/>
          <w:kern w:val="0"/>
          <w:sz w:val="22"/>
          <w:szCs w:val="22"/>
        </w:rPr>
      </w:pPr>
      <w:r w:rsidRPr="00C44009">
        <w:rPr>
          <w:rFonts w:ascii="宋体" w:hAnsi="宋体" w:hint="eastAsia"/>
          <w:color w:val="000000"/>
          <w:kern w:val="0"/>
          <w:sz w:val="22"/>
          <w:szCs w:val="22"/>
        </w:rPr>
        <w:t>3</w:t>
      </w:r>
      <w:r>
        <w:rPr>
          <w:rFonts w:ascii="宋体" w:hAnsi="宋体" w:hint="eastAsia"/>
          <w:color w:val="000000"/>
          <w:kern w:val="0"/>
          <w:sz w:val="22"/>
          <w:szCs w:val="22"/>
        </w:rPr>
        <w:t>.</w:t>
      </w:r>
      <w:r w:rsidRPr="00C44009">
        <w:rPr>
          <w:rFonts w:ascii="宋体" w:hAnsi="宋体"/>
          <w:color w:val="000000"/>
          <w:kern w:val="0"/>
          <w:sz w:val="22"/>
          <w:szCs w:val="22"/>
        </w:rPr>
        <w:t>严重变形/损伤→矫正或报废</w:t>
      </w:r>
    </w:p>
    <w:p w:rsidR="00CC30A0" w:rsidRPr="00852721" w:rsidRDefault="00CC30A0" w:rsidP="00CC30A0">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（5）</w:t>
      </w:r>
      <w:r w:rsidRPr="00E145BC">
        <w:rPr>
          <w:rFonts w:ascii="宋体" w:hAnsi="宋体" w:hint="eastAsia"/>
          <w:color w:val="000000"/>
          <w:kern w:val="0"/>
          <w:sz w:val="22"/>
          <w:szCs w:val="22"/>
        </w:rPr>
        <w:t>双方不得擅自变更本合同约定的验收要素。</w:t>
      </w:r>
    </w:p>
    <w:bookmarkEnd w:id="3"/>
    <w:bookmarkEnd w:id="4"/>
    <w:p w:rsidR="00CC30A0" w:rsidRDefault="00CC30A0" w:rsidP="00CC30A0">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六</w:t>
      </w:r>
      <w:r w:rsidRPr="00DB7945">
        <w:rPr>
          <w:rFonts w:ascii="宋体" w:hAnsi="宋体" w:hint="eastAsia"/>
          <w:color w:val="000000"/>
          <w:kern w:val="0"/>
          <w:sz w:val="22"/>
          <w:szCs w:val="22"/>
        </w:rPr>
        <w:t>、质保期：</w:t>
      </w:r>
      <w:r w:rsidRPr="002C7A31">
        <w:rPr>
          <w:rFonts w:ascii="宋体" w:hAnsi="宋体" w:hint="eastAsia"/>
          <w:color w:val="000000"/>
          <w:kern w:val="0"/>
          <w:sz w:val="22"/>
          <w:szCs w:val="22"/>
        </w:rPr>
        <w:t>自验收合格之日起一年，质保期内若出现质量问题，供应商须及时到场进行修复，采购人不再承担相应费用。</w:t>
      </w:r>
    </w:p>
    <w:p w:rsidR="00CC30A0" w:rsidRDefault="00CC30A0" w:rsidP="00CC30A0">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七</w:t>
      </w:r>
      <w:r w:rsidRPr="00A62DE7">
        <w:rPr>
          <w:rFonts w:ascii="宋体" w:hAnsi="宋体" w:hint="eastAsia"/>
          <w:color w:val="000000"/>
          <w:kern w:val="0"/>
          <w:sz w:val="22"/>
          <w:szCs w:val="22"/>
        </w:rPr>
        <w:t>、费用的支付与结算：</w:t>
      </w:r>
    </w:p>
    <w:p w:rsidR="00CC30A0" w:rsidRPr="002260B0" w:rsidRDefault="00CC30A0" w:rsidP="00CC30A0">
      <w:pPr>
        <w:adjustRightInd w:val="0"/>
        <w:snapToGrid w:val="0"/>
        <w:spacing w:line="360" w:lineRule="auto"/>
        <w:ind w:firstLineChars="200" w:firstLine="440"/>
        <w:rPr>
          <w:rFonts w:ascii="宋体" w:hAnsi="宋体"/>
          <w:color w:val="000000"/>
          <w:kern w:val="0"/>
          <w:sz w:val="22"/>
          <w:szCs w:val="22"/>
        </w:rPr>
      </w:pPr>
      <w:r w:rsidRPr="002260B0">
        <w:rPr>
          <w:rFonts w:ascii="宋体" w:hAnsi="宋体" w:hint="eastAsia"/>
          <w:color w:val="000000"/>
          <w:kern w:val="0"/>
          <w:sz w:val="22"/>
          <w:szCs w:val="22"/>
        </w:rPr>
        <w:t>结算条件与方式：1.合同估算总金额30万元，本项目以单价为依据据实结算，结算金额不超过30万元。</w:t>
      </w:r>
    </w:p>
    <w:p w:rsidR="00CC30A0" w:rsidRPr="00DB7945" w:rsidRDefault="00CC30A0" w:rsidP="00CC30A0">
      <w:pPr>
        <w:adjustRightInd w:val="0"/>
        <w:snapToGrid w:val="0"/>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2.</w:t>
      </w:r>
      <w:r w:rsidRPr="00867977">
        <w:rPr>
          <w:rFonts w:ascii="宋体" w:hAnsi="宋体" w:hint="eastAsia"/>
          <w:color w:val="000000"/>
          <w:kern w:val="0"/>
          <w:sz w:val="22"/>
          <w:szCs w:val="22"/>
        </w:rPr>
        <w:t>本项目经</w:t>
      </w:r>
      <w:r>
        <w:rPr>
          <w:rFonts w:ascii="宋体" w:hAnsi="宋体" w:hint="eastAsia"/>
          <w:color w:val="000000"/>
          <w:kern w:val="0"/>
          <w:sz w:val="22"/>
          <w:szCs w:val="22"/>
        </w:rPr>
        <w:t>采购人</w:t>
      </w:r>
      <w:r w:rsidRPr="00867977">
        <w:rPr>
          <w:rFonts w:ascii="宋体" w:hAnsi="宋体" w:hint="eastAsia"/>
          <w:color w:val="000000"/>
          <w:kern w:val="0"/>
          <w:sz w:val="22"/>
          <w:szCs w:val="22"/>
        </w:rPr>
        <w:t>验收合格后，</w:t>
      </w:r>
      <w:bookmarkStart w:id="12" w:name="OLE_LINK34"/>
      <w:bookmarkStart w:id="13" w:name="OLE_LINK37"/>
      <w:r>
        <w:rPr>
          <w:rFonts w:ascii="宋体" w:hAnsi="宋体" w:hint="eastAsia"/>
          <w:color w:val="000000"/>
          <w:kern w:val="0"/>
          <w:sz w:val="22"/>
          <w:szCs w:val="22"/>
        </w:rPr>
        <w:t>供应商</w:t>
      </w:r>
      <w:bookmarkEnd w:id="12"/>
      <w:bookmarkEnd w:id="13"/>
      <w:r w:rsidRPr="00867977">
        <w:rPr>
          <w:rFonts w:ascii="宋体" w:hAnsi="宋体" w:hint="eastAsia"/>
          <w:color w:val="000000"/>
          <w:kern w:val="0"/>
          <w:sz w:val="22"/>
          <w:szCs w:val="22"/>
        </w:rPr>
        <w:t>按结算金额开具增值税专用发票，凭发票</w:t>
      </w:r>
      <w:r>
        <w:rPr>
          <w:rFonts w:ascii="宋体" w:hAnsi="宋体" w:hint="eastAsia"/>
          <w:color w:val="000000"/>
          <w:kern w:val="0"/>
          <w:sz w:val="22"/>
          <w:szCs w:val="22"/>
        </w:rPr>
        <w:t>采购人</w:t>
      </w:r>
      <w:r w:rsidRPr="00867977">
        <w:rPr>
          <w:rFonts w:ascii="宋体" w:hAnsi="宋体" w:hint="eastAsia"/>
          <w:color w:val="000000"/>
          <w:kern w:val="0"/>
          <w:sz w:val="22"/>
          <w:szCs w:val="22"/>
        </w:rPr>
        <w:t>30天内向</w:t>
      </w:r>
      <w:r>
        <w:rPr>
          <w:rFonts w:ascii="宋体" w:hAnsi="宋体" w:hint="eastAsia"/>
          <w:color w:val="000000"/>
          <w:kern w:val="0"/>
          <w:sz w:val="22"/>
          <w:szCs w:val="22"/>
        </w:rPr>
        <w:t>供应商</w:t>
      </w:r>
      <w:r w:rsidRPr="00867977">
        <w:rPr>
          <w:rFonts w:ascii="宋体" w:hAnsi="宋体" w:hint="eastAsia"/>
          <w:color w:val="000000"/>
          <w:kern w:val="0"/>
          <w:sz w:val="22"/>
          <w:szCs w:val="22"/>
        </w:rPr>
        <w:t>支付至结算金额的97％，余款3%留作质保金，质保期满一年后无</w:t>
      </w:r>
      <w:r w:rsidRPr="00867977">
        <w:rPr>
          <w:rFonts w:ascii="宋体" w:hAnsi="宋体" w:hint="eastAsia"/>
          <w:color w:val="000000"/>
          <w:kern w:val="0"/>
          <w:sz w:val="22"/>
          <w:szCs w:val="22"/>
        </w:rPr>
        <w:lastRenderedPageBreak/>
        <w:t>质量问题无息付清。</w:t>
      </w:r>
    </w:p>
    <w:bookmarkEnd w:id="2"/>
    <w:p w:rsidR="00CC30A0" w:rsidRPr="00A62DE7" w:rsidRDefault="00CC30A0" w:rsidP="00CC30A0">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八</w:t>
      </w:r>
      <w:r w:rsidRPr="00A62DE7">
        <w:rPr>
          <w:rFonts w:ascii="宋体" w:hAnsi="宋体" w:hint="eastAsia"/>
          <w:kern w:val="0"/>
          <w:sz w:val="22"/>
          <w:szCs w:val="22"/>
        </w:rPr>
        <w:t>、供应商需知</w:t>
      </w:r>
    </w:p>
    <w:p w:rsidR="00CC30A0" w:rsidRPr="00137A5C" w:rsidRDefault="00CC30A0" w:rsidP="00CC30A0">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6158DF" w:rsidRPr="00CC30A0" w:rsidRDefault="006158DF"/>
    <w:sectPr w:rsidR="006158DF" w:rsidRPr="00CC30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30A0"/>
    <w:rsid w:val="006158DF"/>
    <w:rsid w:val="00CC3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A0"/>
    <w:pPr>
      <w:widowControl w:val="0"/>
      <w:jc w:val="both"/>
    </w:pPr>
    <w:rPr>
      <w:rFonts w:ascii="Calibri" w:eastAsia="宋体" w:hAnsi="Calibri" w:cs="Times New Roman"/>
      <w:szCs w:val="24"/>
    </w:rPr>
  </w:style>
  <w:style w:type="paragraph" w:styleId="1">
    <w:name w:val="heading 1"/>
    <w:basedOn w:val="a"/>
    <w:next w:val="a"/>
    <w:link w:val="1Char"/>
    <w:qFormat/>
    <w:rsid w:val="00CC30A0"/>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C30A0"/>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2025-04-22T08:39:00Z</dcterms:created>
  <dcterms:modified xsi:type="dcterms:W3CDTF">2025-04-22T08:39:00Z</dcterms:modified>
</cp:coreProperties>
</file>