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9BC39F">
      <w:pPr>
        <w:spacing w:before="107" w:line="218" w:lineRule="auto"/>
        <w:ind w:left="139"/>
        <w:rPr>
          <w:rFonts w:hint="eastAsia" w:ascii="宋体" w:hAnsi="宋体" w:eastAsia="黑体" w:cs="宋体"/>
          <w:b/>
          <w:bCs/>
          <w:sz w:val="33"/>
          <w:szCs w:val="33"/>
        </w:rPr>
      </w:pPr>
      <w:r>
        <w:rPr>
          <w:rFonts w:hint="eastAsia" w:eastAsia="黑体"/>
          <w:snapToGrid w:val="0"/>
          <w:color w:val="000000"/>
          <w:kern w:val="0"/>
          <w:sz w:val="32"/>
          <w:szCs w:val="32"/>
        </w:rPr>
        <w:t>附件2</w:t>
      </w:r>
    </w:p>
    <w:p w14:paraId="75AC990E">
      <w:pPr>
        <w:spacing w:before="347" w:line="220" w:lineRule="auto"/>
        <w:jc w:val="center"/>
        <w:rPr>
          <w:rFonts w:hint="eastAsia" w:ascii="宋体" w:hAnsi="宋体" w:cs="宋体"/>
          <w:sz w:val="43"/>
          <w:szCs w:val="43"/>
        </w:rPr>
      </w:pPr>
      <w:r>
        <w:rPr>
          <w:rFonts w:hint="eastAsia" w:ascii="宋体" w:hAnsi="宋体" w:cs="宋体"/>
          <w:b/>
          <w:bCs/>
          <w:spacing w:val="-4"/>
          <w:sz w:val="43"/>
          <w:szCs w:val="43"/>
        </w:rPr>
        <w:t>眉山环天金融投资有限公司</w:t>
      </w:r>
    </w:p>
    <w:p w14:paraId="7978964F">
      <w:pPr>
        <w:spacing w:before="124" w:line="219" w:lineRule="auto"/>
        <w:jc w:val="center"/>
        <w:rPr>
          <w:rFonts w:hint="eastAsia" w:ascii="宋体" w:hAnsi="宋体" w:cs="宋体"/>
          <w:sz w:val="38"/>
          <w:szCs w:val="38"/>
        </w:rPr>
      </w:pPr>
      <w:bookmarkStart w:id="0" w:name="_GoBack"/>
      <w:r>
        <w:rPr>
          <w:rFonts w:hint="eastAsia" w:ascii="宋体" w:hAnsi="宋体" w:cs="宋体"/>
          <w:b/>
          <w:bCs/>
          <w:spacing w:val="-4"/>
          <w:sz w:val="38"/>
          <w:szCs w:val="38"/>
        </w:rPr>
        <w:t>2025年主体信用评级</w:t>
      </w:r>
      <w:r>
        <w:rPr>
          <w:rFonts w:ascii="宋体" w:hAnsi="宋体" w:cs="宋体"/>
          <w:b/>
          <w:bCs/>
          <w:spacing w:val="-4"/>
          <w:sz w:val="38"/>
          <w:szCs w:val="38"/>
        </w:rPr>
        <w:t>项</w:t>
      </w:r>
      <w:r>
        <w:rPr>
          <w:rFonts w:ascii="宋体" w:hAnsi="宋体" w:cs="宋体"/>
          <w:b/>
          <w:bCs/>
          <w:spacing w:val="-5"/>
          <w:sz w:val="38"/>
          <w:szCs w:val="38"/>
        </w:rPr>
        <w:t>目报名表</w:t>
      </w:r>
    </w:p>
    <w:bookmarkEnd w:id="0"/>
    <w:p w14:paraId="222B4804">
      <w:pPr>
        <w:spacing w:before="44"/>
      </w:pPr>
    </w:p>
    <w:p w14:paraId="717689E8">
      <w:pPr>
        <w:spacing w:before="44"/>
      </w:pPr>
    </w:p>
    <w:p w14:paraId="6B957BEB">
      <w:pPr>
        <w:spacing w:before="43"/>
      </w:pPr>
    </w:p>
    <w:tbl>
      <w:tblPr>
        <w:tblStyle w:val="6"/>
        <w:tblW w:w="885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92"/>
        <w:gridCol w:w="6158"/>
      </w:tblGrid>
      <w:tr w14:paraId="6C50C9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692" w:type="dxa"/>
          </w:tcPr>
          <w:p w14:paraId="60BFE346">
            <w:pPr>
              <w:spacing w:before="180" w:line="221" w:lineRule="auto"/>
              <w:ind w:left="115"/>
              <w:rPr>
                <w:rFonts w:hint="eastAsia" w:ascii="宋体" w:hAnsi="宋体" w:cs="宋体"/>
                <w:sz w:val="29"/>
                <w:szCs w:val="29"/>
              </w:rPr>
            </w:pPr>
            <w:r>
              <w:rPr>
                <w:rFonts w:ascii="宋体" w:hAnsi="宋体" w:cs="宋体"/>
                <w:spacing w:val="3"/>
                <w:sz w:val="29"/>
                <w:szCs w:val="29"/>
              </w:rPr>
              <w:t>公司名称</w:t>
            </w:r>
          </w:p>
        </w:tc>
        <w:tc>
          <w:tcPr>
            <w:tcW w:w="6158" w:type="dxa"/>
          </w:tcPr>
          <w:p w14:paraId="3C7EECD7">
            <w:pPr>
              <w:rPr>
                <w:rFonts w:ascii="Arial"/>
              </w:rPr>
            </w:pPr>
          </w:p>
        </w:tc>
      </w:tr>
      <w:tr w14:paraId="7C5296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692" w:type="dxa"/>
          </w:tcPr>
          <w:p w14:paraId="72613570">
            <w:pPr>
              <w:spacing w:before="172" w:line="219" w:lineRule="auto"/>
              <w:ind w:left="115"/>
              <w:rPr>
                <w:rFonts w:hint="eastAsia" w:ascii="宋体" w:hAnsi="宋体" w:cs="宋体"/>
                <w:sz w:val="29"/>
                <w:szCs w:val="29"/>
              </w:rPr>
            </w:pPr>
            <w:r>
              <w:rPr>
                <w:rFonts w:ascii="宋体" w:hAnsi="宋体" w:cs="宋体"/>
                <w:spacing w:val="1"/>
                <w:sz w:val="29"/>
                <w:szCs w:val="29"/>
              </w:rPr>
              <w:t>统一社会信用代码</w:t>
            </w:r>
          </w:p>
        </w:tc>
        <w:tc>
          <w:tcPr>
            <w:tcW w:w="6158" w:type="dxa"/>
          </w:tcPr>
          <w:p w14:paraId="164BFDC1">
            <w:pPr>
              <w:rPr>
                <w:rFonts w:ascii="Arial"/>
              </w:rPr>
            </w:pPr>
          </w:p>
        </w:tc>
      </w:tr>
      <w:tr w14:paraId="4C6724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692" w:type="dxa"/>
          </w:tcPr>
          <w:p w14:paraId="0765827A">
            <w:pPr>
              <w:spacing w:before="178" w:line="221" w:lineRule="auto"/>
              <w:ind w:left="115"/>
              <w:rPr>
                <w:rFonts w:hint="eastAsia" w:ascii="宋体" w:hAnsi="宋体" w:cs="宋体"/>
                <w:sz w:val="29"/>
                <w:szCs w:val="29"/>
              </w:rPr>
            </w:pPr>
            <w:r>
              <w:rPr>
                <w:rFonts w:ascii="宋体" w:hAnsi="宋体" w:cs="宋体"/>
                <w:spacing w:val="4"/>
                <w:sz w:val="29"/>
                <w:szCs w:val="29"/>
              </w:rPr>
              <w:t>联系人</w:t>
            </w:r>
          </w:p>
        </w:tc>
        <w:tc>
          <w:tcPr>
            <w:tcW w:w="6158" w:type="dxa"/>
          </w:tcPr>
          <w:p w14:paraId="5C4B3618">
            <w:pPr>
              <w:rPr>
                <w:rFonts w:ascii="Arial"/>
              </w:rPr>
            </w:pPr>
          </w:p>
        </w:tc>
      </w:tr>
      <w:tr w14:paraId="1663AB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2692" w:type="dxa"/>
          </w:tcPr>
          <w:p w14:paraId="2BE70D9C">
            <w:pPr>
              <w:spacing w:before="180" w:line="221" w:lineRule="auto"/>
              <w:ind w:left="115"/>
              <w:rPr>
                <w:rFonts w:hint="eastAsia" w:ascii="宋体" w:hAnsi="宋体" w:cs="宋体"/>
                <w:sz w:val="29"/>
                <w:szCs w:val="29"/>
              </w:rPr>
            </w:pPr>
            <w:r>
              <w:rPr>
                <w:rFonts w:ascii="宋体" w:hAnsi="宋体" w:cs="宋体"/>
                <w:spacing w:val="2"/>
                <w:sz w:val="29"/>
                <w:szCs w:val="29"/>
              </w:rPr>
              <w:t>联系电话</w:t>
            </w:r>
          </w:p>
        </w:tc>
        <w:tc>
          <w:tcPr>
            <w:tcW w:w="6158" w:type="dxa"/>
          </w:tcPr>
          <w:p w14:paraId="5A01E965">
            <w:pPr>
              <w:rPr>
                <w:rFonts w:ascii="Arial"/>
              </w:rPr>
            </w:pPr>
          </w:p>
        </w:tc>
      </w:tr>
      <w:tr w14:paraId="381B50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1" w:hRule="atLeast"/>
        </w:trPr>
        <w:tc>
          <w:tcPr>
            <w:tcW w:w="2692" w:type="dxa"/>
          </w:tcPr>
          <w:p w14:paraId="08BF9E7E">
            <w:pPr>
              <w:spacing w:before="178" w:line="220" w:lineRule="auto"/>
              <w:ind w:left="115"/>
              <w:rPr>
                <w:rFonts w:hint="eastAsia" w:ascii="宋体" w:hAnsi="宋体" w:cs="宋体"/>
                <w:sz w:val="29"/>
                <w:szCs w:val="29"/>
              </w:rPr>
            </w:pPr>
            <w:r>
              <w:rPr>
                <w:rFonts w:hint="eastAsia" w:ascii="宋体" w:hAnsi="宋体" w:cs="宋体"/>
                <w:spacing w:val="3"/>
                <w:sz w:val="29"/>
                <w:szCs w:val="29"/>
              </w:rPr>
              <w:t>谈判方式</w:t>
            </w:r>
          </w:p>
        </w:tc>
        <w:tc>
          <w:tcPr>
            <w:tcW w:w="6158" w:type="dxa"/>
          </w:tcPr>
          <w:p w14:paraId="3A3009C9">
            <w:pPr>
              <w:numPr>
                <w:ilvl w:val="0"/>
                <w:numId w:val="1"/>
              </w:numPr>
              <w:spacing w:before="206" w:line="493" w:lineRule="auto"/>
              <w:ind w:left="123" w:right="1414"/>
              <w:rPr>
                <w:rFonts w:hint="eastAsia" w:ascii="宋体" w:hAnsi="宋体" w:cs="宋体"/>
                <w:spacing w:val="-2"/>
                <w:sz w:val="23"/>
                <w:szCs w:val="23"/>
              </w:rPr>
            </w:pPr>
            <w:r>
              <w:rPr>
                <w:rFonts w:ascii="宋体" w:hAnsi="宋体" w:cs="宋体"/>
                <w:spacing w:val="-2"/>
                <w:sz w:val="23"/>
                <w:szCs w:val="23"/>
              </w:rPr>
              <w:t>□</w:t>
            </w:r>
            <w:r>
              <w:rPr>
                <w:rFonts w:hint="eastAsia" w:ascii="宋体" w:hAnsi="宋体" w:cs="宋体"/>
                <w:spacing w:val="-2"/>
                <w:sz w:val="23"/>
                <w:szCs w:val="23"/>
              </w:rPr>
              <w:t>线下谈判</w:t>
            </w:r>
          </w:p>
          <w:p w14:paraId="5FF43ED5">
            <w:pPr>
              <w:numPr>
                <w:ilvl w:val="0"/>
                <w:numId w:val="1"/>
              </w:numPr>
              <w:spacing w:before="206" w:line="493" w:lineRule="auto"/>
              <w:ind w:left="123" w:right="1414"/>
              <w:rPr>
                <w:rFonts w:hint="eastAsia" w:ascii="宋体" w:hAnsi="宋体" w:cs="宋体"/>
                <w:sz w:val="23"/>
                <w:szCs w:val="23"/>
              </w:rPr>
            </w:pPr>
            <w:r>
              <w:rPr>
                <w:rFonts w:ascii="宋体" w:hAnsi="宋体" w:cs="宋体"/>
                <w:spacing w:val="-2"/>
                <w:sz w:val="23"/>
                <w:szCs w:val="23"/>
              </w:rPr>
              <w:t>口</w:t>
            </w:r>
            <w:r>
              <w:rPr>
                <w:rFonts w:hint="eastAsia" w:ascii="宋体" w:hAnsi="宋体" w:cs="宋体"/>
                <w:spacing w:val="-2"/>
                <w:sz w:val="23"/>
                <w:szCs w:val="23"/>
              </w:rPr>
              <w:t>线上谈判</w:t>
            </w:r>
          </w:p>
        </w:tc>
      </w:tr>
    </w:tbl>
    <w:p w14:paraId="0AFBEB31">
      <w:pPr>
        <w:pStyle w:val="2"/>
        <w:spacing w:before="140" w:line="387" w:lineRule="auto"/>
        <w:ind w:left="155" w:right="13"/>
        <w:rPr>
          <w:spacing w:val="11"/>
          <w:sz w:val="30"/>
          <w:szCs w:val="30"/>
        </w:rPr>
      </w:pPr>
      <w:r>
        <w:rPr>
          <w:spacing w:val="12"/>
          <w:sz w:val="30"/>
          <w:szCs w:val="30"/>
        </w:rPr>
        <w:t>备注：报名表及公告规定的其他</w:t>
      </w:r>
      <w:r>
        <w:rPr>
          <w:rFonts w:hint="eastAsia"/>
          <w:spacing w:val="12"/>
          <w:sz w:val="30"/>
          <w:szCs w:val="30"/>
          <w:lang w:val="en-US" w:eastAsia="zh-CN"/>
        </w:rPr>
        <w:t>报名资料</w:t>
      </w:r>
      <w:r>
        <w:rPr>
          <w:spacing w:val="12"/>
          <w:sz w:val="30"/>
          <w:szCs w:val="30"/>
        </w:rPr>
        <w:t>需</w:t>
      </w:r>
      <w:r>
        <w:rPr>
          <w:spacing w:val="11"/>
          <w:sz w:val="30"/>
          <w:szCs w:val="30"/>
        </w:rPr>
        <w:t>盖公司鲜章在截止时间前提交至采购人，逾期视为报名失败。</w:t>
      </w:r>
    </w:p>
    <w:p w14:paraId="795F95E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0541C39"/>
    <w:multiLevelType w:val="singleLevel"/>
    <w:tmpl w:val="F0541C39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2A48D5"/>
    <w:rsid w:val="432A4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1"/>
    <w:rPr>
      <w:sz w:val="24"/>
      <w:szCs w:val="24"/>
    </w:rPr>
  </w:style>
  <w:style w:type="paragraph" w:customStyle="1" w:styleId="3">
    <w:name w:val="_Style 2"/>
    <w:basedOn w:val="1"/>
    <w:next w:val="1"/>
    <w:qFormat/>
    <w:uiPriority w:val="0"/>
    <w:pPr>
      <w:ind w:firstLine="420"/>
    </w:pPr>
    <w:rPr>
      <w:sz w:val="18"/>
      <w:szCs w:val="18"/>
    </w:rPr>
  </w:style>
  <w:style w:type="table" w:customStyle="1" w:styleId="6">
    <w:name w:val="Table Normal"/>
    <w:autoRedefine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2025-03-21T03:04:00Z</dcterms:created>
  <dc:creator>星星墩</dc:creator>
  <cp:lastModifiedBy>星星墩</cp:lastModifiedBy>
  <dcterms:modified xsi:type="dcterms:W3CDTF">2025-03-21T03:04:45Z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73C5D790D15A48E2B47267E2ABA09548_11</vt:lpwstr>
  </property>
  <property fmtid="{D5CDD505-2E9C-101B-9397-08002B2CF9AE}" pid="4" name="KSOTemplateDocerSaveRecord">
    <vt:lpwstr>eyJoZGlkIjoiZDQ4ZjFhMTk5ODAzOGVkYTk2ZTI3MjhmZGNmNTViZjEiLCJ1c2VySWQiOiIxMDU3NjUxOTMxIn0=</vt:lpwstr>
  </property>
</Properties>
</file>