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38A4F">
      <w:pPr>
        <w:spacing w:before="107" w:line="218" w:lineRule="auto"/>
        <w:ind w:left="139"/>
        <w:rPr>
          <w:rFonts w:eastAsia="黑体"/>
          <w:snapToGrid w:val="0"/>
          <w:color w:val="000000"/>
          <w:kern w:val="0"/>
          <w:sz w:val="32"/>
          <w:szCs w:val="32"/>
        </w:rPr>
      </w:pPr>
      <w:r>
        <w:rPr>
          <w:rFonts w:hint="eastAsia" w:eastAsia="黑体"/>
          <w:snapToGrid w:val="0"/>
          <w:color w:val="000000"/>
          <w:kern w:val="0"/>
          <w:sz w:val="32"/>
          <w:szCs w:val="32"/>
        </w:rPr>
        <w:t>附件4</w:t>
      </w:r>
    </w:p>
    <w:p w14:paraId="4EDDCBDE">
      <w:pPr>
        <w:spacing w:line="700" w:lineRule="exact"/>
        <w:jc w:val="center"/>
        <w:rPr>
          <w:rFonts w:hint="eastAsia" w:ascii="方正小标宋简体" w:hAnsi="方正小标宋简体" w:eastAsia="方正小标宋简体" w:cs="方正小标宋简体"/>
          <w:sz w:val="44"/>
          <w:szCs w:val="44"/>
        </w:rPr>
      </w:pPr>
      <w:bookmarkStart w:id="2" w:name="_GoBack"/>
      <w:r>
        <w:rPr>
          <w:rFonts w:ascii="方正小标宋简体" w:hAnsi="方正小标宋简体" w:eastAsia="方正小标宋简体" w:cs="方正小标宋简体"/>
          <w:sz w:val="44"/>
          <w:szCs w:val="44"/>
        </w:rPr>
        <w:t>评审办法（综合评分法）</w:t>
      </w:r>
      <w:bookmarkEnd w:id="2"/>
    </w:p>
    <w:tbl>
      <w:tblPr>
        <w:tblStyle w:val="5"/>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491"/>
        <w:gridCol w:w="818"/>
        <w:gridCol w:w="5042"/>
      </w:tblGrid>
      <w:tr w14:paraId="3F96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14:paraId="2DE2F551">
            <w:pPr>
              <w:spacing w:before="107" w:line="218" w:lineRule="auto"/>
              <w:jc w:val="center"/>
              <w:rPr>
                <w:rFonts w:hint="eastAsia" w:ascii="黑体" w:hAnsi="黑体" w:eastAsia="黑体" w:cs="仿宋_GB2312"/>
                <w:sz w:val="24"/>
                <w:szCs w:val="24"/>
              </w:rPr>
            </w:pPr>
            <w:r>
              <w:rPr>
                <w:rFonts w:ascii="黑体" w:hAnsi="黑体" w:eastAsia="黑体" w:cs="仿宋_GB2312"/>
                <w:sz w:val="24"/>
                <w:szCs w:val="24"/>
              </w:rPr>
              <w:t>条款号</w:t>
            </w:r>
          </w:p>
        </w:tc>
        <w:tc>
          <w:tcPr>
            <w:tcW w:w="1491" w:type="dxa"/>
          </w:tcPr>
          <w:p w14:paraId="76E9ECF4">
            <w:pPr>
              <w:spacing w:before="107" w:line="218" w:lineRule="auto"/>
              <w:jc w:val="center"/>
              <w:rPr>
                <w:rFonts w:hint="eastAsia" w:ascii="黑体" w:hAnsi="黑体" w:eastAsia="黑体" w:cs="仿宋_GB2312"/>
                <w:sz w:val="24"/>
                <w:szCs w:val="24"/>
              </w:rPr>
            </w:pPr>
            <w:r>
              <w:rPr>
                <w:rFonts w:ascii="黑体" w:hAnsi="黑体" w:eastAsia="黑体" w:cs="仿宋_GB2312"/>
                <w:sz w:val="24"/>
                <w:szCs w:val="24"/>
              </w:rPr>
              <w:t>评审内容</w:t>
            </w:r>
          </w:p>
        </w:tc>
        <w:tc>
          <w:tcPr>
            <w:tcW w:w="818" w:type="dxa"/>
          </w:tcPr>
          <w:p w14:paraId="07344641">
            <w:pPr>
              <w:spacing w:before="107" w:line="218" w:lineRule="auto"/>
              <w:jc w:val="center"/>
              <w:rPr>
                <w:rFonts w:hint="eastAsia" w:ascii="黑体" w:hAnsi="黑体" w:eastAsia="黑体" w:cs="仿宋_GB2312"/>
                <w:sz w:val="24"/>
                <w:szCs w:val="24"/>
              </w:rPr>
            </w:pPr>
            <w:r>
              <w:rPr>
                <w:rFonts w:ascii="黑体" w:hAnsi="黑体" w:eastAsia="黑体" w:cs="仿宋_GB2312"/>
                <w:sz w:val="24"/>
                <w:szCs w:val="24"/>
              </w:rPr>
              <w:t>分值</w:t>
            </w:r>
          </w:p>
        </w:tc>
        <w:tc>
          <w:tcPr>
            <w:tcW w:w="5042" w:type="dxa"/>
          </w:tcPr>
          <w:p w14:paraId="7B77D798">
            <w:pPr>
              <w:spacing w:before="107" w:line="218" w:lineRule="auto"/>
              <w:jc w:val="center"/>
              <w:rPr>
                <w:rFonts w:hint="eastAsia" w:ascii="黑体" w:hAnsi="黑体" w:eastAsia="黑体" w:cs="仿宋_GB2312"/>
                <w:sz w:val="24"/>
                <w:szCs w:val="24"/>
              </w:rPr>
            </w:pPr>
            <w:r>
              <w:rPr>
                <w:rFonts w:ascii="黑体" w:hAnsi="黑体" w:eastAsia="黑体" w:cs="仿宋_GB2312"/>
                <w:sz w:val="24"/>
                <w:szCs w:val="24"/>
              </w:rPr>
              <w:t>评分标准</w:t>
            </w:r>
          </w:p>
        </w:tc>
      </w:tr>
      <w:tr w14:paraId="53E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14:paraId="184E5405">
            <w:pPr>
              <w:spacing w:before="107" w:line="21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91" w:type="dxa"/>
          </w:tcPr>
          <w:p w14:paraId="0FF9FA84">
            <w:pPr>
              <w:spacing w:before="107" w:line="218"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服务商信用评价结果排名</w:t>
            </w:r>
          </w:p>
        </w:tc>
        <w:tc>
          <w:tcPr>
            <w:tcW w:w="818" w:type="dxa"/>
          </w:tcPr>
          <w:p w14:paraId="040C645C">
            <w:pPr>
              <w:spacing w:before="107" w:line="218" w:lineRule="auto"/>
              <w:rPr>
                <w:rFonts w:hint="eastAsia" w:ascii="仿宋_GB2312" w:hAnsi="仿宋_GB2312" w:eastAsia="仿宋_GB2312" w:cs="仿宋_GB2312"/>
                <w:sz w:val="24"/>
                <w:szCs w:val="24"/>
              </w:rPr>
            </w:pPr>
            <w:r>
              <w:rPr>
                <w:rFonts w:ascii="仿宋_GB2312" w:hAnsi="仿宋_GB2312" w:eastAsia="仿宋_GB2312" w:cs="仿宋_GB2312"/>
                <w:sz w:val="24"/>
                <w:szCs w:val="24"/>
              </w:rPr>
              <w:t>10分</w:t>
            </w:r>
          </w:p>
        </w:tc>
        <w:tc>
          <w:tcPr>
            <w:tcW w:w="5042" w:type="dxa"/>
          </w:tcPr>
          <w:p w14:paraId="6A72DF0F">
            <w:pPr>
              <w:spacing w:before="107" w:line="218" w:lineRule="auto"/>
            </w:pPr>
            <w:r>
              <w:rPr>
                <w:rFonts w:hint="eastAsia" w:ascii="仿宋_GB2312" w:hAnsi="仿宋_GB2312" w:eastAsia="仿宋_GB2312" w:cs="仿宋_GB2312"/>
                <w:sz w:val="24"/>
                <w:szCs w:val="24"/>
              </w:rPr>
              <w:t>服务商在国家发改委公布的2021年企业债券信用评级机构信用评价结果排名，排名第一得</w:t>
            </w:r>
            <w:r>
              <w:rPr>
                <w:rFonts w:ascii="仿宋_GB2312" w:hAnsi="仿宋_GB2312" w:eastAsia="仿宋_GB2312" w:cs="仿宋_GB2312"/>
                <w:sz w:val="24"/>
                <w:szCs w:val="24"/>
              </w:rPr>
              <w:t>10分，排名往后一名依次扣减</w:t>
            </w:r>
            <w:r>
              <w:rPr>
                <w:rFonts w:hint="eastAsia" w:ascii="仿宋_GB2312" w:hAnsi="仿宋_GB2312" w:eastAsia="仿宋_GB2312" w:cs="仿宋_GB2312"/>
                <w:sz w:val="24"/>
                <w:szCs w:val="24"/>
              </w:rPr>
              <w:t>1分，未在结果排名中的服务商此项不得分。</w:t>
            </w:r>
          </w:p>
        </w:tc>
      </w:tr>
      <w:tr w14:paraId="76DA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14:paraId="71CA8CCB">
            <w:pPr>
              <w:spacing w:before="107" w:line="218" w:lineRule="auto"/>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2</w:t>
            </w:r>
          </w:p>
        </w:tc>
        <w:tc>
          <w:tcPr>
            <w:tcW w:w="1491" w:type="dxa"/>
          </w:tcPr>
          <w:p w14:paraId="0288366B">
            <w:pPr>
              <w:spacing w:before="107" w:line="218"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服务商评级业务资质</w:t>
            </w:r>
          </w:p>
        </w:tc>
        <w:tc>
          <w:tcPr>
            <w:tcW w:w="818" w:type="dxa"/>
          </w:tcPr>
          <w:p w14:paraId="3E9C6549">
            <w:pPr>
              <w:spacing w:before="107" w:line="218" w:lineRule="auto"/>
              <w:rPr>
                <w:rFonts w:hint="eastAsia" w:ascii="仿宋_GB2312" w:hAnsi="仿宋_GB2312" w:eastAsia="仿宋_GB2312" w:cs="仿宋_GB2312"/>
                <w:sz w:val="24"/>
                <w:szCs w:val="24"/>
              </w:rPr>
            </w:pPr>
            <w:r>
              <w:rPr>
                <w:rFonts w:ascii="仿宋_GB2312" w:hAnsi="仿宋_GB2312" w:eastAsia="仿宋_GB2312" w:cs="仿宋_GB2312"/>
                <w:sz w:val="24"/>
                <w:szCs w:val="24"/>
              </w:rPr>
              <w:t>10分</w:t>
            </w:r>
          </w:p>
        </w:tc>
        <w:tc>
          <w:tcPr>
            <w:tcW w:w="5042" w:type="dxa"/>
          </w:tcPr>
          <w:p w14:paraId="10E68721">
            <w:pPr>
              <w:spacing w:before="107" w:line="218" w:lineRule="auto"/>
            </w:pPr>
            <w:r>
              <w:rPr>
                <w:rFonts w:hint="eastAsia" w:ascii="仿宋_GB2312" w:hAnsi="仿宋_GB2312" w:eastAsia="仿宋_GB2312" w:cs="仿宋_GB2312"/>
                <w:sz w:val="24"/>
                <w:szCs w:val="24"/>
              </w:rPr>
              <w:t>服务商拥有评级行业全部评级业务资质得1</w:t>
            </w:r>
            <w:r>
              <w:rPr>
                <w:rFonts w:ascii="仿宋_GB2312" w:hAnsi="仿宋_GB2312" w:eastAsia="仿宋_GB2312" w:cs="仿宋_GB2312"/>
                <w:sz w:val="24"/>
                <w:szCs w:val="24"/>
              </w:rPr>
              <w:t>0分，缺一项资质扣减</w:t>
            </w:r>
            <w:r>
              <w:rPr>
                <w:rFonts w:hint="eastAsia" w:ascii="仿宋_GB2312" w:hAnsi="仿宋_GB2312" w:eastAsia="仿宋_GB2312" w:cs="仿宋_GB2312"/>
                <w:sz w:val="24"/>
                <w:szCs w:val="24"/>
              </w:rPr>
              <w:t>2分。</w:t>
            </w:r>
          </w:p>
        </w:tc>
      </w:tr>
      <w:tr w14:paraId="4F04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14:paraId="3E23BD3D">
            <w:pPr>
              <w:spacing w:before="107" w:line="21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491" w:type="dxa"/>
          </w:tcPr>
          <w:p w14:paraId="7C1FB0BD">
            <w:pPr>
              <w:spacing w:before="107" w:line="218"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市场服务经验</w:t>
            </w:r>
          </w:p>
        </w:tc>
        <w:tc>
          <w:tcPr>
            <w:tcW w:w="818" w:type="dxa"/>
          </w:tcPr>
          <w:p w14:paraId="66CC2BDC">
            <w:pPr>
              <w:spacing w:before="107" w:line="218"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0分</w:t>
            </w:r>
          </w:p>
        </w:tc>
        <w:tc>
          <w:tcPr>
            <w:tcW w:w="5042" w:type="dxa"/>
          </w:tcPr>
          <w:p w14:paraId="41BB71A9">
            <w:pPr>
              <w:spacing w:before="107" w:line="218"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服务商提供“成功为不少于1</w:t>
            </w:r>
            <w:r>
              <w:rPr>
                <w:rFonts w:ascii="仿宋_GB2312" w:hAnsi="仿宋_GB2312" w:eastAsia="仿宋_GB2312" w:cs="仿宋_GB2312"/>
                <w:sz w:val="24"/>
                <w:szCs w:val="24"/>
              </w:rPr>
              <w:t>0家公司提供评级服务</w:t>
            </w:r>
            <w:r>
              <w:rPr>
                <w:rFonts w:hint="eastAsia" w:ascii="仿宋_GB2312" w:hAnsi="仿宋_GB2312" w:eastAsia="仿宋_GB2312" w:cs="仿宋_GB2312"/>
                <w:sz w:val="24"/>
                <w:szCs w:val="24"/>
              </w:rPr>
              <w:t>”案例</w:t>
            </w:r>
            <w:r>
              <w:rPr>
                <w:rFonts w:ascii="仿宋_GB2312" w:hAnsi="仿宋_GB2312" w:eastAsia="仿宋_GB2312" w:cs="仿宋_GB2312"/>
                <w:sz w:val="24"/>
                <w:szCs w:val="24"/>
              </w:rPr>
              <w:t>得</w:t>
            </w:r>
            <w:r>
              <w:rPr>
                <w:rFonts w:hint="eastAsia" w:ascii="仿宋_GB2312" w:hAnsi="仿宋_GB2312" w:eastAsia="仿宋_GB2312" w:cs="仿宋_GB2312"/>
                <w:sz w:val="24"/>
                <w:szCs w:val="24"/>
              </w:rPr>
              <w:t>1</w:t>
            </w:r>
            <w:r>
              <w:rPr>
                <w:rFonts w:ascii="仿宋_GB2312" w:hAnsi="仿宋_GB2312" w:eastAsia="仿宋_GB2312" w:cs="仿宋_GB2312"/>
                <w:sz w:val="24"/>
                <w:szCs w:val="24"/>
              </w:rPr>
              <w:t>0分，少一</w:t>
            </w:r>
            <w:r>
              <w:rPr>
                <w:rFonts w:hint="eastAsia" w:ascii="仿宋_GB2312" w:hAnsi="仿宋_GB2312" w:eastAsia="仿宋_GB2312" w:cs="仿宋_GB2312"/>
                <w:sz w:val="24"/>
                <w:szCs w:val="24"/>
              </w:rPr>
              <w:t>个案例</w:t>
            </w:r>
            <w:r>
              <w:rPr>
                <w:rFonts w:ascii="仿宋_GB2312" w:hAnsi="仿宋_GB2312" w:eastAsia="仿宋_GB2312" w:cs="仿宋_GB2312"/>
                <w:sz w:val="24"/>
                <w:szCs w:val="24"/>
              </w:rPr>
              <w:t>扣减</w:t>
            </w:r>
            <w:r>
              <w:rPr>
                <w:rFonts w:hint="eastAsia" w:ascii="仿宋_GB2312" w:hAnsi="仿宋_GB2312" w:eastAsia="仿宋_GB2312" w:cs="仿宋_GB2312"/>
                <w:sz w:val="24"/>
                <w:szCs w:val="24"/>
              </w:rPr>
              <w:t>2分（需提供服务清单）。</w:t>
            </w:r>
          </w:p>
        </w:tc>
      </w:tr>
      <w:tr w14:paraId="3758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14:paraId="700A03AA">
            <w:pPr>
              <w:spacing w:before="107" w:line="218" w:lineRule="auto"/>
              <w:jc w:val="center"/>
              <w:rPr>
                <w:rFonts w:hint="eastAsia" w:ascii="仿宋_GB2312" w:hAnsi="仿宋_GB2312" w:eastAsia="仿宋_GB2312" w:cs="仿宋_GB2312"/>
                <w:sz w:val="24"/>
                <w:szCs w:val="24"/>
              </w:rPr>
            </w:pPr>
            <w:r>
              <w:rPr>
                <w:rFonts w:ascii="仿宋_GB2312" w:hAnsi="仿宋_GB2312" w:eastAsia="仿宋_GB2312" w:cs="仿宋_GB2312"/>
                <w:sz w:val="24"/>
                <w:szCs w:val="24"/>
              </w:rPr>
              <w:t>4</w:t>
            </w:r>
          </w:p>
        </w:tc>
        <w:tc>
          <w:tcPr>
            <w:tcW w:w="1491" w:type="dxa"/>
          </w:tcPr>
          <w:p w14:paraId="4B3B89D7">
            <w:pPr>
              <w:spacing w:before="107" w:line="218" w:lineRule="auto"/>
              <w:rPr>
                <w:rFonts w:hint="eastAsia" w:ascii="仿宋_GB2312" w:hAnsi="仿宋_GB2312" w:eastAsia="仿宋_GB2312" w:cs="仿宋_GB2312"/>
                <w:sz w:val="24"/>
                <w:szCs w:val="24"/>
              </w:rPr>
            </w:pPr>
            <w:r>
              <w:rPr>
                <w:rFonts w:ascii="仿宋_GB2312" w:hAnsi="仿宋_GB2312" w:eastAsia="仿宋_GB2312" w:cs="仿宋_GB2312"/>
                <w:sz w:val="24"/>
                <w:szCs w:val="24"/>
              </w:rPr>
              <w:t>服务实施</w:t>
            </w:r>
            <w:r>
              <w:rPr>
                <w:rFonts w:hint="eastAsia" w:ascii="仿宋_GB2312" w:hAnsi="仿宋_GB2312" w:eastAsia="仿宋_GB2312" w:cs="仿宋_GB2312"/>
                <w:sz w:val="24"/>
                <w:szCs w:val="24"/>
              </w:rPr>
              <w:t>计划</w:t>
            </w:r>
          </w:p>
        </w:tc>
        <w:tc>
          <w:tcPr>
            <w:tcW w:w="818" w:type="dxa"/>
          </w:tcPr>
          <w:p w14:paraId="4623EB53">
            <w:pPr>
              <w:spacing w:before="107" w:line="218"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ascii="仿宋_GB2312" w:hAnsi="仿宋_GB2312" w:eastAsia="仿宋_GB2312" w:cs="仿宋_GB2312"/>
                <w:sz w:val="24"/>
                <w:szCs w:val="24"/>
              </w:rPr>
              <w:t>0分</w:t>
            </w:r>
          </w:p>
        </w:tc>
        <w:tc>
          <w:tcPr>
            <w:tcW w:w="5042" w:type="dxa"/>
          </w:tcPr>
          <w:p w14:paraId="6B07B068">
            <w:pPr>
              <w:spacing w:before="107" w:line="218" w:lineRule="auto"/>
              <w:rPr>
                <w:rFonts w:hint="eastAsia" w:ascii="仿宋_GB2312" w:hAnsi="仿宋_GB2312" w:eastAsia="仿宋_GB2312" w:cs="仿宋_GB2312"/>
                <w:sz w:val="24"/>
                <w:szCs w:val="24"/>
              </w:rPr>
            </w:pPr>
            <w:bookmarkStart w:id="0" w:name="OLE_LINK23"/>
            <w:bookmarkStart w:id="1" w:name="OLE_LINK22"/>
            <w:r>
              <w:rPr>
                <w:rFonts w:hint="eastAsia" w:ascii="仿宋_GB2312" w:hAnsi="仿宋_GB2312" w:eastAsia="仿宋_GB2312" w:cs="仿宋_GB2312"/>
                <w:sz w:val="24"/>
                <w:szCs w:val="24"/>
              </w:rPr>
              <w:t>服务商根据以往主体评级经验，从多维度出发，根据公司目前的主要财务数据、制度建设、人员构成、业务发展方向和战略目标，设计评级工作计划，该计划内容明晰、科学合理且具有可操作性，同时需注明完成时限。</w:t>
            </w:r>
          </w:p>
          <w:bookmarkEnd w:id="0"/>
          <w:bookmarkEnd w:id="1"/>
          <w:p w14:paraId="21077D25">
            <w:pPr>
              <w:spacing w:before="107" w:line="218"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该项为服务商重点阐述内容，条理清晰具有可操作性且完成时限较早的得60分，计划存在瑕疵的扣</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分，扣完为止。注:本项所述瑕疵是指:内容阐述与实际情况不符或不具备可操作性或过于简略或存在于本项目无关的内容描述。</w:t>
            </w:r>
          </w:p>
        </w:tc>
      </w:tr>
      <w:tr w14:paraId="7B2D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tcPr>
          <w:p w14:paraId="6139DC81">
            <w:pPr>
              <w:spacing w:before="107" w:line="21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491" w:type="dxa"/>
          </w:tcPr>
          <w:p w14:paraId="03CD2B7E">
            <w:pPr>
              <w:spacing w:before="107" w:line="218" w:lineRule="auto"/>
              <w:rPr>
                <w:rFonts w:hint="eastAsia" w:ascii="仿宋_GB2312" w:hAnsi="仿宋_GB2312" w:eastAsia="仿宋_GB2312" w:cs="仿宋_GB2312"/>
                <w:sz w:val="24"/>
                <w:szCs w:val="24"/>
              </w:rPr>
            </w:pPr>
            <w:r>
              <w:rPr>
                <w:rFonts w:ascii="仿宋_GB2312" w:hAnsi="仿宋_GB2312" w:eastAsia="仿宋_GB2312" w:cs="仿宋_GB2312"/>
                <w:sz w:val="24"/>
                <w:szCs w:val="24"/>
              </w:rPr>
              <w:t>后续服务</w:t>
            </w:r>
          </w:p>
        </w:tc>
        <w:tc>
          <w:tcPr>
            <w:tcW w:w="818" w:type="dxa"/>
          </w:tcPr>
          <w:p w14:paraId="710A2017">
            <w:pPr>
              <w:spacing w:before="107" w:line="218"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0分</w:t>
            </w:r>
          </w:p>
        </w:tc>
        <w:tc>
          <w:tcPr>
            <w:tcW w:w="5042" w:type="dxa"/>
          </w:tcPr>
          <w:p w14:paraId="2C7E0FB6">
            <w:pPr>
              <w:spacing w:before="107" w:line="218"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服务商能及时做好跟踪评级服务得1</w:t>
            </w:r>
            <w:r>
              <w:rPr>
                <w:rFonts w:ascii="仿宋_GB2312" w:hAnsi="仿宋_GB2312" w:eastAsia="仿宋_GB2312" w:cs="仿宋_GB2312"/>
                <w:sz w:val="24"/>
                <w:szCs w:val="24"/>
              </w:rPr>
              <w:t>0分</w:t>
            </w:r>
            <w:r>
              <w:rPr>
                <w:rFonts w:hint="eastAsia" w:ascii="仿宋_GB2312" w:hAnsi="仿宋_GB2312" w:eastAsia="仿宋_GB2312" w:cs="仿宋_GB2312"/>
                <w:sz w:val="24"/>
                <w:szCs w:val="24"/>
              </w:rPr>
              <w:t>;</w:t>
            </w:r>
          </w:p>
        </w:tc>
      </w:tr>
    </w:tbl>
    <w:p w14:paraId="376341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82DF0"/>
    <w:rsid w:val="4508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customStyle="1" w:styleId="3">
    <w:name w:val="_Style 2"/>
    <w:basedOn w:val="1"/>
    <w:next w:val="1"/>
    <w:qFormat/>
    <w:uiPriority w:val="0"/>
    <w:pPr>
      <w:ind w:firstLine="420"/>
    </w:pPr>
    <w:rPr>
      <w:sz w:val="18"/>
      <w:szCs w:val="18"/>
    </w:rPr>
  </w:style>
  <w:style w:type="table" w:styleId="5">
    <w:name w:val="Table Grid"/>
    <w:basedOn w:val="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2025-03-21T03:05:00Z</dcterms:created>
  <dc:creator>星星墩</dc:creator>
  <cp:lastModifiedBy>星星墩</cp:lastModifiedBy>
  <dcterms:modified xsi:type="dcterms:W3CDTF">2025-03-21T03:06:27Z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8D6E888DAD5842CE98A5A81C1F678CAE_11</vt:lpwstr>
  </property>
  <property fmtid="{D5CDD505-2E9C-101B-9397-08002B2CF9AE}" pid="4" name="KSOTemplateDocerSaveRecord">
    <vt:lpwstr>eyJoZGlkIjoiZDQ4ZjFhMTk5ODAzOGVkYTk2ZTI3MjhmZGNmNTViZjEiLCJ1c2VySWQiOiIxMDU3NjUxOTMxIn0=</vt:lpwstr>
  </property>
</Properties>
</file>