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839232">
      <w:pPr>
        <w:jc w:val="right"/>
        <w:rPr>
          <w:rStyle w:val="45"/>
          <w:rFonts w:ascii="仿宋" w:hAnsi="仿宋" w:eastAsia="仿宋" w:cs="仿宋"/>
          <w:b/>
          <w:color w:val="auto"/>
          <w:sz w:val="24"/>
          <w:highlight w:val="none"/>
          <w:u w:val="none"/>
        </w:rPr>
      </w:pPr>
    </w:p>
    <w:p w14:paraId="14747B4F">
      <w:pPr>
        <w:jc w:val="left"/>
        <w:rPr>
          <w:rStyle w:val="45"/>
          <w:rFonts w:ascii="仿宋" w:hAnsi="仿宋" w:eastAsia="仿宋" w:cs="仿宋"/>
          <w:b/>
          <w:color w:val="auto"/>
          <w:sz w:val="24"/>
          <w:highlight w:val="none"/>
          <w:u w:val="none"/>
        </w:rPr>
      </w:pPr>
    </w:p>
    <w:p w14:paraId="7BADB965">
      <w:pPr>
        <w:jc w:val="center"/>
        <w:rPr>
          <w:rFonts w:ascii="仿宋" w:hAnsi="仿宋" w:eastAsia="仿宋" w:cs="仿宋"/>
          <w:b/>
          <w:color w:val="auto"/>
          <w:spacing w:val="90"/>
          <w:kern w:val="11"/>
          <w:sz w:val="80"/>
          <w:szCs w:val="80"/>
          <w:highlight w:val="none"/>
        </w:rPr>
      </w:pPr>
    </w:p>
    <w:p w14:paraId="3A69CFDB">
      <w:pPr>
        <w:jc w:val="center"/>
        <w:rPr>
          <w:rFonts w:ascii="仿宋" w:hAnsi="仿宋" w:eastAsia="仿宋" w:cs="仿宋"/>
          <w:b/>
          <w:color w:val="auto"/>
          <w:spacing w:val="90"/>
          <w:kern w:val="11"/>
          <w:sz w:val="80"/>
          <w:szCs w:val="80"/>
          <w:highlight w:val="none"/>
        </w:rPr>
      </w:pPr>
    </w:p>
    <w:p w14:paraId="53C2BC4F">
      <w:pPr>
        <w:jc w:val="center"/>
        <w:rPr>
          <w:rFonts w:ascii="仿宋" w:hAnsi="仿宋" w:eastAsia="仿宋" w:cs="仿宋"/>
          <w:b/>
          <w:color w:val="auto"/>
          <w:spacing w:val="90"/>
          <w:kern w:val="11"/>
          <w:sz w:val="80"/>
          <w:szCs w:val="80"/>
          <w:highlight w:val="none"/>
        </w:rPr>
      </w:pPr>
    </w:p>
    <w:p w14:paraId="3B8B7026">
      <w:pPr>
        <w:jc w:val="center"/>
        <w:rPr>
          <w:rFonts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竞争性磋商文件</w:t>
      </w:r>
    </w:p>
    <w:p w14:paraId="1850B5B1">
      <w:pPr>
        <w:jc w:val="center"/>
        <w:rPr>
          <w:rFonts w:ascii="仿宋" w:hAnsi="仿宋" w:eastAsia="仿宋" w:cs="仿宋"/>
          <w:b/>
          <w:color w:val="auto"/>
          <w:spacing w:val="90"/>
          <w:kern w:val="11"/>
          <w:sz w:val="80"/>
          <w:szCs w:val="80"/>
          <w:highlight w:val="none"/>
        </w:rPr>
      </w:pPr>
    </w:p>
    <w:p w14:paraId="3DDCC1E9">
      <w:pPr>
        <w:jc w:val="center"/>
        <w:rPr>
          <w:rFonts w:ascii="仿宋" w:hAnsi="仿宋" w:eastAsia="仿宋" w:cs="仿宋"/>
          <w:b/>
          <w:color w:val="auto"/>
          <w:spacing w:val="90"/>
          <w:kern w:val="11"/>
          <w:sz w:val="80"/>
          <w:szCs w:val="80"/>
          <w:highlight w:val="none"/>
        </w:rPr>
      </w:pPr>
    </w:p>
    <w:p w14:paraId="49D44DFF">
      <w:pPr>
        <w:jc w:val="center"/>
        <w:rPr>
          <w:rFonts w:ascii="仿宋" w:hAnsi="仿宋" w:eastAsia="仿宋" w:cs="仿宋"/>
          <w:b/>
          <w:color w:val="auto"/>
          <w:spacing w:val="90"/>
          <w:kern w:val="11"/>
          <w:sz w:val="80"/>
          <w:szCs w:val="80"/>
          <w:highlight w:val="none"/>
        </w:rPr>
      </w:pPr>
    </w:p>
    <w:p w14:paraId="76AF25CA">
      <w:pPr>
        <w:pStyle w:val="4"/>
        <w:ind w:firstLine="0"/>
        <w:rPr>
          <w:rFonts w:ascii="仿宋" w:hAnsi="仿宋" w:eastAsia="仿宋" w:cs="仿宋"/>
          <w:bCs/>
          <w:color w:val="auto"/>
          <w:sz w:val="28"/>
          <w:szCs w:val="28"/>
          <w:highlight w:val="none"/>
        </w:rPr>
      </w:pPr>
    </w:p>
    <w:p w14:paraId="781ED12F">
      <w:pPr>
        <w:pStyle w:val="4"/>
        <w:rPr>
          <w:color w:val="auto"/>
          <w:highlight w:val="none"/>
        </w:rPr>
      </w:pPr>
    </w:p>
    <w:p w14:paraId="121F3E3A">
      <w:pPr>
        <w:spacing w:line="360" w:lineRule="auto"/>
        <w:ind w:firstLine="964" w:firstLineChars="300"/>
        <w:rPr>
          <w:color w:val="auto"/>
          <w:highlight w:val="none"/>
        </w:rPr>
      </w:pPr>
      <w:r>
        <w:rPr>
          <w:rFonts w:hint="eastAsia" w:ascii="仿宋" w:hAnsi="仿宋" w:eastAsia="仿宋" w:cs="仿宋"/>
          <w:b/>
          <w:bCs/>
          <w:color w:val="auto"/>
          <w:sz w:val="32"/>
          <w:szCs w:val="32"/>
          <w:highlight w:val="none"/>
        </w:rPr>
        <w:t>采 购 人：惠州市档案馆（市地方志办）</w:t>
      </w:r>
    </w:p>
    <w:p w14:paraId="554FCE08">
      <w:pPr>
        <w:spacing w:line="360" w:lineRule="auto"/>
        <w:ind w:firstLine="964" w:firstLineChars="3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采购项目编号：HZGX-2024P035</w:t>
      </w:r>
    </w:p>
    <w:p w14:paraId="5981AFBE">
      <w:pPr>
        <w:ind w:firstLine="964" w:firstLineChars="300"/>
        <w:jc w:val="both"/>
        <w:rPr>
          <w:rFonts w:ascii="仿宋" w:hAnsi="仿宋" w:eastAsia="仿宋" w:cs="仿宋"/>
          <w:b/>
          <w:bCs/>
          <w:color w:val="auto"/>
          <w:sz w:val="32"/>
          <w:szCs w:val="32"/>
          <w:highlight w:val="none"/>
        </w:rPr>
      </w:pPr>
      <w:bookmarkStart w:id="603" w:name="_GoBack"/>
      <w:bookmarkEnd w:id="603"/>
      <w:r>
        <w:rPr>
          <w:rFonts w:hint="eastAsia" w:ascii="仿宋" w:hAnsi="仿宋" w:eastAsia="仿宋" w:cs="仿宋"/>
          <w:b/>
          <w:color w:val="auto"/>
          <w:sz w:val="32"/>
          <w:szCs w:val="32"/>
          <w:highlight w:val="none"/>
        </w:rPr>
        <w:t>采购项目名称：</w:t>
      </w:r>
      <w:r>
        <w:rPr>
          <w:rFonts w:hint="eastAsia" w:ascii="仿宋" w:hAnsi="仿宋" w:eastAsia="仿宋" w:cs="仿宋"/>
          <w:b/>
          <w:bCs/>
          <w:color w:val="auto"/>
          <w:sz w:val="32"/>
          <w:szCs w:val="32"/>
          <w:highlight w:val="none"/>
        </w:rPr>
        <w:t>《惠州年鉴（2024）》出版项目</w:t>
      </w:r>
    </w:p>
    <w:p w14:paraId="54D057FB">
      <w:pPr>
        <w:pStyle w:val="164"/>
        <w:spacing w:line="480" w:lineRule="exact"/>
        <w:ind w:left="3207" w:leftChars="456" w:hanging="2249" w:hangingChars="700"/>
        <w:jc w:val="left"/>
        <w:rPr>
          <w:rFonts w:ascii="仿宋" w:hAnsi="仿宋" w:eastAsia="仿宋" w:cs="仿宋"/>
          <w:b/>
          <w:bCs/>
          <w:color w:val="auto"/>
          <w:sz w:val="32"/>
          <w:szCs w:val="32"/>
          <w:highlight w:val="none"/>
        </w:rPr>
      </w:pPr>
    </w:p>
    <w:p w14:paraId="66FE2C46">
      <w:pPr>
        <w:pStyle w:val="4"/>
        <w:ind w:left="1050" w:leftChars="500" w:firstLine="0"/>
        <w:rPr>
          <w:rFonts w:ascii="仿宋" w:hAnsi="仿宋" w:eastAsia="仿宋" w:cs="仿宋"/>
          <w:b/>
          <w:color w:val="auto"/>
          <w:sz w:val="32"/>
          <w:szCs w:val="32"/>
          <w:highlight w:val="none"/>
        </w:rPr>
      </w:pPr>
    </w:p>
    <w:p w14:paraId="52BCB7BB">
      <w:pPr>
        <w:pStyle w:val="4"/>
        <w:ind w:firstLine="0"/>
        <w:rPr>
          <w:rFonts w:ascii="仿宋" w:hAnsi="仿宋" w:eastAsia="仿宋" w:cs="仿宋"/>
          <w:b/>
          <w:color w:val="auto"/>
          <w:sz w:val="32"/>
          <w:szCs w:val="32"/>
          <w:highlight w:val="none"/>
        </w:rPr>
      </w:pPr>
    </w:p>
    <w:p w14:paraId="6A5CB00D">
      <w:pPr>
        <w:rPr>
          <w:color w:val="auto"/>
          <w:highlight w:val="none"/>
        </w:rPr>
      </w:pPr>
    </w:p>
    <w:p w14:paraId="7F09FF1F">
      <w:pPr>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惠州公信项目管理有限公司编制</w:t>
      </w:r>
    </w:p>
    <w:p w14:paraId="608CCBFF">
      <w:pPr>
        <w:spacing w:line="360" w:lineRule="auto"/>
        <w:ind w:firstLine="3614" w:firstLineChars="1200"/>
        <w:rPr>
          <w:rFonts w:ascii="仿宋" w:hAnsi="仿宋" w:eastAsia="仿宋" w:cs="仿宋"/>
          <w:b/>
          <w:bCs/>
          <w:color w:val="auto"/>
          <w:sz w:val="30"/>
          <w:szCs w:val="30"/>
          <w:highlight w:val="none"/>
        </w:rPr>
        <w:sectPr>
          <w:footerReference r:id="rId3" w:type="default"/>
          <w:pgSz w:w="11906" w:h="16838"/>
          <w:pgMar w:top="1418" w:right="1418" w:bottom="720" w:left="1418" w:header="851" w:footer="851" w:gutter="0"/>
          <w:pgNumType w:start="1"/>
          <w:cols w:space="720" w:num="1"/>
          <w:docGrid w:linePitch="312" w:charSpace="0"/>
        </w:sectPr>
      </w:pPr>
      <w:r>
        <w:rPr>
          <w:rFonts w:hint="eastAsia" w:ascii="仿宋" w:hAnsi="仿宋" w:eastAsia="仿宋" w:cs="仿宋"/>
          <w:b/>
          <w:bCs/>
          <w:color w:val="auto"/>
          <w:sz w:val="30"/>
          <w:szCs w:val="30"/>
          <w:highlight w:val="none"/>
        </w:rPr>
        <w:t>2024年6月</w:t>
      </w:r>
    </w:p>
    <w:p w14:paraId="61797FBA">
      <w:pPr>
        <w:spacing w:line="360" w:lineRule="auto"/>
        <w:jc w:val="center"/>
        <w:rPr>
          <w:rFonts w:ascii="仿宋" w:hAnsi="仿宋" w:eastAsia="仿宋" w:cs="仿宋"/>
          <w:b/>
          <w:bCs/>
          <w:color w:val="auto"/>
          <w:sz w:val="24"/>
          <w:highlight w:val="none"/>
        </w:rPr>
      </w:pPr>
      <w:r>
        <w:rPr>
          <w:rFonts w:hint="eastAsia" w:ascii="仿宋" w:hAnsi="仿宋" w:eastAsia="仿宋" w:cs="仿宋"/>
          <w:b/>
          <w:color w:val="auto"/>
          <w:sz w:val="32"/>
          <w:szCs w:val="32"/>
          <w:highlight w:val="none"/>
        </w:rPr>
        <w:t>温馨提示</w:t>
      </w:r>
    </w:p>
    <w:p w14:paraId="221DE700">
      <w:pPr>
        <w:numPr>
          <w:ilvl w:val="0"/>
          <w:numId w:val="1"/>
        </w:numPr>
        <w:tabs>
          <w:tab w:val="left" w:pos="720"/>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网络公示的采购文件仅供浏览用，以响应供应商登记并购买后版本为准。</w:t>
      </w:r>
    </w:p>
    <w:p w14:paraId="1D1C09EE">
      <w:pPr>
        <w:numPr>
          <w:ilvl w:val="0"/>
          <w:numId w:val="1"/>
        </w:numPr>
        <w:tabs>
          <w:tab w:val="left" w:pos="720"/>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投标文件格式为通用版，请按招标项目实际需要填写。</w:t>
      </w:r>
    </w:p>
    <w:p w14:paraId="7B567025">
      <w:pPr>
        <w:numPr>
          <w:ilvl w:val="0"/>
          <w:numId w:val="1"/>
        </w:numPr>
        <w:tabs>
          <w:tab w:val="left" w:pos="720"/>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购买招标文件后，响应供应商应密切关注相关</w:t>
      </w:r>
      <w:r>
        <w:rPr>
          <w:rFonts w:hint="eastAsia" w:ascii="仿宋" w:hAnsi="仿宋" w:eastAsia="仿宋"/>
          <w:color w:val="auto"/>
          <w:sz w:val="28"/>
          <w:szCs w:val="28"/>
          <w:highlight w:val="none"/>
        </w:rPr>
        <w:t>网</w:t>
      </w:r>
      <w:r>
        <w:rPr>
          <w:rFonts w:hint="eastAsia" w:ascii="仿宋" w:hAnsi="仿宋" w:eastAsia="仿宋" w:cs="仿宋"/>
          <w:color w:val="auto"/>
          <w:sz w:val="28"/>
          <w:szCs w:val="28"/>
          <w:highlight w:val="none"/>
        </w:rPr>
        <w:t>站上发布的澄清公告。</w:t>
      </w:r>
    </w:p>
    <w:p w14:paraId="1935130C">
      <w:pPr>
        <w:numPr>
          <w:ilvl w:val="0"/>
          <w:numId w:val="1"/>
        </w:numPr>
        <w:tabs>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投标/响应供应商请注意区分投标保证金及中标/成交服务费收款账号的区别，务必将保证金按采购文件的要求存入指定的保证金专用账户，中标/成交服务费存入中标/成交通知书中指定的服务费账户。</w:t>
      </w:r>
    </w:p>
    <w:p w14:paraId="4B94EC31">
      <w:pPr>
        <w:numPr>
          <w:ilvl w:val="0"/>
          <w:numId w:val="1"/>
        </w:numPr>
        <w:tabs>
          <w:tab w:val="left" w:pos="720"/>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如无另行说明，投标/报价文件递交时间为投标/报价文件递交截止时间之前30分钟内。</w:t>
      </w:r>
    </w:p>
    <w:p w14:paraId="0E26C31B">
      <w:pPr>
        <w:numPr>
          <w:ilvl w:val="0"/>
          <w:numId w:val="1"/>
        </w:numPr>
        <w:tabs>
          <w:tab w:val="left" w:pos="720"/>
          <w:tab w:val="clear" w:pos="980"/>
        </w:tabs>
        <w:spacing w:line="360" w:lineRule="auto"/>
        <w:ind w:left="720" w:right="-290" w:rightChars="-138"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投标截止时间后，本公司不接收任何投标文件，因此，请适当提前到达。</w:t>
      </w:r>
    </w:p>
    <w:p w14:paraId="5242DA85">
      <w:pPr>
        <w:numPr>
          <w:ilvl w:val="0"/>
          <w:numId w:val="1"/>
        </w:numPr>
        <w:tabs>
          <w:tab w:val="left" w:pos="720"/>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了提高政府采购效率，节约社会交易成本与时间，希望购买了采购文件而决定不参加本次投标/报价的供应商，在投标/报价文件递交截止时间的3日前，按《投标/报价邀请函》中的联系方式，以书面形式告知我司。对您的支持与配合，谨此致谢。</w:t>
      </w:r>
    </w:p>
    <w:p w14:paraId="39591ECA">
      <w:pPr>
        <w:numPr>
          <w:ilvl w:val="0"/>
          <w:numId w:val="1"/>
        </w:numPr>
        <w:tabs>
          <w:tab w:val="left" w:pos="720"/>
          <w:tab w:val="clear" w:pos="980"/>
        </w:tabs>
        <w:spacing w:line="360" w:lineRule="auto"/>
        <w:ind w:left="720" w:hanging="7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招标代理机构的法律地位决定了其对供应商购买招标文件时提交的相关资料的真伪不做出判断，如供应商发现相关资料被盗用或复制，建议供应商遵循法律途径解决，追究侵权者责任。</w:t>
      </w:r>
    </w:p>
    <w:p w14:paraId="706217A2">
      <w:pPr>
        <w:spacing w:line="360" w:lineRule="auto"/>
        <w:rPr>
          <w:rFonts w:ascii="仿宋" w:hAnsi="仿宋" w:eastAsia="仿宋" w:cs="仿宋"/>
          <w:color w:val="auto"/>
          <w:sz w:val="28"/>
          <w:szCs w:val="28"/>
          <w:highlight w:val="none"/>
        </w:rPr>
        <w:sectPr>
          <w:footerReference r:id="rId4" w:type="default"/>
          <w:pgSz w:w="11906" w:h="16838"/>
          <w:pgMar w:top="1418" w:right="1418" w:bottom="720" w:left="1418" w:header="851" w:footer="851" w:gutter="0"/>
          <w:pgNumType w:start="1"/>
          <w:cols w:space="720" w:num="1"/>
          <w:docGrid w:linePitch="312" w:charSpace="0"/>
        </w:sectPr>
      </w:pPr>
      <w:r>
        <w:rPr>
          <w:rFonts w:hint="eastAsia" w:ascii="仿宋" w:hAnsi="仿宋" w:eastAsia="仿宋" w:cs="仿宋"/>
          <w:color w:val="auto"/>
          <w:sz w:val="28"/>
          <w:szCs w:val="28"/>
          <w:highlight w:val="none"/>
        </w:rPr>
        <w:t>（本提示内容非采购文件的组成部分，仅为善意提醒。如有不一致，以采购文件为准）</w:t>
      </w:r>
    </w:p>
    <w:p w14:paraId="27C1252E">
      <w:pPr>
        <w:jc w:val="center"/>
        <w:rPr>
          <w:rFonts w:ascii="宋体" w:hAnsi="宋体"/>
          <w:color w:val="auto"/>
          <w:sz w:val="32"/>
          <w:szCs w:val="40"/>
          <w:highlight w:val="none"/>
        </w:rPr>
      </w:pPr>
    </w:p>
    <w:p w14:paraId="73BC4361">
      <w:pPr>
        <w:jc w:val="center"/>
        <w:rPr>
          <w:rFonts w:ascii="宋体" w:hAnsi="宋体"/>
          <w:b/>
          <w:bCs/>
          <w:color w:val="auto"/>
          <w:sz w:val="44"/>
          <w:szCs w:val="44"/>
          <w:highlight w:val="none"/>
        </w:rPr>
      </w:pPr>
      <w:r>
        <w:rPr>
          <w:rFonts w:ascii="宋体" w:hAnsi="宋体"/>
          <w:b/>
          <w:bCs/>
          <w:color w:val="auto"/>
          <w:sz w:val="44"/>
          <w:szCs w:val="44"/>
          <w:highlight w:val="none"/>
        </w:rPr>
        <w:t>目录</w:t>
      </w:r>
    </w:p>
    <w:p w14:paraId="150DDD6C">
      <w:pPr>
        <w:pStyle w:val="11"/>
        <w:rPr>
          <w:rFonts w:ascii="宋体" w:hAnsi="宋体"/>
          <w:b/>
          <w:bCs/>
          <w:color w:val="auto"/>
          <w:sz w:val="44"/>
          <w:szCs w:val="44"/>
          <w:highlight w:val="none"/>
        </w:rPr>
      </w:pPr>
    </w:p>
    <w:p w14:paraId="652F9498">
      <w:pPr>
        <w:pStyle w:val="269"/>
        <w:tabs>
          <w:tab w:val="right" w:leader="dot" w:pos="8845"/>
        </w:tabs>
        <w:spacing w:line="360" w:lineRule="auto"/>
        <w:rPr>
          <w:rFonts w:ascii="黑体" w:hAnsi="黑体" w:eastAsia="黑体" w:cs="黑体"/>
          <w:color w:val="auto"/>
          <w:sz w:val="32"/>
          <w:szCs w:val="32"/>
          <w:highlight w:val="none"/>
        </w:rPr>
      </w:pPr>
      <w:r>
        <w:rPr>
          <w:color w:val="auto"/>
          <w:highlight w:val="none"/>
        </w:rPr>
        <w:fldChar w:fldCharType="begin"/>
      </w:r>
      <w:r>
        <w:rPr>
          <w:color w:val="auto"/>
          <w:highlight w:val="none"/>
        </w:rPr>
        <w:instrText xml:space="preserve"> HYPERLINK \l "_Toc28567" </w:instrText>
      </w:r>
      <w:r>
        <w:rPr>
          <w:color w:val="auto"/>
          <w:highlight w:val="none"/>
        </w:rPr>
        <w:fldChar w:fldCharType="separate"/>
      </w:r>
      <w:r>
        <w:rPr>
          <w:rFonts w:hint="eastAsia" w:ascii="黑体" w:hAnsi="黑体" w:eastAsia="黑体" w:cs="黑体"/>
          <w:color w:val="auto"/>
          <w:sz w:val="32"/>
          <w:szCs w:val="32"/>
          <w:highlight w:val="none"/>
        </w:rPr>
        <w:t>第一部分 磋商邀请函</w:t>
      </w:r>
      <w:r>
        <w:rPr>
          <w:rFonts w:ascii="Arial" w:hAnsi="Arial" w:eastAsia="黑体" w:cs="Arial"/>
          <w:color w:val="auto"/>
          <w:sz w:val="32"/>
          <w:szCs w:val="32"/>
          <w:highlight w:val="none"/>
        </w:rPr>
        <w:t>……………………………………………</w:t>
      </w:r>
      <w:r>
        <w:rPr>
          <w:rFonts w:hint="eastAsia" w:ascii="Arial" w:hAnsi="Arial" w:eastAsia="黑体" w:cs="Arial"/>
          <w:color w:val="auto"/>
          <w:sz w:val="32"/>
          <w:szCs w:val="32"/>
          <w:highlight w:val="none"/>
        </w:rPr>
        <w:t>..</w:t>
      </w:r>
      <w:r>
        <w:rPr>
          <w:rFonts w:hint="eastAsia" w:ascii="Arial" w:hAnsi="Arial" w:eastAsia="黑体" w:cs="Arial"/>
          <w:color w:val="auto"/>
          <w:sz w:val="32"/>
          <w:szCs w:val="32"/>
          <w:highlight w:val="none"/>
        </w:rPr>
        <w:fldChar w:fldCharType="end"/>
      </w:r>
      <w:r>
        <w:rPr>
          <w:rFonts w:hint="eastAsia" w:ascii="黑体" w:hAnsi="黑体" w:eastAsia="黑体" w:cs="黑体"/>
          <w:color w:val="auto"/>
          <w:sz w:val="32"/>
          <w:szCs w:val="32"/>
          <w:highlight w:val="none"/>
        </w:rPr>
        <w:t>4</w:t>
      </w:r>
    </w:p>
    <w:p w14:paraId="35CEB263">
      <w:pPr>
        <w:pStyle w:val="269"/>
        <w:tabs>
          <w:tab w:val="right" w:leader="dot" w:pos="8845"/>
        </w:tabs>
        <w:spacing w:line="360" w:lineRule="auto"/>
        <w:rPr>
          <w:rFonts w:ascii="黑体" w:hAnsi="黑体" w:eastAsia="黑体" w:cs="黑体"/>
          <w:color w:val="auto"/>
          <w:sz w:val="32"/>
          <w:szCs w:val="32"/>
          <w:highlight w:val="none"/>
        </w:rPr>
      </w:pPr>
      <w:r>
        <w:rPr>
          <w:color w:val="auto"/>
          <w:highlight w:val="none"/>
        </w:rPr>
        <w:fldChar w:fldCharType="begin"/>
      </w:r>
      <w:r>
        <w:rPr>
          <w:color w:val="auto"/>
          <w:highlight w:val="none"/>
        </w:rPr>
        <w:instrText xml:space="preserve"> HYPERLINK \l "_Toc16151" </w:instrText>
      </w:r>
      <w:r>
        <w:rPr>
          <w:color w:val="auto"/>
          <w:highlight w:val="none"/>
        </w:rPr>
        <w:fldChar w:fldCharType="separate"/>
      </w:r>
      <w:r>
        <w:rPr>
          <w:rFonts w:hint="eastAsia" w:ascii="黑体" w:hAnsi="黑体" w:eastAsia="黑体" w:cs="黑体"/>
          <w:color w:val="auto"/>
          <w:sz w:val="32"/>
          <w:szCs w:val="32"/>
          <w:highlight w:val="none"/>
        </w:rPr>
        <w:t>第二部分 采购项目内容</w:t>
      </w:r>
      <w:r>
        <w:rPr>
          <w:rFonts w:ascii="Arial" w:hAnsi="Arial" w:eastAsia="黑体" w:cs="Arial"/>
          <w:color w:val="auto"/>
          <w:sz w:val="32"/>
          <w:szCs w:val="32"/>
          <w:highlight w:val="none"/>
        </w:rPr>
        <w:t>…………………………………………</w:t>
      </w:r>
      <w:r>
        <w:rPr>
          <w:rFonts w:hint="eastAsia" w:ascii="Arial" w:hAnsi="Arial" w:eastAsia="黑体" w:cs="Arial"/>
          <w:color w:val="auto"/>
          <w:sz w:val="32"/>
          <w:szCs w:val="32"/>
          <w:highlight w:val="none"/>
        </w:rPr>
        <w:t>..</w:t>
      </w:r>
      <w:r>
        <w:rPr>
          <w:rFonts w:hint="eastAsia" w:ascii="Arial" w:hAnsi="Arial" w:eastAsia="黑体" w:cs="Arial"/>
          <w:color w:val="auto"/>
          <w:sz w:val="32"/>
          <w:szCs w:val="32"/>
          <w:highlight w:val="none"/>
        </w:rPr>
        <w:fldChar w:fldCharType="end"/>
      </w:r>
      <w:r>
        <w:rPr>
          <w:rFonts w:hint="eastAsia" w:ascii="黑体" w:hAnsi="黑体" w:eastAsia="黑体" w:cs="黑体"/>
          <w:color w:val="auto"/>
          <w:sz w:val="32"/>
          <w:szCs w:val="32"/>
          <w:highlight w:val="none"/>
        </w:rPr>
        <w:t>8</w:t>
      </w:r>
    </w:p>
    <w:p w14:paraId="29CC248B">
      <w:pPr>
        <w:pStyle w:val="269"/>
        <w:tabs>
          <w:tab w:val="right" w:leader="dot" w:pos="8845"/>
        </w:tabs>
        <w:spacing w:line="360" w:lineRule="auto"/>
        <w:rPr>
          <w:rFonts w:ascii="黑体" w:hAnsi="黑体" w:eastAsia="黑体" w:cs="黑体"/>
          <w:color w:val="auto"/>
          <w:sz w:val="32"/>
          <w:szCs w:val="32"/>
          <w:highlight w:val="none"/>
        </w:rPr>
      </w:pPr>
      <w:r>
        <w:rPr>
          <w:color w:val="auto"/>
          <w:highlight w:val="none"/>
        </w:rPr>
        <w:fldChar w:fldCharType="begin"/>
      </w:r>
      <w:r>
        <w:rPr>
          <w:color w:val="auto"/>
          <w:highlight w:val="none"/>
        </w:rPr>
        <w:instrText xml:space="preserve"> HYPERLINK \l "_Toc20892" </w:instrText>
      </w:r>
      <w:r>
        <w:rPr>
          <w:color w:val="auto"/>
          <w:highlight w:val="none"/>
        </w:rPr>
        <w:fldChar w:fldCharType="separate"/>
      </w:r>
      <w:r>
        <w:rPr>
          <w:rFonts w:hint="eastAsia" w:ascii="黑体" w:hAnsi="黑体" w:eastAsia="黑体" w:cs="黑体"/>
          <w:color w:val="auto"/>
          <w:sz w:val="32"/>
          <w:szCs w:val="32"/>
          <w:highlight w:val="none"/>
        </w:rPr>
        <w:t>第三部分 报价人须知</w:t>
      </w:r>
      <w:r>
        <w:rPr>
          <w:rFonts w:ascii="Arial" w:hAnsi="Arial" w:eastAsia="黑体" w:cs="Arial"/>
          <w:color w:val="auto"/>
          <w:sz w:val="32"/>
          <w:szCs w:val="32"/>
          <w:highlight w:val="none"/>
        </w:rPr>
        <w:t>……………………………………………</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14</w:t>
      </w:r>
    </w:p>
    <w:p w14:paraId="47B8C373">
      <w:pPr>
        <w:pStyle w:val="269"/>
        <w:tabs>
          <w:tab w:val="right" w:leader="dot" w:pos="8845"/>
        </w:tabs>
        <w:spacing w:line="360" w:lineRule="auto"/>
        <w:rPr>
          <w:rFonts w:ascii="黑体" w:hAnsi="黑体" w:eastAsia="黑体" w:cs="黑体"/>
          <w:color w:val="auto"/>
          <w:sz w:val="32"/>
          <w:szCs w:val="32"/>
          <w:highlight w:val="none"/>
        </w:rPr>
      </w:pPr>
      <w:r>
        <w:rPr>
          <w:color w:val="auto"/>
          <w:highlight w:val="none"/>
        </w:rPr>
        <w:fldChar w:fldCharType="begin"/>
      </w:r>
      <w:r>
        <w:rPr>
          <w:color w:val="auto"/>
          <w:highlight w:val="none"/>
        </w:rPr>
        <w:instrText xml:space="preserve"> HYPERLINK \l "_Toc23402" </w:instrText>
      </w:r>
      <w:r>
        <w:rPr>
          <w:color w:val="auto"/>
          <w:highlight w:val="none"/>
        </w:rPr>
        <w:fldChar w:fldCharType="separate"/>
      </w:r>
      <w:r>
        <w:rPr>
          <w:rFonts w:hint="eastAsia" w:ascii="黑体" w:hAnsi="黑体" w:eastAsia="黑体" w:cs="黑体"/>
          <w:color w:val="auto"/>
          <w:sz w:val="32"/>
          <w:szCs w:val="32"/>
          <w:highlight w:val="none"/>
        </w:rPr>
        <w:t>第四部分 合同书格式</w:t>
      </w:r>
      <w:r>
        <w:rPr>
          <w:rFonts w:ascii="Arial" w:hAnsi="Arial" w:eastAsia="黑体" w:cs="Arial"/>
          <w:color w:val="auto"/>
          <w:sz w:val="32"/>
          <w:szCs w:val="32"/>
          <w:highlight w:val="none"/>
        </w:rPr>
        <w:t>……………………………………………</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t>36</w:t>
      </w:r>
      <w:r>
        <w:rPr>
          <w:rFonts w:hint="eastAsia" w:ascii="黑体" w:hAnsi="黑体" w:eastAsia="黑体" w:cs="黑体"/>
          <w:color w:val="auto"/>
          <w:sz w:val="32"/>
          <w:szCs w:val="32"/>
          <w:highlight w:val="none"/>
        </w:rPr>
        <w:fldChar w:fldCharType="end"/>
      </w:r>
    </w:p>
    <w:p w14:paraId="5E49065D">
      <w:pPr>
        <w:rPr>
          <w:rFonts w:ascii="宋体" w:hAnsi="宋体" w:eastAsia="黑体"/>
          <w:b/>
          <w:bCs/>
          <w:color w:val="auto"/>
          <w:sz w:val="44"/>
          <w:szCs w:val="44"/>
          <w:highlight w:val="none"/>
        </w:rPr>
      </w:pPr>
      <w:r>
        <w:rPr>
          <w:color w:val="auto"/>
          <w:highlight w:val="none"/>
        </w:rPr>
        <w:fldChar w:fldCharType="begin"/>
      </w:r>
      <w:r>
        <w:rPr>
          <w:color w:val="auto"/>
          <w:highlight w:val="none"/>
        </w:rPr>
        <w:instrText xml:space="preserve"> HYPERLINK \l "_Toc27802" </w:instrText>
      </w:r>
      <w:r>
        <w:rPr>
          <w:color w:val="auto"/>
          <w:highlight w:val="none"/>
        </w:rPr>
        <w:fldChar w:fldCharType="separate"/>
      </w:r>
      <w:r>
        <w:rPr>
          <w:rFonts w:hint="eastAsia" w:ascii="黑体" w:hAnsi="黑体" w:eastAsia="黑体" w:cs="黑体"/>
          <w:color w:val="auto"/>
          <w:sz w:val="32"/>
          <w:szCs w:val="32"/>
          <w:highlight w:val="none"/>
        </w:rPr>
        <w:t>第五部分 响应文件格式</w:t>
      </w:r>
      <w:r>
        <w:rPr>
          <w:rFonts w:ascii="Arial" w:hAnsi="Arial" w:eastAsia="黑体" w:cs="Arial"/>
          <w:color w:val="auto"/>
          <w:sz w:val="32"/>
          <w:szCs w:val="32"/>
          <w:highlight w:val="none"/>
        </w:rPr>
        <w:t>…………………………………………</w:t>
      </w:r>
      <w:r>
        <w:rPr>
          <w:rFonts w:ascii="Arial" w:hAnsi="Arial" w:eastAsia="黑体" w:cs="Arial"/>
          <w:color w:val="auto"/>
          <w:sz w:val="32"/>
          <w:szCs w:val="32"/>
          <w:highlight w:val="none"/>
        </w:rPr>
        <w:fldChar w:fldCharType="end"/>
      </w:r>
      <w:r>
        <w:rPr>
          <w:rFonts w:hint="eastAsia" w:ascii="黑体" w:hAnsi="黑体" w:eastAsia="黑体" w:cs="黑体"/>
          <w:color w:val="auto"/>
          <w:sz w:val="32"/>
          <w:szCs w:val="32"/>
          <w:highlight w:val="none"/>
        </w:rPr>
        <w:t>42</w:t>
      </w:r>
    </w:p>
    <w:p w14:paraId="7351A71C">
      <w:pPr>
        <w:pStyle w:val="11"/>
        <w:rPr>
          <w:rFonts w:ascii="宋体" w:hAnsi="宋体"/>
          <w:b/>
          <w:bCs/>
          <w:color w:val="auto"/>
          <w:sz w:val="44"/>
          <w:szCs w:val="44"/>
          <w:highlight w:val="none"/>
        </w:rPr>
      </w:pPr>
    </w:p>
    <w:p w14:paraId="15A608E3">
      <w:pPr>
        <w:rPr>
          <w:color w:val="auto"/>
          <w:highlight w:val="none"/>
        </w:rPr>
      </w:pPr>
    </w:p>
    <w:p w14:paraId="26B7EC6A">
      <w:pPr>
        <w:spacing w:line="360" w:lineRule="auto"/>
        <w:jc w:val="center"/>
        <w:rPr>
          <w:color w:val="auto"/>
          <w:highlight w:val="none"/>
        </w:rPr>
      </w:pPr>
      <w:bookmarkStart w:id="0" w:name="_Toc2774"/>
      <w:bookmarkStart w:id="1" w:name="_Toc274896489"/>
      <w:bookmarkStart w:id="2" w:name="_Toc30648"/>
      <w:bookmarkStart w:id="3" w:name="_Toc24506"/>
      <w:bookmarkStart w:id="4" w:name="_Toc5230"/>
      <w:bookmarkStart w:id="5" w:name="_Toc274896623"/>
    </w:p>
    <w:p w14:paraId="76C79832">
      <w:pPr>
        <w:pStyle w:val="4"/>
        <w:ind w:firstLine="0"/>
        <w:rPr>
          <w:color w:val="auto"/>
          <w:highlight w:val="none"/>
        </w:rPr>
      </w:pPr>
    </w:p>
    <w:p w14:paraId="5929EC64">
      <w:pPr>
        <w:pStyle w:val="4"/>
        <w:rPr>
          <w:color w:val="auto"/>
          <w:highlight w:val="none"/>
        </w:rPr>
      </w:pPr>
    </w:p>
    <w:p w14:paraId="0074AD38">
      <w:pPr>
        <w:spacing w:line="360" w:lineRule="auto"/>
        <w:jc w:val="center"/>
        <w:rPr>
          <w:rFonts w:ascii="仿宋" w:hAnsi="仿宋" w:eastAsia="仿宋" w:cs="仿宋"/>
          <w:b/>
          <w:bCs/>
          <w:color w:val="auto"/>
          <w:sz w:val="32"/>
          <w:szCs w:val="32"/>
          <w:highlight w:val="none"/>
        </w:rPr>
      </w:pPr>
    </w:p>
    <w:p w14:paraId="20495E76">
      <w:pPr>
        <w:spacing w:line="360" w:lineRule="auto"/>
        <w:jc w:val="center"/>
        <w:rPr>
          <w:rFonts w:ascii="仿宋" w:hAnsi="仿宋" w:eastAsia="仿宋" w:cs="仿宋"/>
          <w:b/>
          <w:bCs/>
          <w:color w:val="auto"/>
          <w:sz w:val="32"/>
          <w:szCs w:val="32"/>
          <w:highlight w:val="none"/>
        </w:rPr>
      </w:pPr>
    </w:p>
    <w:p w14:paraId="1646F006">
      <w:pPr>
        <w:spacing w:line="360" w:lineRule="auto"/>
        <w:jc w:val="center"/>
        <w:rPr>
          <w:rFonts w:ascii="仿宋" w:hAnsi="仿宋" w:eastAsia="仿宋" w:cs="仿宋"/>
          <w:b/>
          <w:bCs/>
          <w:color w:val="auto"/>
          <w:sz w:val="32"/>
          <w:szCs w:val="32"/>
          <w:highlight w:val="none"/>
        </w:rPr>
      </w:pPr>
    </w:p>
    <w:p w14:paraId="0DCB2DE5">
      <w:pPr>
        <w:spacing w:line="360" w:lineRule="auto"/>
        <w:jc w:val="center"/>
        <w:rPr>
          <w:rFonts w:ascii="仿宋" w:hAnsi="仿宋" w:eastAsia="仿宋" w:cs="仿宋"/>
          <w:b/>
          <w:bCs/>
          <w:color w:val="auto"/>
          <w:sz w:val="32"/>
          <w:szCs w:val="32"/>
          <w:highlight w:val="none"/>
        </w:rPr>
      </w:pPr>
    </w:p>
    <w:p w14:paraId="3ABC14FE">
      <w:pPr>
        <w:spacing w:line="360" w:lineRule="auto"/>
        <w:jc w:val="center"/>
        <w:rPr>
          <w:rFonts w:ascii="仿宋" w:hAnsi="仿宋" w:eastAsia="仿宋" w:cs="仿宋"/>
          <w:b/>
          <w:bCs/>
          <w:color w:val="auto"/>
          <w:sz w:val="32"/>
          <w:szCs w:val="32"/>
          <w:highlight w:val="none"/>
        </w:rPr>
      </w:pPr>
    </w:p>
    <w:p w14:paraId="029DF891">
      <w:pPr>
        <w:spacing w:line="360" w:lineRule="auto"/>
        <w:jc w:val="center"/>
        <w:rPr>
          <w:rFonts w:ascii="仿宋" w:hAnsi="仿宋" w:eastAsia="仿宋" w:cs="仿宋"/>
          <w:b/>
          <w:bCs/>
          <w:color w:val="auto"/>
          <w:sz w:val="32"/>
          <w:szCs w:val="32"/>
          <w:highlight w:val="none"/>
        </w:rPr>
      </w:pPr>
    </w:p>
    <w:p w14:paraId="617804B4">
      <w:pPr>
        <w:spacing w:line="360" w:lineRule="auto"/>
        <w:jc w:val="center"/>
        <w:rPr>
          <w:rFonts w:ascii="仿宋" w:hAnsi="仿宋" w:eastAsia="仿宋" w:cs="仿宋"/>
          <w:b/>
          <w:bCs/>
          <w:color w:val="auto"/>
          <w:sz w:val="32"/>
          <w:szCs w:val="32"/>
          <w:highlight w:val="none"/>
        </w:rPr>
      </w:pPr>
    </w:p>
    <w:p w14:paraId="0C334AD5">
      <w:pPr>
        <w:spacing w:line="360" w:lineRule="auto"/>
        <w:jc w:val="center"/>
        <w:rPr>
          <w:rFonts w:ascii="仿宋" w:hAnsi="仿宋" w:eastAsia="仿宋" w:cs="仿宋"/>
          <w:b/>
          <w:bCs/>
          <w:color w:val="auto"/>
          <w:sz w:val="32"/>
          <w:szCs w:val="32"/>
          <w:highlight w:val="none"/>
        </w:rPr>
      </w:pPr>
    </w:p>
    <w:p w14:paraId="51D14504">
      <w:pPr>
        <w:spacing w:line="360" w:lineRule="auto"/>
        <w:jc w:val="center"/>
        <w:rPr>
          <w:rFonts w:ascii="仿宋" w:hAnsi="仿宋" w:eastAsia="仿宋" w:cs="仿宋"/>
          <w:b/>
          <w:bCs/>
          <w:color w:val="auto"/>
          <w:sz w:val="32"/>
          <w:szCs w:val="32"/>
          <w:highlight w:val="none"/>
        </w:rPr>
      </w:pPr>
    </w:p>
    <w:p w14:paraId="5045F581">
      <w:pPr>
        <w:spacing w:line="360" w:lineRule="auto"/>
        <w:jc w:val="center"/>
        <w:rPr>
          <w:rFonts w:ascii="仿宋" w:hAnsi="仿宋" w:eastAsia="仿宋" w:cs="仿宋"/>
          <w:b/>
          <w:bCs/>
          <w:color w:val="auto"/>
          <w:sz w:val="32"/>
          <w:szCs w:val="32"/>
          <w:highlight w:val="none"/>
        </w:rPr>
      </w:pPr>
    </w:p>
    <w:p w14:paraId="31E5FA4D">
      <w:pPr>
        <w:rPr>
          <w:color w:val="auto"/>
          <w:highlight w:val="none"/>
        </w:rPr>
      </w:pPr>
    </w:p>
    <w:p w14:paraId="7DC3AABF">
      <w:pPr>
        <w:spacing w:line="360" w:lineRule="auto"/>
        <w:jc w:val="center"/>
        <w:rPr>
          <w:rFonts w:ascii="仿宋" w:hAnsi="仿宋" w:eastAsia="仿宋" w:cs="仿宋"/>
          <w:b/>
          <w:bCs/>
          <w:color w:val="auto"/>
          <w:sz w:val="32"/>
          <w:szCs w:val="32"/>
          <w:highlight w:val="none"/>
        </w:rPr>
      </w:pPr>
    </w:p>
    <w:p w14:paraId="7C625914">
      <w:pPr>
        <w:spacing w:line="360" w:lineRule="auto"/>
        <w:jc w:val="center"/>
        <w:rPr>
          <w:rFonts w:ascii="仿宋" w:hAnsi="仿宋" w:eastAsia="仿宋" w:cs="仿宋"/>
          <w:b/>
          <w:bCs/>
          <w:color w:val="auto"/>
          <w:sz w:val="32"/>
          <w:szCs w:val="32"/>
          <w:highlight w:val="none"/>
        </w:rPr>
      </w:pPr>
    </w:p>
    <w:p w14:paraId="069A8C1A">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第一部分 投标邀请函</w:t>
      </w:r>
      <w:bookmarkEnd w:id="0"/>
      <w:bookmarkEnd w:id="1"/>
      <w:bookmarkEnd w:id="2"/>
      <w:bookmarkEnd w:id="3"/>
      <w:bookmarkEnd w:id="4"/>
      <w:bookmarkEnd w:id="5"/>
    </w:p>
    <w:p w14:paraId="3CEDF250">
      <w:pPr>
        <w:spacing w:line="500" w:lineRule="exact"/>
        <w:rPr>
          <w:rFonts w:ascii="仿宋" w:hAnsi="仿宋" w:eastAsia="仿宋" w:cs="仿宋"/>
          <w:color w:val="auto"/>
          <w:kern w:val="0"/>
          <w:sz w:val="28"/>
          <w:szCs w:val="28"/>
          <w:highlight w:val="none"/>
        </w:rPr>
      </w:pPr>
    </w:p>
    <w:p w14:paraId="55D85C0C">
      <w:pPr>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各（潜在）供应商:</w:t>
      </w:r>
    </w:p>
    <w:p w14:paraId="43C0FA2C">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惠州公信项目管理有限公司受惠州市档案馆（市地方志办）的委托，对《惠州年鉴（2024）》出版项目进行</w:t>
      </w:r>
      <w:r>
        <w:rPr>
          <w:rFonts w:hint="eastAsia" w:ascii="仿宋" w:hAnsi="仿宋" w:eastAsia="仿宋" w:cs="仿宋"/>
          <w:color w:val="auto"/>
          <w:kern w:val="0"/>
          <w:sz w:val="28"/>
          <w:szCs w:val="28"/>
          <w:highlight w:val="none"/>
        </w:rPr>
        <w:t>竞争性磋商</w:t>
      </w:r>
      <w:r>
        <w:rPr>
          <w:rFonts w:hint="eastAsia" w:ascii="仿宋" w:hAnsi="仿宋" w:eastAsia="仿宋" w:cs="仿宋"/>
          <w:color w:val="auto"/>
          <w:sz w:val="28"/>
          <w:szCs w:val="28"/>
          <w:highlight w:val="none"/>
        </w:rPr>
        <w:t>采购，欢迎符合资格条件的供应商投标。</w:t>
      </w:r>
    </w:p>
    <w:p w14:paraId="2080D375">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本项目磋商文件公示时间为：2024年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日至2024年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日，供应商认为磋商文件的内容损害其权益的，向采购人或者我公司提出质疑，供应商对采购文件提出质疑的，应当按照国家有关规定附送有关证明材料。</w:t>
      </w:r>
    </w:p>
    <w:p w14:paraId="6F2A35E7">
      <w:pPr>
        <w:autoSpaceDE w:val="0"/>
        <w:autoSpaceDN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一、采购项目编号：HZGX-202</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zh-CN"/>
        </w:rPr>
        <w:t>P0</w:t>
      </w:r>
      <w:r>
        <w:rPr>
          <w:rFonts w:hint="eastAsia" w:ascii="仿宋" w:hAnsi="仿宋" w:eastAsia="仿宋" w:cs="仿宋"/>
          <w:color w:val="auto"/>
          <w:sz w:val="28"/>
          <w:szCs w:val="28"/>
          <w:highlight w:val="none"/>
        </w:rPr>
        <w:t>35</w:t>
      </w:r>
    </w:p>
    <w:p w14:paraId="2D3ED382">
      <w:pPr>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二、采购项目名称：《惠州年鉴（2024）》出版项目</w:t>
      </w:r>
    </w:p>
    <w:p w14:paraId="70FCD18C">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三、采购预算（</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22万元（含税）</w:t>
      </w:r>
    </w:p>
    <w:p w14:paraId="1EED2662">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四、</w:t>
      </w:r>
      <w:r>
        <w:rPr>
          <w:rFonts w:hint="eastAsia" w:ascii="仿宋" w:hAnsi="仿宋" w:eastAsia="仿宋" w:cs="仿宋"/>
          <w:color w:val="auto"/>
          <w:sz w:val="28"/>
          <w:szCs w:val="28"/>
          <w:highlight w:val="none"/>
        </w:rPr>
        <w:t>供应商资格:</w:t>
      </w:r>
    </w:p>
    <w:p w14:paraId="11D3B402">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zh-CN"/>
        </w:rPr>
        <w:t>具有独立承担民事责任的能力：在中华人民共和国境内注册的法人或其他组织，投标（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）时提交有效的营业执照</w:t>
      </w:r>
      <w:r>
        <w:rPr>
          <w:rFonts w:hint="eastAsia" w:ascii="仿宋" w:hAnsi="仿宋" w:eastAsia="仿宋" w:cs="仿宋"/>
          <w:color w:val="auto"/>
          <w:sz w:val="28"/>
          <w:szCs w:val="28"/>
          <w:highlight w:val="none"/>
        </w:rPr>
        <w:t>副本</w:t>
      </w:r>
      <w:r>
        <w:rPr>
          <w:rFonts w:hint="eastAsia" w:ascii="仿宋" w:hAnsi="仿宋" w:eastAsia="仿宋" w:cs="仿宋"/>
          <w:color w:val="auto"/>
          <w:sz w:val="28"/>
          <w:szCs w:val="28"/>
          <w:highlight w:val="none"/>
          <w:lang w:val="zh-CN"/>
        </w:rPr>
        <w:t>（或事业法人登记证或身份证等相关证明）复印件。</w:t>
      </w:r>
    </w:p>
    <w:p w14:paraId="28FAE20C">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（二）有依法缴纳税收和社会保障资金的良好记录：提供投标截止日前6个月内任意1个月依法缴纳税收和社会保障资金的相关材料。如依法免税或不需要缴纳社会保障资金的，提供相应证明材料。</w:t>
      </w:r>
    </w:p>
    <w:p w14:paraId="5CDC448B">
      <w:pPr>
        <w:autoSpaceDE w:val="0"/>
        <w:autoSpaceDN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val="zh-CN"/>
        </w:rPr>
        <w:t>具有良好的商业信誉和健全的财务会计制度：提供</w:t>
      </w:r>
      <w:r>
        <w:rPr>
          <w:rFonts w:hint="eastAsia" w:ascii="仿宋" w:hAnsi="仿宋" w:eastAsia="仿宋" w:cs="仿宋"/>
          <w:color w:val="auto"/>
          <w:sz w:val="28"/>
          <w:szCs w:val="28"/>
          <w:highlight w:val="none"/>
        </w:rPr>
        <w:t>2022年或2023年度</w:t>
      </w:r>
      <w:r>
        <w:rPr>
          <w:rFonts w:hint="eastAsia" w:ascii="仿宋" w:hAnsi="仿宋" w:eastAsia="仿宋" w:cs="仿宋"/>
          <w:color w:val="auto"/>
          <w:sz w:val="28"/>
          <w:szCs w:val="28"/>
          <w:highlight w:val="none"/>
          <w:lang w:val="zh-CN"/>
        </w:rPr>
        <w:t>财务状况报告，新成立公司提供成立至今的月或季度财务报表复印件。</w:t>
      </w:r>
    </w:p>
    <w:p w14:paraId="14941568">
      <w:pPr>
        <w:tabs>
          <w:tab w:val="left" w:pos="993"/>
        </w:tabs>
        <w:spacing w:line="520" w:lineRule="exact"/>
        <w:ind w:right="-158" w:rightChars="-75"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（四）具有</w:t>
      </w:r>
      <w:r>
        <w:rPr>
          <w:rFonts w:hint="eastAsia" w:ascii="仿宋" w:hAnsi="仿宋" w:eastAsia="仿宋" w:cs="仿宋"/>
          <w:color w:val="auto"/>
          <w:sz w:val="28"/>
          <w:szCs w:val="28"/>
          <w:highlight w:val="none"/>
          <w:lang w:val="zh-CN"/>
        </w:rPr>
        <w:t>履行合同所必须的设备和专业技术能力（提供承诺函，</w:t>
      </w:r>
      <w:r>
        <w:rPr>
          <w:rFonts w:hint="eastAsia" w:ascii="仿宋" w:hAnsi="仿宋" w:eastAsia="仿宋" w:cs="仿宋"/>
          <w:color w:val="auto"/>
          <w:sz w:val="28"/>
          <w:szCs w:val="28"/>
          <w:highlight w:val="none"/>
        </w:rPr>
        <w:t>格式自拟</w:t>
      </w:r>
      <w:r>
        <w:rPr>
          <w:rFonts w:hint="eastAsia" w:ascii="仿宋" w:hAnsi="仿宋" w:eastAsia="仿宋" w:cs="仿宋"/>
          <w:color w:val="auto"/>
          <w:sz w:val="28"/>
          <w:szCs w:val="28"/>
          <w:highlight w:val="none"/>
          <w:lang w:val="zh-CN"/>
        </w:rPr>
        <w:t>）。</w:t>
      </w:r>
    </w:p>
    <w:p w14:paraId="5E114573">
      <w:pPr>
        <w:autoSpaceDE w:val="0"/>
        <w:autoSpaceDN w:val="0"/>
        <w:spacing w:line="52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zh-CN"/>
        </w:rPr>
        <w:t>参加采购活动前三年内，在经营活动中没有重大违法记录（提供书面声明</w:t>
      </w:r>
      <w:r>
        <w:rPr>
          <w:rFonts w:hint="eastAsia" w:ascii="仿宋" w:hAnsi="仿宋" w:eastAsia="仿宋" w:cs="仿宋"/>
          <w:color w:val="auto"/>
          <w:sz w:val="28"/>
          <w:szCs w:val="28"/>
          <w:highlight w:val="none"/>
        </w:rPr>
        <w:t>函，格式自拟</w:t>
      </w:r>
      <w:r>
        <w:rPr>
          <w:rFonts w:hint="eastAsia" w:ascii="仿宋" w:hAnsi="仿宋" w:eastAsia="仿宋" w:cs="仿宋"/>
          <w:color w:val="auto"/>
          <w:sz w:val="28"/>
          <w:szCs w:val="28"/>
          <w:highlight w:val="none"/>
          <w:lang w:val="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A09888E">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val="zh-CN"/>
        </w:rPr>
        <w:t>信用记录：供应商未被列入“信用中国”网站(www.creditchina.gov.cn)“失信被执行人或政府采购严重违法失信行为记录名单或重大税收违法失信主体”记录名单；不处于中国政府采购网(www.ccgp.gov.cn)“政府采购严重违法失信行为信息记录”中的禁止参加政府采购活动期间，请供应商提供以上相应网页查询截图。[以采购代理机构于投标（响应）截止时间当天在“信用中国”网站（www.creditchina.gov.cn）及中国政府采购网（http://www.ccgp.gov.cn/）查询结果为准，如相关失信记录已失效，供应商需提供相关证明资料]。</w:t>
      </w:r>
    </w:p>
    <w:p w14:paraId="576FF79B">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zh-CN"/>
        </w:rPr>
        <w:t>供应商必须符合法律、行政法规规定的其他条件：单位负责人为同一人或者存在直接控股、管理关系的不同供应商，不得同时参加本采购项目（</w:t>
      </w:r>
      <w:r>
        <w:rPr>
          <w:rFonts w:hint="eastAsia" w:ascii="仿宋" w:hAnsi="仿宋" w:eastAsia="仿宋" w:cs="仿宋"/>
          <w:color w:val="auto"/>
          <w:sz w:val="28"/>
          <w:szCs w:val="28"/>
          <w:highlight w:val="none"/>
        </w:rPr>
        <w:t>或采购包</w:t>
      </w:r>
      <w:r>
        <w:rPr>
          <w:rFonts w:hint="eastAsia" w:ascii="仿宋" w:hAnsi="仿宋" w:eastAsia="仿宋" w:cs="仿宋"/>
          <w:color w:val="auto"/>
          <w:sz w:val="28"/>
          <w:szCs w:val="28"/>
          <w:highlight w:val="none"/>
          <w:lang w:val="zh-CN"/>
        </w:rPr>
        <w:t>）投标（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）；为本项目提供整体设计、规范编制或者项目管理、监理、检测等服务的供应商，不得再参与本项目投标（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）（提供书面声明</w:t>
      </w:r>
      <w:r>
        <w:rPr>
          <w:rFonts w:hint="eastAsia" w:ascii="仿宋" w:hAnsi="仿宋" w:eastAsia="仿宋" w:cs="仿宋"/>
          <w:color w:val="auto"/>
          <w:sz w:val="28"/>
          <w:szCs w:val="28"/>
          <w:highlight w:val="none"/>
        </w:rPr>
        <w:t>函，格式自拟</w:t>
      </w:r>
      <w:r>
        <w:rPr>
          <w:rFonts w:hint="eastAsia" w:ascii="仿宋" w:hAnsi="仿宋" w:eastAsia="仿宋" w:cs="仿宋"/>
          <w:color w:val="auto"/>
          <w:sz w:val="28"/>
          <w:szCs w:val="28"/>
          <w:highlight w:val="none"/>
          <w:lang w:val="zh-CN"/>
        </w:rPr>
        <w:t>）。</w:t>
      </w:r>
    </w:p>
    <w:p w14:paraId="3D291245">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（八）</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rPr>
        <w:t>项目服务</w:t>
      </w:r>
      <w:r>
        <w:rPr>
          <w:rFonts w:hint="eastAsia" w:ascii="仿宋" w:hAnsi="仿宋" w:eastAsia="仿宋" w:cs="仿宋"/>
          <w:color w:val="auto"/>
          <w:sz w:val="28"/>
          <w:szCs w:val="28"/>
          <w:highlight w:val="none"/>
          <w:lang w:val="zh-CN"/>
        </w:rPr>
        <w:t>内容进行分包和转包。</w:t>
      </w:r>
    </w:p>
    <w:p w14:paraId="7EC53675">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（九）</w:t>
      </w:r>
      <w:r>
        <w:rPr>
          <w:rFonts w:hint="eastAsia" w:ascii="仿宋" w:hAnsi="仿宋" w:eastAsia="仿宋" w:cs="仿宋"/>
          <w:color w:val="auto"/>
          <w:sz w:val="28"/>
          <w:szCs w:val="28"/>
          <w:highlight w:val="none"/>
          <w:lang w:val="zh-CN"/>
        </w:rPr>
        <w:t>本项目专门面向中小企业采购；要求供应商提供《中小企业声明函》（格式附后）。注：监狱企业、残疾人福利单位视同小型、微型企业；中小企业以供应商填写的《中小企业声明函》（格式附后）为判定标准，残疾人福利性单位以投标人填写的《残疾人福利性单位声明函》（格式附后）为判定标准，监狱企业须投标人提供由省级以上监狱管理局、戒毒管理局（含新疆生产建设兵团）出具的属于监狱企业的证明文件，否则不予认定）。</w:t>
      </w:r>
    </w:p>
    <w:p w14:paraId="4CE49950">
      <w:pPr>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zh-CN"/>
        </w:rPr>
        <w:t>）本项目的特定资格要求：供应商须具备有效期内的图书出版许可证或出版物经营许可证。（提供有效复印件）。</w:t>
      </w:r>
    </w:p>
    <w:p w14:paraId="3CDEB0BE">
      <w:pPr>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五、现场登记（或邮寄）资料：</w:t>
      </w:r>
    </w:p>
    <w:p w14:paraId="67BDCD80">
      <w:pPr>
        <w:spacing w:line="500" w:lineRule="exact"/>
        <w:rPr>
          <w:rFonts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（一）符合资格的供应商应当在2024年</w:t>
      </w:r>
      <w:r>
        <w:rPr>
          <w:rFonts w:hint="eastAsia" w:ascii="仿宋" w:hAnsi="仿宋" w:eastAsia="仿宋" w:cs="仿宋"/>
          <w:color w:val="auto"/>
          <w:spacing w:val="-6"/>
          <w:sz w:val="28"/>
          <w:szCs w:val="28"/>
          <w:highlight w:val="none"/>
          <w:lang w:val="en-US" w:eastAsia="zh-CN"/>
        </w:rPr>
        <w:t>6</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13</w:t>
      </w:r>
      <w:r>
        <w:rPr>
          <w:rFonts w:hint="eastAsia" w:ascii="仿宋" w:hAnsi="仿宋" w:eastAsia="仿宋" w:cs="仿宋"/>
          <w:color w:val="auto"/>
          <w:spacing w:val="-6"/>
          <w:sz w:val="28"/>
          <w:szCs w:val="28"/>
          <w:highlight w:val="none"/>
        </w:rPr>
        <w:t>日至2024年</w:t>
      </w:r>
      <w:r>
        <w:rPr>
          <w:rFonts w:hint="eastAsia" w:ascii="仿宋" w:hAnsi="仿宋" w:eastAsia="仿宋" w:cs="仿宋"/>
          <w:color w:val="auto"/>
          <w:spacing w:val="-6"/>
          <w:sz w:val="28"/>
          <w:szCs w:val="28"/>
          <w:highlight w:val="none"/>
          <w:lang w:val="en-US" w:eastAsia="zh-CN"/>
        </w:rPr>
        <w:t>6</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19</w:t>
      </w:r>
      <w:r>
        <w:rPr>
          <w:rFonts w:hint="eastAsia" w:ascii="仿宋" w:hAnsi="仿宋" w:eastAsia="仿宋" w:cs="仿宋"/>
          <w:color w:val="auto"/>
          <w:spacing w:val="-6"/>
          <w:sz w:val="28"/>
          <w:szCs w:val="28"/>
          <w:highlight w:val="none"/>
        </w:rPr>
        <w:t>日期间09时00分至12时00分，14时30分至17时30分止（法定节假日除外）到惠州公信项目管理有限公司购买磋商文件，每套售价人民币300元，售后不退。</w:t>
      </w:r>
    </w:p>
    <w:p w14:paraId="5403C369">
      <w:pPr>
        <w:wordWrap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符合资格的响应供应商应携带以下资料并加盖公章至采购代理机构现场登记并获取磋商文件： </w:t>
      </w:r>
    </w:p>
    <w:p w14:paraId="20C0CD48">
      <w:pPr>
        <w:wordWrap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1、领取磋商文件登记表（现场打印或邮箱获取）;</w:t>
      </w:r>
    </w:p>
    <w:p w14:paraId="72398FF6">
      <w:pPr>
        <w:wordWrap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2、营业执照副本或相关证明材料;</w:t>
      </w:r>
    </w:p>
    <w:p w14:paraId="4907ED7B">
      <w:pPr>
        <w:wordWrap w:val="0"/>
        <w:spacing w:line="500" w:lineRule="exact"/>
        <w:ind w:firstLine="560" w:firstLineChars="200"/>
        <w:jc w:val="left"/>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3、法定代表人证明书、法人授权委托证明书（含法定代表人及被授权人身份证复印件；如法定代表人登记的，仅需提供法定代表人证明书及其身份证复印件并加盖公章及加盖法定代表人私章或签名）；</w:t>
      </w:r>
    </w:p>
    <w:p w14:paraId="6CC80A69">
      <w:pPr>
        <w:wordWrap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所有资料均用A4纸张进行复印装订一式两份，复印件加盖公章，采购代理机构对响应供应商提交的登记资料进行核对，不代表其响应资格的确认。响应供应商的投标资格最终以磋商小组根据其响应文件中的相关资料作出的评审结论为准。</w:t>
      </w:r>
    </w:p>
    <w:p w14:paraId="63C95245">
      <w:pPr>
        <w:wordWrap w:val="0"/>
        <w:spacing w:line="500" w:lineRule="exact"/>
        <w:ind w:firstLine="280" w:firstLineChars="1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供应商可以采用邮寄登记资料或至招标代理机构现场递交登记资料的方式参与（邮寄地址：惠州市惠城区麦兴路19号悦洲广场7楼B座703室，收件人：罗小姐，电话：0752-7823089）。如采用邮寄资料的，请供应商提前安排时间邮寄，务必保证其资料在规定截止时间前到达上述地址（以签收时间为准），寄出后及时将快递单号发送至招标代理机构邮箱：2334352795@qq.com。供应商务必保证资料密封完好，如邮寄过程中有损坏、丢失等现象，供应商将自行承担风险和责任。</w:t>
      </w:r>
    </w:p>
    <w:p w14:paraId="7ADB9C72">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六、报价截止时间：2024年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分(注</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分开始受理报价文件)。</w:t>
      </w:r>
    </w:p>
    <w:p w14:paraId="7BC0818B">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七、响应文件送达地点：</w:t>
      </w:r>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开标室（地址：惠州市麦兴路19号悦洲广场7楼B座703室）</w:t>
      </w:r>
    </w:p>
    <w:p w14:paraId="58DB4FAB">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八、开标时间：2024年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14时30</w:t>
      </w:r>
      <w:r>
        <w:rPr>
          <w:rFonts w:hint="eastAsia" w:ascii="仿宋" w:hAnsi="仿宋" w:eastAsia="仿宋" w:cs="仿宋"/>
          <w:color w:val="auto"/>
          <w:sz w:val="28"/>
          <w:szCs w:val="28"/>
          <w:highlight w:val="none"/>
        </w:rPr>
        <w:t>分。</w:t>
      </w:r>
    </w:p>
    <w:p w14:paraId="6FB0E66B">
      <w:pPr>
        <w:tabs>
          <w:tab w:val="left" w:pos="7740"/>
        </w:tabs>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九、开标地点：</w:t>
      </w:r>
      <w:bookmarkStart w:id="6" w:name="OLE_LINK3"/>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开标室（地址：惠州市麦兴路19号悦洲广场7楼B座703室）</w:t>
      </w:r>
      <w:bookmarkEnd w:id="6"/>
      <w:r>
        <w:rPr>
          <w:rFonts w:hint="eastAsia" w:ascii="仿宋" w:hAnsi="仿宋" w:eastAsia="仿宋" w:cs="仿宋"/>
          <w:color w:val="auto"/>
          <w:sz w:val="28"/>
          <w:szCs w:val="28"/>
          <w:highlight w:val="none"/>
        </w:rPr>
        <w:t xml:space="preserve">。    </w:t>
      </w:r>
    </w:p>
    <w:p w14:paraId="5D48B97B">
      <w:pPr>
        <w:tabs>
          <w:tab w:val="left" w:pos="7740"/>
        </w:tabs>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本项目在上述规定的时间和地点进行竞争性磋商采购，届时请供应商的法定代表人或其授权代表务必出席开标会，并携带身份证原件以备查核。要求其代表在整个开标会议程中完整履行签到、确认开标结果等职责。</w:t>
      </w:r>
    </w:p>
    <w:p w14:paraId="3B2A62FB">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十一、采购人和采购代理机构联系方式</w:t>
      </w:r>
    </w:p>
    <w:p w14:paraId="5F965E4F">
      <w:pPr>
        <w:pStyle w:val="11"/>
        <w:rPr>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4890"/>
      </w:tblGrid>
      <w:tr w14:paraId="212D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309" w:type="dxa"/>
            <w:tcBorders>
              <w:top w:val="single" w:color="auto" w:sz="4" w:space="0"/>
              <w:left w:val="single" w:color="auto" w:sz="4" w:space="0"/>
              <w:bottom w:val="single" w:color="auto" w:sz="4" w:space="0"/>
              <w:right w:val="single" w:color="auto" w:sz="4" w:space="0"/>
            </w:tcBorders>
            <w:vAlign w:val="center"/>
          </w:tcPr>
          <w:p w14:paraId="129385C2">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采购代理机构联系人：罗小姐</w:t>
            </w:r>
          </w:p>
        </w:tc>
        <w:tc>
          <w:tcPr>
            <w:tcW w:w="4890" w:type="dxa"/>
            <w:tcBorders>
              <w:top w:val="single" w:color="auto" w:sz="4" w:space="0"/>
              <w:left w:val="single" w:color="auto" w:sz="4" w:space="0"/>
              <w:bottom w:val="single" w:color="auto" w:sz="4" w:space="0"/>
              <w:right w:val="single" w:color="auto" w:sz="4" w:space="0"/>
            </w:tcBorders>
            <w:vAlign w:val="center"/>
          </w:tcPr>
          <w:p w14:paraId="0E569E77">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采购方联系人：冼科</w:t>
            </w:r>
          </w:p>
        </w:tc>
      </w:tr>
      <w:tr w14:paraId="5EEE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9" w:type="dxa"/>
            <w:tcBorders>
              <w:top w:val="single" w:color="auto" w:sz="4" w:space="0"/>
              <w:left w:val="single" w:color="auto" w:sz="4" w:space="0"/>
              <w:bottom w:val="single" w:color="auto" w:sz="4" w:space="0"/>
              <w:right w:val="single" w:color="auto" w:sz="4" w:space="0"/>
            </w:tcBorders>
            <w:vAlign w:val="center"/>
          </w:tcPr>
          <w:p w14:paraId="631D9F71">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电话：0752-7823089</w:t>
            </w:r>
          </w:p>
        </w:tc>
        <w:tc>
          <w:tcPr>
            <w:tcW w:w="4890" w:type="dxa"/>
            <w:tcBorders>
              <w:top w:val="single" w:color="auto" w:sz="4" w:space="0"/>
              <w:left w:val="single" w:color="auto" w:sz="4" w:space="0"/>
              <w:bottom w:val="single" w:color="auto" w:sz="4" w:space="0"/>
              <w:right w:val="single" w:color="auto" w:sz="4" w:space="0"/>
            </w:tcBorders>
            <w:vAlign w:val="center"/>
          </w:tcPr>
          <w:p w14:paraId="61A25E10">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电话：0752-2815836</w:t>
            </w:r>
          </w:p>
        </w:tc>
      </w:tr>
      <w:tr w14:paraId="438B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09" w:type="dxa"/>
            <w:tcBorders>
              <w:top w:val="single" w:color="auto" w:sz="4" w:space="0"/>
              <w:left w:val="single" w:color="auto" w:sz="4" w:space="0"/>
              <w:bottom w:val="single" w:color="auto" w:sz="4" w:space="0"/>
              <w:right w:val="single" w:color="auto" w:sz="4" w:space="0"/>
            </w:tcBorders>
          </w:tcPr>
          <w:p w14:paraId="379C9BF4">
            <w:pPr>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val="zh-CN"/>
              </w:rPr>
              <w:t>地址：惠州市麦兴路19号悦洲广场7楼</w:t>
            </w:r>
            <w:r>
              <w:rPr>
                <w:rFonts w:hint="eastAsia" w:ascii="仿宋" w:hAnsi="仿宋" w:eastAsia="仿宋" w:cs="仿宋"/>
                <w:color w:val="auto"/>
                <w:sz w:val="28"/>
                <w:szCs w:val="28"/>
                <w:highlight w:val="none"/>
              </w:rPr>
              <w:t>B座03室</w:t>
            </w:r>
          </w:p>
        </w:tc>
        <w:tc>
          <w:tcPr>
            <w:tcW w:w="4890" w:type="dxa"/>
            <w:tcBorders>
              <w:top w:val="single" w:color="auto" w:sz="4" w:space="0"/>
              <w:left w:val="single" w:color="auto" w:sz="4" w:space="0"/>
              <w:bottom w:val="single" w:color="auto" w:sz="4" w:space="0"/>
              <w:right w:val="single" w:color="auto" w:sz="4" w:space="0"/>
            </w:tcBorders>
            <w:vAlign w:val="center"/>
          </w:tcPr>
          <w:p w14:paraId="5AC58E1B">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联系地址：惠州市惠城区三新南路9号</w:t>
            </w:r>
          </w:p>
        </w:tc>
      </w:tr>
    </w:tbl>
    <w:p w14:paraId="201D8510">
      <w:pPr>
        <w:numPr>
          <w:ilvl w:val="255"/>
          <w:numId w:val="0"/>
        </w:numPr>
        <w:spacing w:line="500" w:lineRule="exact"/>
        <w:rPr>
          <w:rFonts w:ascii="仿宋" w:hAnsi="仿宋" w:eastAsia="仿宋" w:cs="仿宋"/>
          <w:color w:val="auto"/>
          <w:sz w:val="28"/>
          <w:szCs w:val="28"/>
          <w:highlight w:val="none"/>
        </w:rPr>
      </w:pPr>
    </w:p>
    <w:p w14:paraId="12E1CAF9">
      <w:pPr>
        <w:numPr>
          <w:ilvl w:val="255"/>
          <w:numId w:val="0"/>
        </w:num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十二、采购信息查询</w:t>
      </w:r>
    </w:p>
    <w:p w14:paraId="1BB53065">
      <w:pPr>
        <w:tabs>
          <w:tab w:val="left" w:pos="7740"/>
        </w:tabs>
        <w:autoSpaceDE w:val="0"/>
        <w:autoSpaceDN w:val="0"/>
        <w:ind w:firstLine="280" w:firstLineChars="1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1.https://www.chinabidding.cn/ （采购与招标网）</w:t>
      </w:r>
    </w:p>
    <w:p w14:paraId="089F4BA3">
      <w:pPr>
        <w:adjustRightInd w:val="0"/>
        <w:snapToGrid w:val="0"/>
        <w:spacing w:line="520" w:lineRule="exact"/>
        <w:ind w:firstLine="560" w:firstLineChars="200"/>
        <w:jc w:val="left"/>
        <w:rPr>
          <w:rFonts w:ascii="仿宋" w:hAnsi="仿宋" w:eastAsia="仿宋" w:cs="仿宋"/>
          <w:bCs/>
          <w:iCs/>
          <w:color w:val="auto"/>
          <w:sz w:val="28"/>
          <w:szCs w:val="28"/>
          <w:highlight w:val="none"/>
        </w:rPr>
      </w:pPr>
      <w:r>
        <w:rPr>
          <w:rFonts w:hint="eastAsia" w:ascii="仿宋" w:hAnsi="仿宋" w:eastAsia="仿宋" w:cs="仿宋"/>
          <w:bCs/>
          <w:iCs/>
          <w:color w:val="auto"/>
          <w:sz w:val="28"/>
          <w:szCs w:val="28"/>
          <w:highlight w:val="none"/>
        </w:rPr>
        <w:t>2.https://www.hnzbcgxxw.com/（全国招标采购公共服务平台)</w:t>
      </w:r>
    </w:p>
    <w:p w14:paraId="54F6C030">
      <w:pPr>
        <w:adjustRightInd w:val="0"/>
        <w:snapToGrid w:val="0"/>
        <w:spacing w:line="52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相关公告在媒体上公布之日即视为有效送达，不再另行通知。</w:t>
      </w:r>
    </w:p>
    <w:p w14:paraId="2C05DDEB">
      <w:pPr>
        <w:pStyle w:val="4"/>
        <w:rPr>
          <w:rFonts w:ascii="仿宋" w:hAnsi="仿宋" w:eastAsia="仿宋" w:cs="仿宋"/>
          <w:color w:val="auto"/>
          <w:sz w:val="28"/>
          <w:szCs w:val="28"/>
          <w:highlight w:val="none"/>
        </w:rPr>
      </w:pPr>
    </w:p>
    <w:p w14:paraId="01D54463">
      <w:pPr>
        <w:rPr>
          <w:color w:val="auto"/>
          <w:highlight w:val="none"/>
        </w:rPr>
      </w:pPr>
    </w:p>
    <w:p w14:paraId="135A8408">
      <w:pPr>
        <w:pStyle w:val="4"/>
        <w:rPr>
          <w:color w:val="auto"/>
          <w:highlight w:val="none"/>
        </w:rPr>
      </w:pPr>
    </w:p>
    <w:p w14:paraId="3C1FB1FA">
      <w:pPr>
        <w:pStyle w:val="4"/>
        <w:ind w:firstLine="0"/>
        <w:rPr>
          <w:rFonts w:ascii="仿宋" w:hAnsi="仿宋" w:eastAsia="仿宋" w:cs="仿宋"/>
          <w:color w:val="auto"/>
          <w:sz w:val="28"/>
          <w:szCs w:val="28"/>
          <w:highlight w:val="none"/>
        </w:rPr>
      </w:pPr>
    </w:p>
    <w:p w14:paraId="7759B3C0">
      <w:pPr>
        <w:adjustRightInd w:val="0"/>
        <w:snapToGrid w:val="0"/>
        <w:spacing w:line="480" w:lineRule="exact"/>
        <w:ind w:firstLine="4620" w:firstLineChars="16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惠州公信项目管理有限公司</w:t>
      </w:r>
    </w:p>
    <w:p w14:paraId="647B26CA">
      <w:pPr>
        <w:adjustRightInd w:val="0"/>
        <w:snapToGrid w:val="0"/>
        <w:spacing w:line="480" w:lineRule="exact"/>
        <w:ind w:firstLine="5320" w:firstLineChars="19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2024年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p>
    <w:p w14:paraId="098516B7">
      <w:pPr>
        <w:pStyle w:val="2"/>
        <w:spacing w:beforeLines="100" w:afterLines="100"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28"/>
          <w:szCs w:val="28"/>
          <w:highlight w:val="none"/>
        </w:rPr>
        <w:br w:type="page"/>
      </w:r>
      <w:bookmarkStart w:id="7" w:name="_Toc10398"/>
      <w:bookmarkStart w:id="8" w:name="_Toc22039"/>
      <w:bookmarkStart w:id="9" w:name="_Toc11104"/>
      <w:bookmarkStart w:id="10" w:name="_Toc274896490"/>
      <w:bookmarkStart w:id="11" w:name="_Toc6018"/>
      <w:bookmarkStart w:id="12" w:name="_Toc7849"/>
      <w:bookmarkStart w:id="13" w:name="_Toc29926"/>
      <w:bookmarkStart w:id="14" w:name="_Toc2691"/>
      <w:bookmarkStart w:id="15" w:name="_Toc2514"/>
      <w:bookmarkStart w:id="16" w:name="_Toc274896624"/>
      <w:bookmarkStart w:id="17" w:name="_Toc20915"/>
      <w:bookmarkStart w:id="18" w:name="_Toc30041"/>
      <w:bookmarkStart w:id="19" w:name="_Toc2188"/>
      <w:bookmarkStart w:id="20" w:name="_Toc13605"/>
      <w:bookmarkStart w:id="21" w:name="_Toc4907"/>
      <w:bookmarkStart w:id="22" w:name="_Toc30820"/>
      <w:bookmarkStart w:id="23" w:name="_Toc7258"/>
      <w:bookmarkStart w:id="24" w:name="_Toc21686"/>
      <w:bookmarkStart w:id="25" w:name="_Toc5188"/>
      <w:bookmarkStart w:id="26" w:name="_Toc13737"/>
      <w:r>
        <w:rPr>
          <w:rFonts w:hint="eastAsia" w:ascii="仿宋" w:hAnsi="仿宋" w:eastAsia="仿宋" w:cs="仿宋"/>
          <w:color w:val="auto"/>
          <w:sz w:val="32"/>
          <w:szCs w:val="32"/>
          <w:highlight w:val="none"/>
        </w:rPr>
        <w:t>第二部分  采购项目内容</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C35A8BA">
      <w:pPr>
        <w:jc w:val="center"/>
        <w:rPr>
          <w:color w:val="auto"/>
          <w:sz w:val="18"/>
          <w:szCs w:val="21"/>
          <w:highlight w:val="none"/>
        </w:rPr>
      </w:pPr>
      <w:r>
        <w:rPr>
          <w:rFonts w:hint="eastAsia" w:ascii="仿宋" w:hAnsi="仿宋" w:eastAsia="仿宋" w:cs="仿宋"/>
          <w:color w:val="auto"/>
          <w:kern w:val="0"/>
          <w:sz w:val="22"/>
          <w:szCs w:val="22"/>
          <w:highlight w:val="none"/>
          <w:shd w:val="clear" w:color="auto" w:fill="FFFFFF"/>
        </w:rPr>
        <w:t>（磋商文件中带“★”的条款为本次采购的实质性要求，供应商必须满足或响应，若无法完全满足，将会被认定为无效投标。带“▲”标注号及不带标注号项为可负偏离的重要技术参数要求，若其中一项出现负偏离时将导致扣分。）</w:t>
      </w:r>
    </w:p>
    <w:p w14:paraId="153F0C46">
      <w:pPr>
        <w:autoSpaceDE w:val="0"/>
        <w:autoSpaceDN w:val="0"/>
        <w:spacing w:line="560" w:lineRule="atLeas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一、供应商资格：</w:t>
      </w:r>
    </w:p>
    <w:p w14:paraId="50CAB891">
      <w:pPr>
        <w:autoSpaceDE w:val="0"/>
        <w:autoSpaceDN w:val="0"/>
        <w:spacing w:line="560" w:lineRule="exact"/>
        <w:ind w:firstLine="560" w:firstLineChars="200"/>
        <w:rPr>
          <w:rFonts w:ascii="仿宋" w:hAnsi="仿宋" w:eastAsia="仿宋" w:cs="仿宋"/>
          <w:color w:val="auto"/>
          <w:sz w:val="28"/>
          <w:szCs w:val="28"/>
          <w:highlight w:val="none"/>
        </w:rPr>
      </w:pPr>
      <w:bookmarkStart w:id="27" w:name="_Toc274896491"/>
      <w:bookmarkStart w:id="28" w:name="_Toc274896625"/>
      <w:bookmarkStart w:id="29" w:name="_Toc31093"/>
      <w:r>
        <w:rPr>
          <w:rFonts w:hint="eastAsia" w:ascii="仿宋" w:hAnsi="仿宋" w:eastAsia="仿宋" w:cs="仿宋"/>
          <w:color w:val="auto"/>
          <w:sz w:val="28"/>
          <w:szCs w:val="28"/>
          <w:highlight w:val="none"/>
        </w:rPr>
        <w:t>（一）具有独立承担民事责任的能力：在中华人民共和国境内注册的法人或其他组织，投标（响应）时提交有效的营业执照副本（或事业法人登记证或身份证等相关证明）复印件。</w:t>
      </w:r>
    </w:p>
    <w:p w14:paraId="286D7CA6">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（二）有依法缴纳税收和社会保障资金的良好记录：提供投标截止日前6个月内任意1个月依法缴纳税收和社会保障资金的相关材料。如依法免税或不需要缴纳社会保障资金的，提供相应证明材料。</w:t>
      </w:r>
    </w:p>
    <w:p w14:paraId="235EA0A9">
      <w:pPr>
        <w:autoSpaceDE w:val="0"/>
        <w:autoSpaceDN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val="zh-CN"/>
        </w:rPr>
        <w:t>具有良好的商业信誉和健全的财务会计制度：提供</w:t>
      </w:r>
      <w:r>
        <w:rPr>
          <w:rFonts w:hint="eastAsia" w:ascii="仿宋" w:hAnsi="仿宋" w:eastAsia="仿宋" w:cs="仿宋"/>
          <w:color w:val="auto"/>
          <w:sz w:val="28"/>
          <w:szCs w:val="28"/>
          <w:highlight w:val="none"/>
        </w:rPr>
        <w:t>2022年或2023年度</w:t>
      </w:r>
      <w:r>
        <w:rPr>
          <w:rFonts w:hint="eastAsia" w:ascii="仿宋" w:hAnsi="仿宋" w:eastAsia="仿宋" w:cs="仿宋"/>
          <w:color w:val="auto"/>
          <w:sz w:val="28"/>
          <w:szCs w:val="28"/>
          <w:highlight w:val="none"/>
          <w:lang w:val="zh-CN"/>
        </w:rPr>
        <w:t>财务状况报告，新成立公司提供成立至今的月或季度财务报表复印件。</w:t>
      </w:r>
    </w:p>
    <w:p w14:paraId="44227192">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（四）具有履行合同所必须的设备和专业技术能力（提供承诺函，格式自拟）。</w:t>
      </w:r>
    </w:p>
    <w:p w14:paraId="60539E77">
      <w:pPr>
        <w:autoSpaceDE w:val="0"/>
        <w:autoSpaceDN w:val="0"/>
        <w:spacing w:line="52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zh-CN"/>
        </w:rPr>
        <w:t>参加采购活动前三年内，在经营活动中没有重大违法记录（提供书面声明</w:t>
      </w:r>
      <w:r>
        <w:rPr>
          <w:rFonts w:hint="eastAsia" w:ascii="仿宋" w:hAnsi="仿宋" w:eastAsia="仿宋" w:cs="仿宋"/>
          <w:color w:val="auto"/>
          <w:sz w:val="28"/>
          <w:szCs w:val="28"/>
          <w:highlight w:val="none"/>
        </w:rPr>
        <w:t>函，格式自拟</w:t>
      </w:r>
      <w:r>
        <w:rPr>
          <w:rFonts w:hint="eastAsia" w:ascii="仿宋" w:hAnsi="仿宋" w:eastAsia="仿宋" w:cs="仿宋"/>
          <w:color w:val="auto"/>
          <w:sz w:val="28"/>
          <w:szCs w:val="28"/>
          <w:highlight w:val="none"/>
          <w:lang w:val="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8F37F23">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val="zh-CN"/>
        </w:rPr>
        <w:t>信用记录：供应商未被列入“信用中国”网站(www.creditchina.gov.cn)“失信被执行人或政府采购严重违法失信行为记录名单或重大税收违法失信主体”记录名单；不处于中国政府采购网(www.ccgp.gov.cn)“政府采购严重违法失信行为信息记录”中的禁止参加政府采购活动期间，请供应商提供以上相应网页查询截图。[以采购代理机构于投标（响应）截止时间当天在“信用中国”网站（www.creditchina.gov.cn）及中国政府采购网（http://www.ccgp.gov.cn/）查询结果为准，如相关失信记录已失效，供应商需提供相关证明资料]。</w:t>
      </w:r>
    </w:p>
    <w:p w14:paraId="67712E73">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zh-CN"/>
        </w:rPr>
        <w:t>供应商必须符合法律、行政法规规定的其他条件：单位负责人为同一人或者存在直接控股、管理关系的不同供应商，不得同时参加本采购项目（</w:t>
      </w:r>
      <w:r>
        <w:rPr>
          <w:rFonts w:hint="eastAsia" w:ascii="仿宋" w:hAnsi="仿宋" w:eastAsia="仿宋" w:cs="仿宋"/>
          <w:color w:val="auto"/>
          <w:sz w:val="28"/>
          <w:szCs w:val="28"/>
          <w:highlight w:val="none"/>
        </w:rPr>
        <w:t>或采购包</w:t>
      </w:r>
      <w:r>
        <w:rPr>
          <w:rFonts w:hint="eastAsia" w:ascii="仿宋" w:hAnsi="仿宋" w:eastAsia="仿宋" w:cs="仿宋"/>
          <w:color w:val="auto"/>
          <w:sz w:val="28"/>
          <w:szCs w:val="28"/>
          <w:highlight w:val="none"/>
          <w:lang w:val="zh-CN"/>
        </w:rPr>
        <w:t>）投标（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）；为本项目提供整体设计、规范编制或者项目管理、监理、检测等服务的供应商，不得再参与本项目投标（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）（提供书面声明</w:t>
      </w:r>
      <w:r>
        <w:rPr>
          <w:rFonts w:hint="eastAsia" w:ascii="仿宋" w:hAnsi="仿宋" w:eastAsia="仿宋" w:cs="仿宋"/>
          <w:color w:val="auto"/>
          <w:sz w:val="28"/>
          <w:szCs w:val="28"/>
          <w:highlight w:val="none"/>
        </w:rPr>
        <w:t>函，格式自拟</w:t>
      </w:r>
      <w:r>
        <w:rPr>
          <w:rFonts w:hint="eastAsia" w:ascii="仿宋" w:hAnsi="仿宋" w:eastAsia="仿宋" w:cs="仿宋"/>
          <w:color w:val="auto"/>
          <w:sz w:val="28"/>
          <w:szCs w:val="28"/>
          <w:highlight w:val="none"/>
          <w:lang w:val="zh-CN"/>
        </w:rPr>
        <w:t>）。</w:t>
      </w:r>
    </w:p>
    <w:p w14:paraId="51DAB94A">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（八）</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rPr>
        <w:t>项目服务</w:t>
      </w:r>
      <w:r>
        <w:rPr>
          <w:rFonts w:hint="eastAsia" w:ascii="仿宋" w:hAnsi="仿宋" w:eastAsia="仿宋" w:cs="仿宋"/>
          <w:color w:val="auto"/>
          <w:sz w:val="28"/>
          <w:szCs w:val="28"/>
          <w:highlight w:val="none"/>
          <w:lang w:val="zh-CN"/>
        </w:rPr>
        <w:t>内容进行分包和转包。</w:t>
      </w:r>
    </w:p>
    <w:p w14:paraId="54FC67CE">
      <w:pPr>
        <w:autoSpaceDE w:val="0"/>
        <w:autoSpaceDN w:val="0"/>
        <w:spacing w:line="50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（九）</w:t>
      </w:r>
      <w:r>
        <w:rPr>
          <w:rFonts w:hint="eastAsia" w:ascii="仿宋" w:hAnsi="仿宋" w:eastAsia="仿宋" w:cs="仿宋"/>
          <w:color w:val="auto"/>
          <w:sz w:val="28"/>
          <w:szCs w:val="28"/>
          <w:highlight w:val="none"/>
          <w:lang w:val="zh-CN"/>
        </w:rPr>
        <w:t>本项目专门面向中小企业采购；要求供应商提供《中小企业声明函》（格式附后）。注：监狱企业、残疾人福利单位视同小型、微型企业；中小企业以供应商填写的《中小企业声明函》（格式附后）为判定标准，残疾人福利性单位以投标人填写的《残疾人福利性单位声明函》（格式附后）为判定标准，监狱企业须投标人提供由省级以上监狱管理局、戒毒管理局（含新疆生产建设兵团）出具的属于监狱企业的证明文件，否则不予认定）。</w:t>
      </w:r>
    </w:p>
    <w:p w14:paraId="1FACE0A7">
      <w:pPr>
        <w:adjustRightInd w:val="0"/>
        <w:snapToGrid w:val="0"/>
        <w:spacing w:line="500" w:lineRule="exact"/>
        <w:ind w:firstLine="560" w:firstLineChars="20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zh-CN"/>
        </w:rPr>
        <w:t>本项目的特定资格要求：供应商须具备有效期内的图书出版许可证或出版物经营许可证。（提供有效复印件）。</w:t>
      </w:r>
    </w:p>
    <w:p w14:paraId="5C6D4DFC">
      <w:pPr>
        <w:pStyle w:val="122"/>
        <w:tabs>
          <w:tab w:val="left" w:pos="540"/>
        </w:tabs>
        <w:adjustRightInd w:val="0"/>
        <w:snapToGrid w:val="0"/>
        <w:spacing w:line="5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二、采购项目需求清单：</w:t>
      </w:r>
    </w:p>
    <w:tbl>
      <w:tblPr>
        <w:tblStyle w:val="3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19"/>
        <w:gridCol w:w="1708"/>
        <w:gridCol w:w="1275"/>
        <w:gridCol w:w="1245"/>
        <w:gridCol w:w="2278"/>
        <w:gridCol w:w="1289"/>
      </w:tblGrid>
      <w:tr w14:paraId="3783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noWrap/>
            <w:vAlign w:val="center"/>
          </w:tcPr>
          <w:p w14:paraId="1862A603">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919" w:type="dxa"/>
            <w:noWrap/>
            <w:vAlign w:val="center"/>
          </w:tcPr>
          <w:p w14:paraId="4EFACC45">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品目</w:t>
            </w:r>
          </w:p>
          <w:p w14:paraId="29FC9D50">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708" w:type="dxa"/>
            <w:noWrap/>
            <w:vAlign w:val="center"/>
          </w:tcPr>
          <w:p w14:paraId="691CE53D">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1275" w:type="dxa"/>
            <w:noWrap/>
            <w:vAlign w:val="center"/>
          </w:tcPr>
          <w:p w14:paraId="3B7DCB62">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p w14:paraId="1F115F50">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245" w:type="dxa"/>
            <w:noWrap/>
            <w:vAlign w:val="center"/>
          </w:tcPr>
          <w:p w14:paraId="4EA71789">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w:t>
            </w:r>
          </w:p>
          <w:p w14:paraId="464B44C5">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w:t>
            </w:r>
          </w:p>
        </w:tc>
        <w:tc>
          <w:tcPr>
            <w:tcW w:w="2278" w:type="dxa"/>
            <w:noWrap/>
            <w:vAlign w:val="center"/>
          </w:tcPr>
          <w:p w14:paraId="576A44CC">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w:t>
            </w:r>
          </w:p>
          <w:p w14:paraId="26F09ADF">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期限</w:t>
            </w:r>
          </w:p>
        </w:tc>
        <w:tc>
          <w:tcPr>
            <w:tcW w:w="1289" w:type="dxa"/>
            <w:noWrap/>
            <w:vAlign w:val="center"/>
          </w:tcPr>
          <w:p w14:paraId="5AE33CBE">
            <w:pPr>
              <w:autoSpaceDE w:val="0"/>
              <w:autoSpaceDN w:val="0"/>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中小企业所属行业</w:t>
            </w:r>
          </w:p>
        </w:tc>
      </w:tr>
      <w:tr w14:paraId="619B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noWrap/>
            <w:vAlign w:val="center"/>
          </w:tcPr>
          <w:p w14:paraId="74EBEEB3">
            <w:pPr>
              <w:spacing w:line="288"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919" w:type="dxa"/>
            <w:noWrap/>
            <w:vAlign w:val="center"/>
          </w:tcPr>
          <w:p w14:paraId="089DBBD1">
            <w:pPr>
              <w:spacing w:line="288" w:lineRule="auto"/>
              <w:jc w:val="center"/>
              <w:rPr>
                <w:rFonts w:ascii="宋体" w:hAnsi="宋体" w:cs="宋体"/>
                <w:bCs/>
                <w:color w:val="auto"/>
                <w:sz w:val="24"/>
                <w:highlight w:val="none"/>
              </w:rPr>
            </w:pPr>
            <w:r>
              <w:rPr>
                <w:rStyle w:val="289"/>
                <w:rFonts w:ascii="仿宋" w:hAnsi="仿宋" w:eastAsia="仿宋" w:cs="仿宋"/>
                <w:color w:val="auto"/>
                <w:kern w:val="0"/>
                <w:sz w:val="28"/>
                <w:szCs w:val="28"/>
                <w:highlight w:val="none"/>
              </w:rPr>
              <w:t>其他服务</w:t>
            </w:r>
          </w:p>
        </w:tc>
        <w:tc>
          <w:tcPr>
            <w:tcW w:w="1708" w:type="dxa"/>
            <w:noWrap/>
            <w:vAlign w:val="center"/>
          </w:tcPr>
          <w:p w14:paraId="707AE526">
            <w:pPr>
              <w:pStyle w:val="164"/>
              <w:spacing w:line="480" w:lineRule="exact"/>
              <w:jc w:val="left"/>
              <w:rPr>
                <w:rFonts w:ascii="仿宋_GB2312" w:hAnsi="方正仿宋_GBK" w:eastAsia="仿宋_GB2312" w:cs="方正仿宋_GBK"/>
                <w:color w:val="auto"/>
                <w:sz w:val="32"/>
                <w:szCs w:val="32"/>
                <w:highlight w:val="none"/>
              </w:rPr>
            </w:pPr>
            <w:r>
              <w:rPr>
                <w:rFonts w:hint="eastAsia" w:ascii="仿宋_GB2312" w:hAnsi="方正仿宋_GBK" w:eastAsia="仿宋_GB2312" w:cs="方正仿宋_GBK"/>
                <w:color w:val="auto"/>
                <w:sz w:val="32"/>
                <w:szCs w:val="32"/>
                <w:highlight w:val="none"/>
              </w:rPr>
              <w:t>《惠州年鉴（2024）》出版项目</w:t>
            </w:r>
          </w:p>
          <w:p w14:paraId="56ACFDCB">
            <w:pPr>
              <w:autoSpaceDE w:val="0"/>
              <w:autoSpaceDN w:val="0"/>
              <w:spacing w:line="288" w:lineRule="auto"/>
              <w:jc w:val="left"/>
              <w:rPr>
                <w:rFonts w:ascii="仿宋" w:hAnsi="仿宋" w:eastAsia="仿宋" w:cs="仿宋"/>
                <w:color w:val="auto"/>
                <w:sz w:val="28"/>
                <w:szCs w:val="28"/>
                <w:highlight w:val="none"/>
              </w:rPr>
            </w:pPr>
          </w:p>
        </w:tc>
        <w:tc>
          <w:tcPr>
            <w:tcW w:w="1275" w:type="dxa"/>
            <w:noWrap/>
            <w:vAlign w:val="center"/>
          </w:tcPr>
          <w:p w14:paraId="6B33FB01">
            <w:pPr>
              <w:autoSpaceDE w:val="0"/>
              <w:autoSpaceDN w:val="0"/>
              <w:spacing w:line="288"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1（项）</w:t>
            </w:r>
          </w:p>
        </w:tc>
        <w:tc>
          <w:tcPr>
            <w:tcW w:w="1245" w:type="dxa"/>
            <w:noWrap/>
            <w:vAlign w:val="center"/>
          </w:tcPr>
          <w:p w14:paraId="1C943A0A">
            <w:pPr>
              <w:autoSpaceDE w:val="0"/>
              <w:autoSpaceDN w:val="0"/>
              <w:spacing w:line="288"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人民币22万元（含税）</w:t>
            </w:r>
          </w:p>
          <w:p w14:paraId="08BB78E6">
            <w:pPr>
              <w:autoSpaceDE w:val="0"/>
              <w:autoSpaceDN w:val="0"/>
              <w:spacing w:line="288" w:lineRule="auto"/>
              <w:jc w:val="center"/>
              <w:rPr>
                <w:rFonts w:ascii="仿宋" w:hAnsi="仿宋" w:eastAsia="仿宋" w:cs="仿宋"/>
                <w:color w:val="auto"/>
                <w:sz w:val="28"/>
                <w:szCs w:val="28"/>
                <w:highlight w:val="none"/>
              </w:rPr>
            </w:pPr>
          </w:p>
        </w:tc>
        <w:tc>
          <w:tcPr>
            <w:tcW w:w="2278" w:type="dxa"/>
            <w:noWrap/>
            <w:vAlign w:val="center"/>
          </w:tcPr>
          <w:p w14:paraId="3333A8EA">
            <w:pPr>
              <w:autoSpaceDE w:val="0"/>
              <w:autoSpaceDN w:val="0"/>
              <w:spacing w:line="288"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自合同签订之日起，服务商在2024年11月30日前，完成图书出版并通过采购方实物验收，且在图书出版后30天内完成图书内容的数字化加工。</w:t>
            </w:r>
          </w:p>
        </w:tc>
        <w:tc>
          <w:tcPr>
            <w:tcW w:w="1289" w:type="dxa"/>
            <w:noWrap/>
            <w:vAlign w:val="center"/>
          </w:tcPr>
          <w:p w14:paraId="665496CA">
            <w:pPr>
              <w:autoSpaceDE w:val="0"/>
              <w:autoSpaceDN w:val="0"/>
              <w:spacing w:line="288"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其他未列明行业</w:t>
            </w:r>
          </w:p>
        </w:tc>
      </w:tr>
    </w:tbl>
    <w:p w14:paraId="51A8CFEF">
      <w:pPr>
        <w:numPr>
          <w:ilvl w:val="0"/>
          <w:numId w:val="2"/>
        </w:num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采购项目内容：</w:t>
      </w:r>
    </w:p>
    <w:p w14:paraId="060B8C88">
      <w:pPr>
        <w:autoSpaceDE w:val="0"/>
        <w:autoSpaceDN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（一）项目概况：本项目采购内容为《惠州年鉴（2024）》出版项目采购，具体内容是为采购人面向社会择优选择有资质、有实力的出版社为服务商，承办《惠州年鉴（2024）》出版项目。</w:t>
      </w:r>
    </w:p>
    <w:p w14:paraId="19415AEC">
      <w:pPr>
        <w:autoSpaceDE w:val="0"/>
        <w:autoSpaceDN w:val="0"/>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内容：《惠州年鉴（2024）》出版管理，设计排版，印刷《惠州年鉴（2024）》1000本（全书计划编纂100万字）及配套电子书U盘1000件，并对图书内容进行符合上传广东省情数据库条件的数字化加工（要求详见附件1《</w:t>
      </w:r>
      <w:r>
        <w:rPr>
          <w:rFonts w:ascii="仿宋" w:hAnsi="仿宋" w:eastAsia="仿宋" w:cs="仿宋"/>
          <w:color w:val="auto"/>
          <w:sz w:val="28"/>
          <w:szCs w:val="28"/>
          <w:highlight w:val="none"/>
        </w:rPr>
        <w:t>广东省情数据库图书资料数字化、审核及入库标准（试行）</w:t>
      </w:r>
      <w:r>
        <w:rPr>
          <w:rFonts w:hint="eastAsia" w:ascii="仿宋" w:hAnsi="仿宋" w:eastAsia="仿宋" w:cs="仿宋"/>
          <w:color w:val="auto"/>
          <w:sz w:val="28"/>
          <w:szCs w:val="28"/>
          <w:highlight w:val="none"/>
        </w:rPr>
        <w:t>》）。</w:t>
      </w:r>
    </w:p>
    <w:p w14:paraId="15B9C3AC">
      <w:pPr>
        <w:numPr>
          <w:ilvl w:val="255"/>
          <w:numId w:val="0"/>
        </w:numPr>
        <w:autoSpaceDE w:val="0"/>
        <w:autoSpaceDN w:val="0"/>
        <w:spacing w:line="560" w:lineRule="atLeas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四、技术要求：</w:t>
      </w:r>
    </w:p>
    <w:p w14:paraId="4A97E7CA">
      <w:pPr>
        <w:autoSpaceDE w:val="0"/>
        <w:autoSpaceDN w:val="0"/>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1.《惠州年鉴（2024）》出版项目工作服务内容：</w:t>
      </w:r>
    </w:p>
    <w:p w14:paraId="528C615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成交供应商负责完成“《惠州年鉴（2024）》出版项目”中所明确的全部事项，以上工作所需经费支出，全部包含在项目经费内。</w:t>
      </w:r>
    </w:p>
    <w:p w14:paraId="4FD2D850">
      <w:pPr>
        <w:numPr>
          <w:ilvl w:val="255"/>
          <w:numId w:val="0"/>
        </w:num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▲2.《惠州年鉴（2024）》出版质量要求：</w:t>
      </w:r>
    </w:p>
    <w:p w14:paraId="6880B680">
      <w:pPr>
        <w:spacing w:line="56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（1）成品规格：210mm*285mm</w:t>
      </w:r>
    </w:p>
    <w:p w14:paraId="385E4A3B">
      <w:pPr>
        <w:spacing w:line="56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（2）设计要求：按年鉴国家行业标准编排，图文并茂，图片处理清晰，工艺合理，既体现专业设计高端水平，又符合主编方的设计预期。</w:t>
      </w:r>
    </w:p>
    <w:p w14:paraId="07CEE079">
      <w:pPr>
        <w:numPr>
          <w:ilvl w:val="255"/>
          <w:numId w:val="0"/>
        </w:numPr>
        <w:spacing w:line="560" w:lineRule="atLeast"/>
        <w:ind w:firstLine="280" w:firstLineChars="1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rPr>
        <w:t>（3）</w:t>
      </w:r>
      <w:r>
        <w:rPr>
          <w:rFonts w:ascii="仿宋" w:hAnsi="仿宋" w:eastAsia="仿宋" w:cs="仿宋"/>
          <w:color w:val="auto"/>
          <w:sz w:val="28"/>
          <w:szCs w:val="28"/>
          <w:highlight w:val="none"/>
        </w:rPr>
        <w:t>图片彩版</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对图片专辑进行专业排版设计和数字化专业调色处理，保证图片的清晰和彩色的饱和度。</w:t>
      </w:r>
    </w:p>
    <w:p w14:paraId="4B465308">
      <w:pPr>
        <w:numPr>
          <w:ilvl w:val="255"/>
          <w:numId w:val="0"/>
        </w:numPr>
        <w:spacing w:line="560" w:lineRule="atLeast"/>
        <w:ind w:firstLine="280" w:firstLineChars="1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rPr>
        <w:t>（4）</w:t>
      </w:r>
      <w:r>
        <w:rPr>
          <w:rFonts w:hint="eastAsia" w:ascii="仿宋" w:hAnsi="仿宋" w:eastAsia="仿宋" w:cs="仿宋"/>
          <w:color w:val="auto"/>
          <w:sz w:val="28"/>
          <w:szCs w:val="28"/>
          <w:highlight w:val="none"/>
        </w:rPr>
        <w:t>版式要求：</w:t>
      </w:r>
      <w:r>
        <w:rPr>
          <w:rFonts w:ascii="仿宋" w:hAnsi="仿宋" w:eastAsia="仿宋" w:cs="仿宋"/>
          <w:color w:val="auto"/>
          <w:sz w:val="28"/>
          <w:szCs w:val="28"/>
          <w:highlight w:val="none"/>
        </w:rPr>
        <w:t>版式宜庄重、大方，又要具有现代气息。</w:t>
      </w:r>
    </w:p>
    <w:p w14:paraId="49CF39D6">
      <w:pPr>
        <w:numPr>
          <w:ilvl w:val="255"/>
          <w:numId w:val="0"/>
        </w:numPr>
        <w:spacing w:line="560" w:lineRule="atLeast"/>
        <w:ind w:firstLine="280" w:firstLineChars="1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rPr>
        <w:t>（5）</w:t>
      </w:r>
      <w:r>
        <w:rPr>
          <w:rFonts w:hint="eastAsia" w:ascii="仿宋" w:hAnsi="仿宋" w:eastAsia="仿宋" w:cs="仿宋"/>
          <w:color w:val="auto"/>
          <w:sz w:val="28"/>
          <w:szCs w:val="28"/>
          <w:highlight w:val="none"/>
        </w:rPr>
        <w:t>指标要求：</w:t>
      </w:r>
    </w:p>
    <w:p w14:paraId="140983DC">
      <w:pPr>
        <w:numPr>
          <w:ilvl w:val="255"/>
          <w:numId w:val="0"/>
        </w:numPr>
        <w:spacing w:line="560" w:lineRule="atLeas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r>
        <w:rPr>
          <w:rFonts w:ascii="仿宋" w:hAnsi="仿宋" w:eastAsia="仿宋" w:cs="仿宋"/>
          <w:color w:val="auto"/>
          <w:sz w:val="28"/>
          <w:szCs w:val="28"/>
          <w:highlight w:val="none"/>
        </w:rPr>
        <w:t>内页数量：420P，内页用纸：80g环保纸4+4C。</w:t>
      </w:r>
    </w:p>
    <w:p w14:paraId="4295219E">
      <w:pPr>
        <w:numPr>
          <w:ilvl w:val="255"/>
          <w:numId w:val="0"/>
        </w:numPr>
        <w:spacing w:line="560" w:lineRule="atLeas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②</w:t>
      </w:r>
      <w:r>
        <w:rPr>
          <w:rFonts w:ascii="仿宋" w:hAnsi="仿宋" w:eastAsia="仿宋" w:cs="仿宋"/>
          <w:color w:val="auto"/>
          <w:sz w:val="28"/>
          <w:szCs w:val="28"/>
          <w:highlight w:val="none"/>
        </w:rPr>
        <w:t>插页数量：32P，插页用纸：128g环保纸4+4C。</w:t>
      </w:r>
    </w:p>
    <w:p w14:paraId="50A162B1">
      <w:pPr>
        <w:numPr>
          <w:ilvl w:val="255"/>
          <w:numId w:val="0"/>
        </w:numPr>
        <w:spacing w:line="560" w:lineRule="atLeas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ascii="仿宋" w:hAnsi="仿宋" w:eastAsia="仿宋" w:cs="仿宋"/>
          <w:color w:val="auto"/>
          <w:sz w:val="28"/>
          <w:szCs w:val="28"/>
          <w:highlight w:val="none"/>
        </w:rPr>
        <w:t>前后环衬用纸：210g哑粉纸 4+4C。</w:t>
      </w:r>
    </w:p>
    <w:p w14:paraId="55E0B92D">
      <w:pPr>
        <w:numPr>
          <w:ilvl w:val="255"/>
          <w:numId w:val="0"/>
        </w:numPr>
        <w:spacing w:line="560" w:lineRule="atLeas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ascii="仿宋" w:hAnsi="仿宋" w:eastAsia="仿宋" w:cs="仿宋"/>
          <w:color w:val="auto"/>
          <w:sz w:val="28"/>
          <w:szCs w:val="28"/>
          <w:highlight w:val="none"/>
        </w:rPr>
        <w:t>封面用纸及工艺：157g铜版纸裱3mm厚灰纸板、单面过哑胶、局部烫金、压凹。</w:t>
      </w:r>
    </w:p>
    <w:p w14:paraId="3BDAC2D3">
      <w:pPr>
        <w:numPr>
          <w:ilvl w:val="255"/>
          <w:numId w:val="0"/>
        </w:numPr>
        <w:spacing w:line="560" w:lineRule="atLeas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w:t>
      </w:r>
      <w:r>
        <w:rPr>
          <w:rFonts w:ascii="仿宋" w:hAnsi="仿宋" w:eastAsia="仿宋" w:cs="仿宋"/>
          <w:color w:val="auto"/>
          <w:sz w:val="28"/>
          <w:szCs w:val="28"/>
          <w:highlight w:val="none"/>
        </w:rPr>
        <w:t>印刷色数：插页32P印四色。</w:t>
      </w:r>
    </w:p>
    <w:p w14:paraId="19F84410">
      <w:pPr>
        <w:numPr>
          <w:ilvl w:val="255"/>
          <w:numId w:val="0"/>
        </w:numPr>
        <w:spacing w:line="560" w:lineRule="atLeas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⑥</w:t>
      </w:r>
      <w:r>
        <w:rPr>
          <w:rFonts w:ascii="仿宋" w:hAnsi="仿宋" w:eastAsia="仿宋" w:cs="仿宋"/>
          <w:color w:val="auto"/>
          <w:sz w:val="28"/>
          <w:szCs w:val="28"/>
          <w:highlight w:val="none"/>
        </w:rPr>
        <w:t>装订要求：圆背精装系红丝绸带。</w:t>
      </w:r>
    </w:p>
    <w:p w14:paraId="1D9E79D9">
      <w:pPr>
        <w:numPr>
          <w:ilvl w:val="255"/>
          <w:numId w:val="0"/>
        </w:numPr>
        <w:spacing w:line="560" w:lineRule="atLeas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⑦</w:t>
      </w:r>
      <w:r>
        <w:rPr>
          <w:rFonts w:ascii="仿宋" w:hAnsi="仿宋" w:eastAsia="仿宋" w:cs="仿宋"/>
          <w:color w:val="auto"/>
          <w:sz w:val="28"/>
          <w:szCs w:val="28"/>
          <w:highlight w:val="none"/>
        </w:rPr>
        <w:t>印刷数量：1000本。</w:t>
      </w:r>
    </w:p>
    <w:p w14:paraId="0FFC0A54">
      <w:pPr>
        <w:numPr>
          <w:ilvl w:val="255"/>
          <w:numId w:val="0"/>
        </w:numPr>
        <w:spacing w:line="56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⑧</w:t>
      </w:r>
      <w:r>
        <w:rPr>
          <w:rFonts w:ascii="仿宋" w:hAnsi="仿宋" w:eastAsia="仿宋" w:cs="仿宋"/>
          <w:color w:val="auto"/>
          <w:sz w:val="28"/>
          <w:szCs w:val="28"/>
          <w:highlight w:val="none"/>
        </w:rPr>
        <w:t>附件：含全书内容的多媒体U盘1个。</w:t>
      </w:r>
    </w:p>
    <w:p w14:paraId="7E4E634F">
      <w:pPr>
        <w:spacing w:line="560" w:lineRule="atLeast"/>
        <w:ind w:firstLine="280" w:firstLineChars="100"/>
        <w:rPr>
          <w:rFonts w:ascii="方正仿宋_GBK" w:eastAsia="方正仿宋_GBK"/>
          <w:color w:val="auto"/>
          <w:sz w:val="32"/>
          <w:szCs w:val="32"/>
          <w:highlight w:val="none"/>
        </w:rPr>
      </w:pP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6</w:t>
      </w:r>
      <w:r>
        <w:rPr>
          <w:rFonts w:ascii="仿宋" w:hAnsi="仿宋" w:eastAsia="仿宋" w:cs="仿宋"/>
          <w:color w:val="auto"/>
          <w:sz w:val="28"/>
          <w:szCs w:val="28"/>
          <w:highlight w:val="none"/>
        </w:rPr>
        <w:t>）图片数字化。根据广东省人民政府地方志办公室《广东省情数据库图书资料数字化、审核及入库标准（试行）》</w:t>
      </w:r>
      <w:r>
        <w:rPr>
          <w:rFonts w:hint="eastAsia" w:ascii="仿宋" w:hAnsi="仿宋" w:eastAsia="仿宋" w:cs="仿宋"/>
          <w:b/>
          <w:bCs/>
          <w:color w:val="auto"/>
          <w:sz w:val="28"/>
          <w:szCs w:val="28"/>
          <w:highlight w:val="none"/>
        </w:rPr>
        <w:t>（详见附件1）</w:t>
      </w:r>
      <w:r>
        <w:rPr>
          <w:rFonts w:ascii="仿宋" w:hAnsi="仿宋" w:eastAsia="仿宋" w:cs="仿宋"/>
          <w:color w:val="auto"/>
          <w:sz w:val="28"/>
          <w:szCs w:val="28"/>
          <w:highlight w:val="none"/>
        </w:rPr>
        <w:t>的要求，对《惠州年鉴（2024）》成书内容进行数字化加工，形成符合录入广东省情数据库格式的标准双层PDF版文档和标准WORD版文档，并形成审核报告。</w:t>
      </w:r>
    </w:p>
    <w:p w14:paraId="02A9C8FB">
      <w:pPr>
        <w:pStyle w:val="2"/>
        <w:spacing w:line="560" w:lineRule="atLeast"/>
        <w:ind w:firstLine="562" w:firstLineChars="200"/>
        <w:rPr>
          <w:rFonts w:ascii="方正仿宋_GBK" w:hAnsi="方正仿宋_GBK" w:eastAsia="方正仿宋_GBK" w:cs="方正仿宋_GBK"/>
          <w:color w:val="auto"/>
          <w:kern w:val="2"/>
          <w:sz w:val="32"/>
          <w:szCs w:val="32"/>
          <w:highlight w:val="none"/>
        </w:rPr>
      </w:pPr>
      <w:bookmarkStart w:id="30" w:name="_Toc25123"/>
      <w:bookmarkStart w:id="31" w:name="_Toc21181"/>
      <w:bookmarkStart w:id="32" w:name="_Toc32119"/>
      <w:bookmarkStart w:id="33" w:name="_Toc10723"/>
      <w:bookmarkStart w:id="34" w:name="_Toc4650"/>
      <w:bookmarkStart w:id="35" w:name="_Toc6421"/>
      <w:bookmarkStart w:id="36" w:name="_Toc24884"/>
      <w:bookmarkStart w:id="37" w:name="_Toc222"/>
      <w:bookmarkStart w:id="38" w:name="_Toc27926"/>
      <w:bookmarkStart w:id="39" w:name="_Toc26521"/>
      <w:bookmarkStart w:id="40" w:name="_Toc31975"/>
      <w:bookmarkStart w:id="41" w:name="_Toc17267"/>
      <w:bookmarkStart w:id="42" w:name="_Toc24757"/>
      <w:bookmarkStart w:id="43" w:name="_Toc15729"/>
      <w:bookmarkStart w:id="44" w:name="_Toc3440"/>
      <w:r>
        <w:rPr>
          <w:rFonts w:hint="eastAsia" w:ascii="仿宋" w:hAnsi="仿宋" w:eastAsia="仿宋" w:cs="仿宋"/>
          <w:color w:val="auto"/>
          <w:kern w:val="2"/>
          <w:sz w:val="28"/>
          <w:szCs w:val="28"/>
          <w:highlight w:val="none"/>
        </w:rPr>
        <w:t>▲</w:t>
      </w:r>
      <w:r>
        <w:rPr>
          <w:rFonts w:hint="eastAsia" w:ascii="仿宋" w:hAnsi="仿宋" w:eastAsia="仿宋" w:cs="仿宋"/>
          <w:b w:val="0"/>
          <w:bCs w:val="0"/>
          <w:color w:val="auto"/>
          <w:kern w:val="2"/>
          <w:sz w:val="28"/>
          <w:szCs w:val="28"/>
          <w:highlight w:val="none"/>
        </w:rPr>
        <w:t>3.保密要求保密性要求</w:t>
      </w:r>
    </w:p>
    <w:p w14:paraId="21DA9A19">
      <w:pPr>
        <w:pStyle w:val="2"/>
        <w:spacing w:line="560" w:lineRule="atLeast"/>
        <w:ind w:firstLine="560" w:firstLineChars="200"/>
        <w:rPr>
          <w:rFonts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（1）严格遵守《档案法》《保密法》及其他有关法规。</w:t>
      </w:r>
    </w:p>
    <w:p w14:paraId="038773B1">
      <w:pPr>
        <w:pStyle w:val="2"/>
        <w:spacing w:line="560" w:lineRule="atLeast"/>
        <w:ind w:firstLine="560" w:firstLineChars="200"/>
        <w:rPr>
          <w:rFonts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（2）未经采购人同意，成交供应商不得私下向外传播和宣传编纂工作所涉及的档案材料，不得留存档案材料的电子件、复印件等副本。</w:t>
      </w:r>
    </w:p>
    <w:p w14:paraId="3395BD63">
      <w:pPr>
        <w:pStyle w:val="2"/>
        <w:spacing w:line="560" w:lineRule="atLeast"/>
        <w:ind w:firstLine="560" w:firstLineChars="200"/>
        <w:rPr>
          <w:rFonts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（3）本项目所涉及的保密数据和资料，仅限于成交供应商在本项目合同期内部使用，只能用于本项目，不得用于其它用途，不得向第三方提供。</w:t>
      </w:r>
    </w:p>
    <w:p w14:paraId="361EC302">
      <w:pPr>
        <w:pStyle w:val="2"/>
        <w:spacing w:line="560" w:lineRule="atLeast"/>
        <w:ind w:firstLine="560" w:firstLineChars="200"/>
        <w:rPr>
          <w:rFonts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（4）成交供应商不得将涉密数据和资料在计算机互联网、政务网等非涉密网络上传输、登载。</w:t>
      </w:r>
    </w:p>
    <w:p w14:paraId="64A0ED01">
      <w:pPr>
        <w:pStyle w:val="2"/>
        <w:spacing w:line="560" w:lineRule="atLeast"/>
        <w:ind w:firstLine="560" w:firstLineChars="200"/>
        <w:rPr>
          <w:rFonts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rPr>
        <w:t>（5）成交供应商发生涉密数据和资料外传、丢失、被盗或者造成泄密事故的，须承担因此而造成的所有经济及法律责任。</w:t>
      </w:r>
    </w:p>
    <w:p w14:paraId="2EE7DD1B">
      <w:pPr>
        <w:spacing w:line="560" w:lineRule="atLeast"/>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"商务要求" \l "【本项目采购需求之" </w:instrText>
      </w:r>
      <w:r>
        <w:rPr>
          <w:color w:val="auto"/>
          <w:highlight w:val="none"/>
        </w:rPr>
        <w:fldChar w:fldCharType="separate"/>
      </w:r>
      <w:r>
        <w:rPr>
          <w:rFonts w:hint="eastAsia" w:ascii="仿宋" w:hAnsi="仿宋" w:eastAsia="仿宋" w:cs="仿宋"/>
          <w:b/>
          <w:bCs/>
          <w:color w:val="auto"/>
          <w:sz w:val="28"/>
          <w:szCs w:val="28"/>
          <w:highlight w:val="none"/>
        </w:rPr>
        <w:t>五、</w:t>
      </w:r>
      <w:r>
        <w:rPr>
          <w:rStyle w:val="45"/>
          <w:rFonts w:hint="eastAsia" w:ascii="仿宋" w:hAnsi="仿宋" w:eastAsia="仿宋" w:cs="仿宋"/>
          <w:b/>
          <w:bCs/>
          <w:color w:val="auto"/>
          <w:sz w:val="28"/>
          <w:szCs w:val="28"/>
          <w:highlight w:val="none"/>
          <w:u w:val="none"/>
        </w:rPr>
        <w:t>商务要求</w:t>
      </w:r>
      <w:r>
        <w:rPr>
          <w:rStyle w:val="45"/>
          <w:rFonts w:hint="eastAsia" w:ascii="仿宋" w:hAnsi="仿宋" w:eastAsia="仿宋" w:cs="仿宋"/>
          <w:b/>
          <w:bCs/>
          <w:color w:val="auto"/>
          <w:sz w:val="28"/>
          <w:szCs w:val="28"/>
          <w:highlight w:val="none"/>
          <w:u w:val="none"/>
        </w:rPr>
        <w:fldChar w:fldCharType="end"/>
      </w:r>
      <w:r>
        <w:rPr>
          <w:rStyle w:val="45"/>
          <w:rFonts w:hint="eastAsia" w:ascii="仿宋" w:hAnsi="仿宋" w:eastAsia="仿宋" w:cs="仿宋"/>
          <w:b/>
          <w:bCs/>
          <w:color w:val="auto"/>
          <w:sz w:val="28"/>
          <w:szCs w:val="28"/>
          <w:highlight w:val="none"/>
          <w:u w:val="none"/>
        </w:rPr>
        <w:t>：</w:t>
      </w:r>
    </w:p>
    <w:p w14:paraId="5AC75A89">
      <w:pPr>
        <w:autoSpaceDE w:val="0"/>
        <w:autoSpaceDN w:val="0"/>
        <w:spacing w:line="560" w:lineRule="atLeast"/>
        <w:ind w:right="1214" w:rightChars="578"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▲（一）服务期：自合同签订之日起，服务商在2024年11月30日前完成图书出版并通过采购方实物验收，且在图书出版后30天内，完成图书内容的数字化加工。</w:t>
      </w:r>
    </w:p>
    <w:p w14:paraId="3BD0669F">
      <w:pPr>
        <w:autoSpaceDE w:val="0"/>
        <w:autoSpaceDN w:val="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（二）验收要求：按照国家及行业的相关规定以及采购文件中的有关要求进行验收。</w:t>
      </w:r>
    </w:p>
    <w:p w14:paraId="4691FC9D">
      <w:pPr>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（三）报价要求：</w:t>
      </w:r>
    </w:p>
    <w:p w14:paraId="25EA3396">
      <w:pPr>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报价方式：总价报价；包括本项目所有劳务、交通、通讯、差旅、资料、管理、利润、税费，包括数据收集、加工整理、版权、印刷、包装，以及合同履行过程中应预见与不可预见费的一切费用。磋商报价不得超过本项目的采购预算，否则该报价无效。</w:t>
      </w:r>
    </w:p>
    <w:p w14:paraId="4D6C8D29">
      <w:pPr>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2.供应商应对项目所有内容进行报价，不允许只对其中部分内容进行报价，否则磋商小组应当将其作为无效投标处理；供应商未按报价要求进行投标报价的，视为无效报价。</w:t>
      </w:r>
    </w:p>
    <w:p w14:paraId="522B1FBF">
      <w:pPr>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3在合同履行过程中，采购人将不再另行支付与本项目相关的任何费用（非本项目要求的其它内容除外）。</w:t>
      </w:r>
    </w:p>
    <w:p w14:paraId="61E506DC">
      <w:pPr>
        <w:spacing w:line="56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根据《政府采购货物和服务招标投标管理办法》（财政部令第87号）第六十条的规定，磋商小组认为供应商的报价明显低于其他通过初步审查供应商的报价，有可能影响产品质量或者不能诚信履约的，磋商小组审查供应商提供的书面说明及必要时提交相关证明材料。供应商不能证明其报价合理性的，磋商小组可以将其作为无效投标处理。（注：若供应商在投标时认为自身报价可能会明显低于其他通过符合性审查供应商的报价，有可能影响产品质量或者不能诚信履约的，供应商可以自行提前在投标文件中提供书面说明和成本清单等相关证明材料供磋商小组审查认定。若磋商小组在评审过程认为供应商报价有能影响产品质量或者不能诚信履约的，供应商的投标文件中又不能或没有证明其报价合理性的，磋商小组可以将其作为无效投标处理。）</w:t>
      </w:r>
    </w:p>
    <w:p w14:paraId="1595EF3D">
      <w:pPr>
        <w:spacing w:line="560" w:lineRule="atLeast"/>
        <w:ind w:right="1214" w:rightChars="578" w:firstLine="560" w:firstLineChars="200"/>
        <w:rPr>
          <w:rFonts w:ascii="仿宋" w:hAnsi="仿宋" w:eastAsia="仿宋" w:cs="仿宋"/>
          <w:color w:val="auto"/>
          <w:sz w:val="28"/>
          <w:szCs w:val="28"/>
          <w:highlight w:val="none"/>
        </w:rPr>
      </w:pPr>
    </w:p>
    <w:p w14:paraId="12DFE8EF">
      <w:pPr>
        <w:spacing w:line="560" w:lineRule="atLeast"/>
        <w:ind w:right="1214" w:rightChars="57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（四）结算方式：</w:t>
      </w:r>
    </w:p>
    <w:p w14:paraId="12876B7D">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1.甲、乙双方合同签订生效后5个工作日内，甲方支付乙方合同款项的50%；</w:t>
      </w:r>
    </w:p>
    <w:p w14:paraId="45D3D95A">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2.待图书成品交付并验收合格后10个工作日内，甲方支付乙方合同款项剩余50%的款项。</w:t>
      </w:r>
    </w:p>
    <w:p w14:paraId="488B4CFC">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3.各期款项，采购人在收到成交供应商开具等额发票后10个工作日内支付。发票出具方、收款方均须与成交供应商名称一致。</w:t>
      </w:r>
    </w:p>
    <w:p w14:paraId="2C5E3A62">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4.产品送达地点：书稿设计排版后，服务商先打印3份书稿送惠州市档案馆（市地方志办）</w:t>
      </w:r>
      <w:r>
        <w:rPr>
          <w:rFonts w:hint="eastAsia"/>
          <w:color w:val="auto"/>
          <w:highlight w:val="none"/>
        </w:rPr>
        <w:t>；</w:t>
      </w:r>
      <w:r>
        <w:rPr>
          <w:rFonts w:hint="eastAsia" w:ascii="仿宋" w:hAnsi="仿宋" w:eastAsia="仿宋" w:cs="仿宋"/>
          <w:color w:val="auto"/>
          <w:sz w:val="28"/>
          <w:szCs w:val="28"/>
          <w:highlight w:val="none"/>
        </w:rPr>
        <w:t>书稿完成第三审后，服务商再打印5份送审稿送惠州市档案馆（市地方志办）；所有产品需运送至惠州市档案馆（市地方志办）内指定库房（单位地址：惠州市惠城区三新南路9号）。</w:t>
      </w:r>
    </w:p>
    <w:p w14:paraId="07E0293C">
      <w:pPr>
        <w:spacing w:line="560" w:lineRule="atLeast"/>
        <w:ind w:firstLine="562" w:firstLineChars="200"/>
        <w:rPr>
          <w:rFonts w:ascii="仿宋" w:hAnsi="仿宋" w:eastAsia="仿宋" w:cs="仿宋"/>
          <w:b/>
          <w:bCs/>
          <w:color w:val="auto"/>
          <w:kern w:val="0"/>
          <w:sz w:val="28"/>
          <w:szCs w:val="28"/>
          <w:highlight w:val="none"/>
          <w:shd w:val="clear" w:color="auto" w:fill="FFFFFF"/>
        </w:rPr>
      </w:pPr>
    </w:p>
    <w:p w14:paraId="0ADE2FDD">
      <w:pPr>
        <w:rPr>
          <w:rFonts w:ascii="仿宋" w:hAnsi="仿宋" w:eastAsia="仿宋" w:cs="仿宋"/>
          <w:b/>
          <w:bCs/>
          <w:color w:val="auto"/>
          <w:kern w:val="0"/>
          <w:sz w:val="28"/>
          <w:szCs w:val="28"/>
          <w:highlight w:val="none"/>
          <w:shd w:val="clear" w:color="auto" w:fill="FFFFFF"/>
        </w:rPr>
      </w:pPr>
    </w:p>
    <w:p w14:paraId="03BF2FB0">
      <w:pPr>
        <w:tabs>
          <w:tab w:val="left" w:pos="7740"/>
        </w:tabs>
        <w:autoSpaceDE w:val="0"/>
        <w:autoSpaceDN w:val="0"/>
        <w:jc w:val="center"/>
        <w:outlineLvl w:val="0"/>
        <w:rPr>
          <w:rFonts w:ascii="仿宋" w:hAnsi="仿宋" w:eastAsia="仿宋" w:cs="仿宋"/>
          <w:b/>
          <w:color w:val="auto"/>
          <w:sz w:val="32"/>
          <w:szCs w:val="32"/>
          <w:highlight w:val="none"/>
        </w:rPr>
      </w:pPr>
      <w:bookmarkStart w:id="45" w:name="_Toc19211"/>
      <w:bookmarkStart w:id="46" w:name="_Toc24631"/>
    </w:p>
    <w:p w14:paraId="25AAC202">
      <w:pPr>
        <w:tabs>
          <w:tab w:val="left" w:pos="7740"/>
        </w:tabs>
        <w:autoSpaceDE w:val="0"/>
        <w:autoSpaceDN w:val="0"/>
        <w:jc w:val="center"/>
        <w:outlineLvl w:val="0"/>
        <w:rPr>
          <w:rFonts w:ascii="仿宋" w:hAnsi="仿宋" w:eastAsia="仿宋" w:cs="仿宋"/>
          <w:b/>
          <w:color w:val="auto"/>
          <w:sz w:val="32"/>
          <w:szCs w:val="32"/>
          <w:highlight w:val="none"/>
        </w:rPr>
      </w:pPr>
    </w:p>
    <w:p w14:paraId="0C0C5E1F">
      <w:pPr>
        <w:tabs>
          <w:tab w:val="left" w:pos="7740"/>
        </w:tabs>
        <w:autoSpaceDE w:val="0"/>
        <w:autoSpaceDN w:val="0"/>
        <w:jc w:val="center"/>
        <w:outlineLvl w:val="0"/>
        <w:rPr>
          <w:rFonts w:ascii="仿宋" w:hAnsi="仿宋" w:eastAsia="仿宋" w:cs="仿宋"/>
          <w:b/>
          <w:color w:val="auto"/>
          <w:sz w:val="32"/>
          <w:szCs w:val="32"/>
          <w:highlight w:val="none"/>
        </w:rPr>
      </w:pPr>
    </w:p>
    <w:p w14:paraId="565E63FE">
      <w:pPr>
        <w:tabs>
          <w:tab w:val="left" w:pos="7740"/>
        </w:tabs>
        <w:autoSpaceDE w:val="0"/>
        <w:autoSpaceDN w:val="0"/>
        <w:jc w:val="center"/>
        <w:outlineLvl w:val="0"/>
        <w:rPr>
          <w:rFonts w:ascii="仿宋" w:hAnsi="仿宋" w:eastAsia="仿宋" w:cs="仿宋"/>
          <w:b/>
          <w:color w:val="auto"/>
          <w:sz w:val="32"/>
          <w:szCs w:val="32"/>
          <w:highlight w:val="none"/>
        </w:rPr>
      </w:pPr>
    </w:p>
    <w:p w14:paraId="4D72F295">
      <w:pPr>
        <w:tabs>
          <w:tab w:val="left" w:pos="7740"/>
        </w:tabs>
        <w:autoSpaceDE w:val="0"/>
        <w:autoSpaceDN w:val="0"/>
        <w:jc w:val="center"/>
        <w:outlineLvl w:val="0"/>
        <w:rPr>
          <w:rFonts w:ascii="仿宋" w:hAnsi="仿宋" w:eastAsia="仿宋" w:cs="仿宋"/>
          <w:b/>
          <w:color w:val="auto"/>
          <w:sz w:val="32"/>
          <w:szCs w:val="32"/>
          <w:highlight w:val="none"/>
        </w:rPr>
      </w:pPr>
    </w:p>
    <w:p w14:paraId="48E51FA0">
      <w:pPr>
        <w:tabs>
          <w:tab w:val="left" w:pos="7740"/>
        </w:tabs>
        <w:autoSpaceDE w:val="0"/>
        <w:autoSpaceDN w:val="0"/>
        <w:jc w:val="center"/>
        <w:outlineLvl w:val="0"/>
        <w:rPr>
          <w:rFonts w:ascii="仿宋" w:hAnsi="仿宋" w:eastAsia="仿宋" w:cs="仿宋"/>
          <w:b/>
          <w:color w:val="auto"/>
          <w:sz w:val="32"/>
          <w:szCs w:val="32"/>
          <w:highlight w:val="none"/>
        </w:rPr>
      </w:pPr>
    </w:p>
    <w:p w14:paraId="3B3AE552">
      <w:pPr>
        <w:tabs>
          <w:tab w:val="left" w:pos="7740"/>
        </w:tabs>
        <w:autoSpaceDE w:val="0"/>
        <w:autoSpaceDN w:val="0"/>
        <w:jc w:val="center"/>
        <w:outlineLvl w:val="0"/>
        <w:rPr>
          <w:rFonts w:ascii="仿宋" w:hAnsi="仿宋" w:eastAsia="仿宋" w:cs="仿宋"/>
          <w:b/>
          <w:color w:val="auto"/>
          <w:sz w:val="32"/>
          <w:szCs w:val="32"/>
          <w:highlight w:val="none"/>
        </w:rPr>
      </w:pPr>
    </w:p>
    <w:p w14:paraId="59499ED9">
      <w:pPr>
        <w:tabs>
          <w:tab w:val="left" w:pos="7740"/>
        </w:tabs>
        <w:autoSpaceDE w:val="0"/>
        <w:autoSpaceDN w:val="0"/>
        <w:jc w:val="center"/>
        <w:outlineLvl w:val="0"/>
        <w:rPr>
          <w:rFonts w:ascii="仿宋" w:hAnsi="仿宋" w:eastAsia="仿宋" w:cs="仿宋"/>
          <w:b/>
          <w:color w:val="auto"/>
          <w:sz w:val="32"/>
          <w:szCs w:val="32"/>
          <w:highlight w:val="none"/>
        </w:rPr>
      </w:pPr>
    </w:p>
    <w:p w14:paraId="17E1F6E0">
      <w:pPr>
        <w:tabs>
          <w:tab w:val="left" w:pos="7740"/>
        </w:tabs>
        <w:autoSpaceDE w:val="0"/>
        <w:autoSpaceDN w:val="0"/>
        <w:jc w:val="center"/>
        <w:outlineLvl w:val="0"/>
        <w:rPr>
          <w:rFonts w:ascii="仿宋" w:hAnsi="仿宋" w:eastAsia="仿宋" w:cs="仿宋"/>
          <w:b/>
          <w:color w:val="auto"/>
          <w:sz w:val="32"/>
          <w:szCs w:val="32"/>
          <w:highlight w:val="none"/>
        </w:rPr>
      </w:pPr>
    </w:p>
    <w:p w14:paraId="52B40822">
      <w:pPr>
        <w:tabs>
          <w:tab w:val="left" w:pos="7740"/>
        </w:tabs>
        <w:autoSpaceDE w:val="0"/>
        <w:autoSpaceDN w:val="0"/>
        <w:jc w:val="center"/>
        <w:outlineLvl w:val="0"/>
        <w:rPr>
          <w:rFonts w:ascii="仿宋" w:hAnsi="仿宋" w:eastAsia="仿宋" w:cs="仿宋"/>
          <w:b/>
          <w:color w:val="auto"/>
          <w:sz w:val="32"/>
          <w:szCs w:val="32"/>
          <w:highlight w:val="none"/>
        </w:rPr>
      </w:pPr>
    </w:p>
    <w:p w14:paraId="3DB8FC41">
      <w:pPr>
        <w:tabs>
          <w:tab w:val="left" w:pos="7740"/>
        </w:tabs>
        <w:autoSpaceDE w:val="0"/>
        <w:autoSpaceDN w:val="0"/>
        <w:jc w:val="center"/>
        <w:outlineLvl w:val="0"/>
        <w:rPr>
          <w:rFonts w:ascii="仿宋" w:hAnsi="仿宋" w:eastAsia="仿宋" w:cs="仿宋"/>
          <w:b/>
          <w:color w:val="auto"/>
          <w:sz w:val="32"/>
          <w:szCs w:val="32"/>
          <w:highlight w:val="none"/>
        </w:rPr>
      </w:pPr>
    </w:p>
    <w:p w14:paraId="23022AAF">
      <w:pPr>
        <w:tabs>
          <w:tab w:val="left" w:pos="7740"/>
        </w:tabs>
        <w:autoSpaceDE w:val="0"/>
        <w:autoSpaceDN w:val="0"/>
        <w:jc w:val="center"/>
        <w:outlineLvl w:val="0"/>
        <w:rPr>
          <w:rFonts w:ascii="仿宋" w:hAnsi="仿宋" w:eastAsia="仿宋" w:cs="仿宋"/>
          <w:b/>
          <w:color w:val="auto"/>
          <w:sz w:val="32"/>
          <w:szCs w:val="32"/>
          <w:highlight w:val="none"/>
        </w:rPr>
      </w:pPr>
    </w:p>
    <w:p w14:paraId="30A6CCF5">
      <w:pPr>
        <w:tabs>
          <w:tab w:val="left" w:pos="7740"/>
        </w:tabs>
        <w:autoSpaceDE w:val="0"/>
        <w:autoSpaceDN w:val="0"/>
        <w:jc w:val="center"/>
        <w:outlineLvl w:val="0"/>
        <w:rPr>
          <w:rFonts w:ascii="仿宋" w:hAnsi="仿宋" w:eastAsia="仿宋" w:cs="仿宋"/>
          <w:b/>
          <w:color w:val="auto"/>
          <w:sz w:val="32"/>
          <w:szCs w:val="32"/>
          <w:highlight w:val="none"/>
        </w:rPr>
      </w:pPr>
    </w:p>
    <w:p w14:paraId="683885B9">
      <w:pPr>
        <w:tabs>
          <w:tab w:val="left" w:pos="7740"/>
        </w:tabs>
        <w:autoSpaceDE w:val="0"/>
        <w:autoSpaceDN w:val="0"/>
        <w:jc w:val="center"/>
        <w:outlineLvl w:val="0"/>
        <w:rPr>
          <w:rFonts w:ascii="仿宋" w:hAnsi="仿宋" w:eastAsia="仿宋" w:cs="仿宋"/>
          <w:b/>
          <w:color w:val="auto"/>
          <w:sz w:val="32"/>
          <w:szCs w:val="32"/>
          <w:highlight w:val="none"/>
        </w:rPr>
      </w:pPr>
    </w:p>
    <w:p w14:paraId="5120740A">
      <w:pPr>
        <w:tabs>
          <w:tab w:val="left" w:pos="7740"/>
        </w:tabs>
        <w:autoSpaceDE w:val="0"/>
        <w:autoSpaceDN w:val="0"/>
        <w:jc w:val="center"/>
        <w:outlineLvl w:val="0"/>
        <w:rPr>
          <w:rFonts w:ascii="仿宋" w:hAnsi="仿宋" w:eastAsia="仿宋" w:cs="仿宋"/>
          <w:b/>
          <w:color w:val="auto"/>
          <w:sz w:val="32"/>
          <w:szCs w:val="32"/>
          <w:highlight w:val="none"/>
        </w:rPr>
      </w:pPr>
    </w:p>
    <w:p w14:paraId="194CC411">
      <w:pPr>
        <w:tabs>
          <w:tab w:val="left" w:pos="7740"/>
        </w:tabs>
        <w:autoSpaceDE w:val="0"/>
        <w:autoSpaceDN w:val="0"/>
        <w:jc w:val="center"/>
        <w:outlineLvl w:val="0"/>
        <w:rPr>
          <w:rFonts w:ascii="仿宋" w:hAnsi="仿宋" w:eastAsia="仿宋" w:cs="仿宋"/>
          <w:b/>
          <w:color w:val="auto"/>
          <w:sz w:val="32"/>
          <w:szCs w:val="32"/>
          <w:highlight w:val="none"/>
        </w:rPr>
      </w:pPr>
    </w:p>
    <w:p w14:paraId="7392E88B">
      <w:pPr>
        <w:tabs>
          <w:tab w:val="left" w:pos="7740"/>
        </w:tabs>
        <w:autoSpaceDE w:val="0"/>
        <w:autoSpaceDN w:val="0"/>
        <w:jc w:val="center"/>
        <w:outlineLvl w:val="0"/>
        <w:rPr>
          <w:rFonts w:ascii="仿宋" w:hAnsi="仿宋" w:eastAsia="仿宋" w:cs="仿宋"/>
          <w:b/>
          <w:color w:val="auto"/>
          <w:sz w:val="32"/>
          <w:szCs w:val="32"/>
          <w:highlight w:val="none"/>
        </w:rPr>
      </w:pPr>
    </w:p>
    <w:p w14:paraId="5A851642">
      <w:pPr>
        <w:tabs>
          <w:tab w:val="left" w:pos="7740"/>
        </w:tabs>
        <w:autoSpaceDE w:val="0"/>
        <w:autoSpaceDN w:val="0"/>
        <w:jc w:val="center"/>
        <w:outlineLvl w:val="0"/>
        <w:rPr>
          <w:rFonts w:ascii="仿宋" w:hAnsi="仿宋" w:eastAsia="仿宋" w:cs="仿宋"/>
          <w:b/>
          <w:color w:val="auto"/>
          <w:sz w:val="32"/>
          <w:szCs w:val="32"/>
          <w:highlight w:val="none"/>
        </w:rPr>
      </w:pPr>
    </w:p>
    <w:p w14:paraId="2CE0C9AA">
      <w:pPr>
        <w:tabs>
          <w:tab w:val="left" w:pos="7740"/>
        </w:tabs>
        <w:autoSpaceDE w:val="0"/>
        <w:autoSpaceDN w:val="0"/>
        <w:jc w:val="center"/>
        <w:outlineLvl w:val="0"/>
        <w:rPr>
          <w:rFonts w:ascii="仿宋" w:hAnsi="仿宋" w:eastAsia="仿宋" w:cs="仿宋"/>
          <w:b/>
          <w:color w:val="auto"/>
          <w:sz w:val="28"/>
          <w:szCs w:val="28"/>
          <w:highlight w:val="none"/>
        </w:rPr>
      </w:pPr>
      <w:r>
        <w:rPr>
          <w:rFonts w:hint="eastAsia" w:ascii="仿宋" w:hAnsi="仿宋" w:eastAsia="仿宋" w:cs="仿宋"/>
          <w:b/>
          <w:color w:val="auto"/>
          <w:sz w:val="32"/>
          <w:szCs w:val="32"/>
          <w:highlight w:val="none"/>
        </w:rPr>
        <w:t>第三部分  报价人须知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AD4CA63">
      <w:pPr>
        <w:pStyle w:val="4"/>
        <w:rPr>
          <w:rFonts w:ascii="仿宋" w:hAnsi="仿宋" w:eastAsia="仿宋" w:cs="仿宋"/>
          <w:b/>
          <w:color w:val="auto"/>
          <w:sz w:val="28"/>
          <w:szCs w:val="28"/>
          <w:highlight w:val="none"/>
        </w:rPr>
      </w:pPr>
    </w:p>
    <w:p w14:paraId="05C47FD8">
      <w:pPr>
        <w:pStyle w:val="18"/>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一、说  明</w:t>
      </w:r>
    </w:p>
    <w:p w14:paraId="643F6634">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1．适用范围</w:t>
      </w:r>
    </w:p>
    <w:p w14:paraId="3BE9DB22">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1.1本磋商文件适用于本竞争性磋商的政府采购项目。</w:t>
      </w:r>
    </w:p>
    <w:p w14:paraId="48D8987E">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2.定义</w:t>
      </w:r>
    </w:p>
    <w:p w14:paraId="6701ACEB">
      <w:pPr>
        <w:widowControl/>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 “招标采购单位”是指：</w:t>
      </w:r>
      <w:r>
        <w:rPr>
          <w:rFonts w:hint="eastAsia" w:ascii="仿宋" w:hAnsi="仿宋" w:eastAsia="仿宋" w:cs="仿宋"/>
          <w:color w:val="auto"/>
          <w:sz w:val="28"/>
          <w:szCs w:val="28"/>
          <w:highlight w:val="none"/>
          <w:u w:val="single"/>
        </w:rPr>
        <w:t>惠州市档案馆（市地方志办）</w:t>
      </w:r>
      <w:r>
        <w:rPr>
          <w:rFonts w:hint="eastAsia" w:ascii="仿宋" w:hAnsi="仿宋" w:eastAsia="仿宋" w:cs="仿宋"/>
          <w:color w:val="auto"/>
          <w:sz w:val="28"/>
          <w:szCs w:val="28"/>
          <w:highlight w:val="none"/>
        </w:rPr>
        <w:t>。</w:t>
      </w:r>
    </w:p>
    <w:p w14:paraId="192A2950">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 “政府采购代理机构”是指：</w:t>
      </w: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w:t>
      </w:r>
    </w:p>
    <w:p w14:paraId="0EF811EE">
      <w:pPr>
        <w:pStyle w:val="18"/>
        <w:adjustRightInd w:val="0"/>
        <w:snapToGrid w:val="0"/>
        <w:spacing w:line="360" w:lineRule="auto"/>
        <w:ind w:left="560" w:hanging="560" w:hanging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 “监管部门”是指：是指监督本项目的同级政府采购监督管理部门。</w:t>
      </w:r>
    </w:p>
    <w:p w14:paraId="50DB4A63">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 “响应供应商”是指响应本文件要求，参加磋商的法人或者其他组织、自然人。</w:t>
      </w:r>
    </w:p>
    <w:p w14:paraId="22F041A9">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 合格的“响应供应商”是指：</w:t>
      </w:r>
    </w:p>
    <w:p w14:paraId="5D31A3E4">
      <w:pPr>
        <w:pStyle w:val="18"/>
        <w:tabs>
          <w:tab w:val="left" w:pos="720"/>
        </w:tabs>
        <w:adjustRightInd w:val="0"/>
        <w:snapToGrid w:val="0"/>
        <w:spacing w:line="360" w:lineRule="auto"/>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1) 具有独立承担民事责任的能力。</w:t>
      </w:r>
    </w:p>
    <w:p w14:paraId="4F39419C">
      <w:pPr>
        <w:pStyle w:val="18"/>
        <w:tabs>
          <w:tab w:val="left" w:pos="720"/>
        </w:tabs>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 符合磋商文件规定的资格要求。</w:t>
      </w:r>
    </w:p>
    <w:p w14:paraId="7A553340">
      <w:pPr>
        <w:pStyle w:val="18"/>
        <w:tabs>
          <w:tab w:val="left" w:pos="720"/>
        </w:tabs>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3）符合本磋商文件</w:t>
      </w:r>
      <w:r>
        <w:rPr>
          <w:rFonts w:hint="eastAsia" w:ascii="仿宋" w:hAnsi="仿宋" w:eastAsia="仿宋" w:cs="仿宋"/>
          <w:color w:val="auto"/>
          <w:sz w:val="28"/>
          <w:szCs w:val="28"/>
          <w:highlight w:val="none"/>
          <w:lang w:val="zh-CN"/>
        </w:rPr>
        <w:t>采购项目的特殊条件要求。</w:t>
      </w:r>
    </w:p>
    <w:p w14:paraId="12BBF3F1">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2.6“成交供应商”是指经法定程序确定并授予合同的响应人。</w:t>
      </w:r>
    </w:p>
    <w:p w14:paraId="71A51600">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2.7“竞争性磋商响应文件”是指：供应商根据本文件要求，编制包含报价、技术和服务等所有内容的实质性响应文件。</w:t>
      </w:r>
    </w:p>
    <w:p w14:paraId="19A21400">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 “书面形式”是指合同书、信件和数据电文(包括电报、电传、传真、电子数据交换和电子邮件)等可以有形地表现所载内容的形式。即法律要求信息须采用书面形式，则假若一项数据电文所含信息可以调取以备日后查用，即满足了该项要求。</w:t>
      </w:r>
    </w:p>
    <w:p w14:paraId="5305231F">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2.9本磋商文件的解释权归惠州公信项目管理有限公司所有。</w:t>
      </w:r>
    </w:p>
    <w:p w14:paraId="13773AE3">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3.合格的货物和服务</w:t>
      </w:r>
    </w:p>
    <w:p w14:paraId="5510B372">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货物”是指响应供应商制造或组织符合磋商文件要求的货物等。磋商文件中没有提及采购货物来源地的，根据《政府采购法》的相关规定均应是本国货物。货物必须是合法生产、合法来源的符合国家有关标准要求的货物，并满足本磋商文件规定的规格、参数、质量、价格、有效期、售后服务等要求。</w:t>
      </w:r>
    </w:p>
    <w:p w14:paraId="75BD99BA">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3.2“服务”是指除货物和工程以外的其他政府采购对象,其中包括：响应供应商须承担的运输、安装、技术支持、培训以及磋商文件规定的其它服务。</w:t>
      </w:r>
    </w:p>
    <w:p w14:paraId="2AE939C7">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3.3进口产品指通过中国海关报关验放进入中国境内且产自关境外的产品。</w:t>
      </w:r>
    </w:p>
    <w:p w14:paraId="71B8EC1A">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  报价人必须保证，采购人在中华人民共和国境内使用投标货物、资料、技术、服务或其任何一部分时，享有不受限制的无偿使用权，如有第三方向采购人提出侵犯其专利权、商标权或其它知识产权的主张，该责任应由报价人承担。投标报价应包含所有应向所有权人支付的专利权、商标权或其它知识产权的一切相关费用。</w:t>
      </w:r>
    </w:p>
    <w:p w14:paraId="5B74715E">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4.磋商费用</w:t>
      </w:r>
    </w:p>
    <w:p w14:paraId="44273CEB">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4.1响应供应商应承担所有与准备和参加磋商有关的费用。不论磋商的结果如何，政府采购代理机构和采购人均无义务和责任承担这些费用。</w:t>
      </w:r>
    </w:p>
    <w:p w14:paraId="08776B64">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4.2本次采购向成交供应商收取成交服务费。</w:t>
      </w:r>
    </w:p>
    <w:p w14:paraId="36362ABD">
      <w:pPr>
        <w:pStyle w:val="18"/>
        <w:adjustRightInd w:val="0"/>
        <w:snapToGrid w:val="0"/>
        <w:spacing w:line="360" w:lineRule="auto"/>
        <w:ind w:left="420" w:hanging="42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二、磋商文件</w:t>
      </w:r>
    </w:p>
    <w:p w14:paraId="43CC7DD1">
      <w:pPr>
        <w:pStyle w:val="18"/>
        <w:adjustRightInd w:val="0"/>
        <w:snapToGrid w:val="0"/>
        <w:spacing w:line="360" w:lineRule="auto"/>
        <w:ind w:left="420" w:hanging="4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5.磋商文件的构成</w:t>
      </w:r>
    </w:p>
    <w:p w14:paraId="5931BE12">
      <w:pPr>
        <w:pStyle w:val="18"/>
        <w:adjustRightInd w:val="0"/>
        <w:snapToGrid w:val="0"/>
        <w:spacing w:line="360" w:lineRule="auto"/>
        <w:ind w:left="420" w:hanging="4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5.1磋商文件由下列文件以及在磋商过程中发出的修正和补充文件组成：</w:t>
      </w:r>
    </w:p>
    <w:p w14:paraId="3658F382">
      <w:pPr>
        <w:pStyle w:val="18"/>
        <w:adjustRightInd w:val="0"/>
        <w:snapToGrid w:val="0"/>
        <w:spacing w:line="360" w:lineRule="auto"/>
        <w:ind w:left="14" w:hanging="14" w:hangingChars="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14:paraId="175E303B">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5.2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EE4150B">
      <w:pPr>
        <w:pStyle w:val="18"/>
        <w:adjustRightInd w:val="0"/>
        <w:snapToGrid w:val="0"/>
        <w:spacing w:line="360" w:lineRule="auto"/>
        <w:ind w:left="420" w:hanging="42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三、竞争性磋商响应文件的编制</w:t>
      </w:r>
    </w:p>
    <w:p w14:paraId="0743F1DF">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6.竞争性磋商响应文件编制基本要求</w:t>
      </w:r>
    </w:p>
    <w:p w14:paraId="1D953F5A">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6.1响应供应商对竞争性磋商响应文件的编制应按要求装订和封装。</w:t>
      </w:r>
    </w:p>
    <w:p w14:paraId="1DC0798E">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响应供应商提交的磋商响应文件及其与（采购单位）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4EE06EC1">
      <w:pPr>
        <w:pStyle w:val="18"/>
        <w:adjustRightInd w:val="0"/>
        <w:snapToGrid w:val="0"/>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6.3竞争性磋商响应文件必须按本文件的全部内容，包括所有的补充通知及附件进行编制。</w:t>
      </w:r>
    </w:p>
    <w:p w14:paraId="0E881117">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6.4如因响应供应商只填写和提供了本文件要求的部分内容和附件，而给磋商造成困难的，其可能导致的结果和责任由响应供应商自行承担。 </w:t>
      </w:r>
    </w:p>
    <w:p w14:paraId="77C31F26">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7.计量单位</w:t>
      </w:r>
    </w:p>
    <w:p w14:paraId="2C2F8CB9">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7.1除技术要求中另有规定外，本文件所要求使用的计量单位均采用国家法定的度、量、衡标准单位计量。</w:t>
      </w:r>
    </w:p>
    <w:p w14:paraId="7300A496">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四、磋商报价要求</w:t>
      </w:r>
    </w:p>
    <w:p w14:paraId="7C28EA74">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8.对于本文件中未列明，而响应供应商认为必需的费用也需列入总报价。在合同实施时，采购人将不予支付成交供应商没有列入的项目费用，并认为此项目的费用已包括在总报价中。</w:t>
      </w:r>
    </w:p>
    <w:p w14:paraId="43EEE74B">
      <w:pPr>
        <w:pStyle w:val="18"/>
        <w:adjustRightInd w:val="0"/>
        <w:snapToGrid w:val="0"/>
        <w:spacing w:line="360" w:lineRule="auto"/>
        <w:ind w:left="720" w:hanging="719" w:hanging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9.成交供应商负责本项目所需货物的制造、运输、售后服务等全部工作。</w:t>
      </w:r>
    </w:p>
    <w:p w14:paraId="3C4D68F0">
      <w:pPr>
        <w:pStyle w:val="18"/>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五、磋商保证金（本项目不收取磋商保证金）</w:t>
      </w:r>
    </w:p>
    <w:p w14:paraId="71A406E6">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10.响应供应商应按磋商文件规定的金额和期限交纳磋商保证金，磋商保证金作为报价文件的组成部分，磋商保证金的金额如下：</w:t>
      </w:r>
    </w:p>
    <w:p w14:paraId="1848C310">
      <w:pPr>
        <w:pStyle w:val="18"/>
        <w:adjustRightInd w:val="0"/>
        <w:snapToGrid w:val="0"/>
        <w:spacing w:line="360" w:lineRule="auto"/>
        <w:ind w:firstLine="1124" w:firstLineChars="4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人民币：零元（￥0.00）</w:t>
      </w:r>
    </w:p>
    <w:p w14:paraId="32C53BA1">
      <w:pPr>
        <w:pStyle w:val="18"/>
        <w:tabs>
          <w:tab w:val="left" w:pos="720"/>
          <w:tab w:val="left" w:pos="216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10.1磋商保证金可以采用银行划账、投标担保函等形式提交。</w:t>
      </w:r>
      <w:r>
        <w:rPr>
          <w:rFonts w:hint="eastAsia" w:ascii="仿宋" w:hAnsi="仿宋" w:eastAsia="仿宋" w:cs="仿宋"/>
          <w:b/>
          <w:color w:val="auto"/>
          <w:sz w:val="28"/>
          <w:szCs w:val="28"/>
          <w:highlight w:val="none"/>
        </w:rPr>
        <w:t>报价供应商与交款人名称必须一致，非报价供应商缴纳的磋商保证金无效</w:t>
      </w:r>
      <w:r>
        <w:rPr>
          <w:rFonts w:hint="eastAsia" w:ascii="仿宋" w:hAnsi="仿宋" w:eastAsia="仿宋" w:cs="仿宋"/>
          <w:color w:val="auto"/>
          <w:sz w:val="28"/>
          <w:szCs w:val="28"/>
          <w:highlight w:val="none"/>
        </w:rPr>
        <w:t>。交纳办法如下：</w:t>
      </w:r>
    </w:p>
    <w:p w14:paraId="581F6060">
      <w:pPr>
        <w:pStyle w:val="18"/>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10.1.1采用银行划账方式的，应在投标截止时间前到达采购代理机构保证金账户。</w:t>
      </w:r>
    </w:p>
    <w:p w14:paraId="1ADE33DD">
      <w:pPr>
        <w:pStyle w:val="18"/>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供应商填写银行交款票据时，必须清晰填写投标单位全称、投标单位开户银行及账号、所投项目采购文件的编号，并对所填写资料的真实性和准确性负责，且与《退保证金说明》的收款单位名称、开户银行和账号一致。否则，有可能造成保证金退还的延误。</w:t>
      </w:r>
    </w:p>
    <w:p w14:paraId="7F39BDBC">
      <w:pPr>
        <w:pStyle w:val="18"/>
        <w:adjustRightInd w:val="0"/>
        <w:snapToGrid w:val="0"/>
        <w:spacing w:line="360" w:lineRule="auto"/>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 xml:space="preserve">10.1.2 </w:t>
      </w:r>
      <w:r>
        <w:rPr>
          <w:rFonts w:hint="eastAsia" w:ascii="仿宋" w:hAnsi="仿宋" w:eastAsia="仿宋" w:cs="仿宋"/>
          <w:color w:val="auto"/>
          <w:kern w:val="0"/>
          <w:sz w:val="28"/>
          <w:szCs w:val="28"/>
          <w:highlight w:val="none"/>
          <w:lang w:val="zh-CN"/>
        </w:rPr>
        <w:t xml:space="preserve">投标人以银行保函或投标担保函形式交纳投标保证金的，请于投标截止时间的前将《银行保函》或《投标担保函》发送到代理机构邮箱（2334352795@qq.com），原件开标时需单独递交，其复印件装订在投标文件中。该证明文件有效期必须等于或大于本项目投标有效期，否则为无效。若投标有效期延长的，投标保证金证明文件有效期相应延长，且延长后的有效期应满足前述要求。  </w:t>
      </w:r>
    </w:p>
    <w:p w14:paraId="45D19534">
      <w:pPr>
        <w:pStyle w:val="18"/>
        <w:tabs>
          <w:tab w:val="left" w:pos="720"/>
          <w:tab w:val="left" w:pos="216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10.2凡未按规定交纳磋商保证金的投标，为无效投标。</w:t>
      </w:r>
    </w:p>
    <w:p w14:paraId="0FAA291F">
      <w:pPr>
        <w:pStyle w:val="18"/>
        <w:tabs>
          <w:tab w:val="left" w:pos="900"/>
          <w:tab w:val="left" w:pos="216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10.3如无质疑或投诉，未中标的响应供应商保证金，在成交通知书发出后五个工作日内不计利息原额退还；如有质疑或投诉，将在质疑和投诉处理完毕后不计利息原额退还。</w:t>
      </w:r>
    </w:p>
    <w:p w14:paraId="678DECD6">
      <w:pPr>
        <w:pStyle w:val="18"/>
        <w:tabs>
          <w:tab w:val="left" w:pos="900"/>
          <w:tab w:val="left" w:pos="216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10.4</w:t>
      </w:r>
      <w:r>
        <w:rPr>
          <w:rFonts w:hint="eastAsia" w:ascii="仿宋" w:hAnsi="仿宋" w:eastAsia="仿宋" w:cs="仿宋"/>
          <w:color w:val="auto"/>
          <w:sz w:val="28"/>
          <w:szCs w:val="28"/>
          <w:highlight w:val="none"/>
          <w:lang w:val="zh-CN"/>
        </w:rPr>
        <w:t>未中标的投标人上述磋商保证金证明文件原件将在按规定中标结果公告发布后五个工作日内由招标代理退还给未中标的投标人，若投标人未领回上述投标保证金证明文件的，则银行保函（投标担保函）在保障期限到期后自动失效。</w:t>
      </w:r>
      <w:r>
        <w:rPr>
          <w:rFonts w:hint="eastAsia" w:ascii="仿宋" w:hAnsi="仿宋" w:eastAsia="仿宋" w:cs="仿宋"/>
          <w:color w:val="auto"/>
          <w:sz w:val="28"/>
          <w:szCs w:val="28"/>
          <w:highlight w:val="none"/>
        </w:rPr>
        <w:t>成交人的磋商保证金在成交人交纳了成交服务费并与采购人签订了合同，凭合同正本到采购代理机构办理无息退还手续，采购代理机构收到合同后五个工作日内办理退还手续。</w:t>
      </w:r>
    </w:p>
    <w:p w14:paraId="1687BEEF">
      <w:pPr>
        <w:pStyle w:val="18"/>
        <w:tabs>
          <w:tab w:val="left" w:pos="900"/>
          <w:tab w:val="left" w:pos="216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10.5有下列情形之一的，磋商保证金将不予退还：</w:t>
      </w:r>
    </w:p>
    <w:p w14:paraId="322B7ACE">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10.5.1供应商在提交响应文件截止时间后撤回响应文件的；</w:t>
      </w:r>
    </w:p>
    <w:p w14:paraId="7D271730">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10.5.2供应商在响应文件中提供虚假材料的；</w:t>
      </w:r>
    </w:p>
    <w:p w14:paraId="7FEE1251">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10.5.3除因不可抗力或磋商文件认可的情形以外，成交供应商不与采购人签订合同的；</w:t>
      </w:r>
    </w:p>
    <w:p w14:paraId="6E0A6D97">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10.5.4供应商与采购人、其他供应商或者采购代理机构恶意串通的；</w:t>
      </w:r>
    </w:p>
    <w:p w14:paraId="43D7C264">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10.5.5成交供应商未按本磋商文件规定交纳招标代理服务费。</w:t>
      </w:r>
    </w:p>
    <w:p w14:paraId="0FE3C663">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10.5.6成交供应商将中标项目转让给他人，或者在报价文件中未说明，且未经采购人同意，违反招标文件规定，将中标项目分包给他人的；</w:t>
      </w:r>
    </w:p>
    <w:p w14:paraId="5CE59EEB">
      <w:pPr>
        <w:spacing w:line="360" w:lineRule="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10.5.7磋商文件规定的其他情形。</w:t>
      </w:r>
    </w:p>
    <w:p w14:paraId="0680F336">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六、竞争性磋商响应文件的份数、封装和递交</w:t>
      </w:r>
    </w:p>
    <w:p w14:paraId="2B43D7C8">
      <w:pPr>
        <w:pStyle w:val="18"/>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sz w:val="28"/>
          <w:szCs w:val="28"/>
          <w:highlight w:val="none"/>
        </w:rPr>
        <w:t>竞争性磋商响应文件的份数、封装</w:t>
      </w:r>
    </w:p>
    <w:p w14:paraId="18598094">
      <w:pPr>
        <w:pStyle w:val="18"/>
        <w:numPr>
          <w:ilvl w:val="0"/>
          <w:numId w:val="3"/>
        </w:numPr>
        <w:tabs>
          <w:tab w:val="left" w:pos="720"/>
          <w:tab w:val="clear" w:pos="1680"/>
        </w:tabs>
        <w:adjustRightInd w:val="0"/>
        <w:snapToGrid w:val="0"/>
        <w:spacing w:line="360" w:lineRule="auto"/>
        <w:ind w:left="720" w:hanging="72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响应供应商</w:t>
      </w:r>
      <w:r>
        <w:rPr>
          <w:rFonts w:hint="eastAsia" w:ascii="仿宋" w:hAnsi="仿宋" w:eastAsia="仿宋" w:cs="仿宋"/>
          <w:color w:val="auto"/>
          <w:kern w:val="0"/>
          <w:sz w:val="28"/>
          <w:szCs w:val="28"/>
          <w:highlight w:val="none"/>
        </w:rPr>
        <w:t>编制的响应文件构成和份数：</w:t>
      </w:r>
    </w:p>
    <w:p w14:paraId="7A9AC12E">
      <w:pPr>
        <w:pStyle w:val="18"/>
        <w:numPr>
          <w:ilvl w:val="0"/>
          <w:numId w:val="4"/>
        </w:numPr>
        <w:tabs>
          <w:tab w:val="left" w:pos="720"/>
          <w:tab w:val="clear" w:pos="312"/>
        </w:tabs>
        <w:adjustRightInd w:val="0"/>
        <w:snapToGrid w:val="0"/>
        <w:spacing w:line="360" w:lineRule="auto"/>
        <w:ind w:left="210" w:leftChars="100"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响应文件</w:t>
      </w:r>
      <w:r>
        <w:rPr>
          <w:rFonts w:hint="eastAsia" w:ascii="仿宋" w:hAnsi="仿宋" w:eastAsia="仿宋" w:cs="仿宋"/>
          <w:b/>
          <w:bCs/>
          <w:color w:val="auto"/>
          <w:kern w:val="0"/>
          <w:sz w:val="28"/>
          <w:szCs w:val="28"/>
          <w:highlight w:val="none"/>
          <w:u w:val="single"/>
        </w:rPr>
        <w:t>一式叁份</w:t>
      </w:r>
      <w:r>
        <w:rPr>
          <w:rFonts w:hint="eastAsia" w:ascii="仿宋" w:hAnsi="仿宋" w:eastAsia="仿宋" w:cs="仿宋"/>
          <w:color w:val="auto"/>
          <w:kern w:val="0"/>
          <w:sz w:val="28"/>
          <w:szCs w:val="28"/>
          <w:highlight w:val="none"/>
        </w:rPr>
        <w:t>，其中</w:t>
      </w:r>
      <w:r>
        <w:rPr>
          <w:rFonts w:hint="eastAsia" w:ascii="仿宋" w:hAnsi="仿宋" w:eastAsia="仿宋" w:cs="仿宋"/>
          <w:b/>
          <w:bCs/>
          <w:color w:val="auto"/>
          <w:kern w:val="0"/>
          <w:sz w:val="28"/>
          <w:szCs w:val="28"/>
          <w:highlight w:val="none"/>
          <w:u w:val="single"/>
        </w:rPr>
        <w:t>正本壹份和副本贰份</w:t>
      </w:r>
      <w:r>
        <w:rPr>
          <w:rFonts w:hint="eastAsia" w:ascii="仿宋" w:hAnsi="仿宋" w:eastAsia="仿宋" w:cs="仿宋"/>
          <w:color w:val="auto"/>
          <w:kern w:val="0"/>
          <w:sz w:val="28"/>
          <w:szCs w:val="28"/>
          <w:highlight w:val="none"/>
        </w:rPr>
        <w:t>，正本和副本密封在同一包装袋；</w:t>
      </w:r>
    </w:p>
    <w:p w14:paraId="456434A4">
      <w:pPr>
        <w:pStyle w:val="18"/>
        <w:tabs>
          <w:tab w:val="left" w:pos="720"/>
        </w:tabs>
        <w:adjustRightInd w:val="0"/>
        <w:snapToGrid w:val="0"/>
        <w:spacing w:line="360" w:lineRule="auto"/>
        <w:ind w:left="210" w:leftChars="100"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2)不作任何加密的响应文件PDF扫描件一份（以U盘为载体提交，无论中标与否都不予退还），并单独密封。若电子文档与书面投标文件有不一致时，以正本书面投标文件为准。</w:t>
      </w:r>
    </w:p>
    <w:p w14:paraId="0E4068BC">
      <w:pPr>
        <w:pStyle w:val="18"/>
        <w:tabs>
          <w:tab w:val="left" w:pos="900"/>
        </w:tabs>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11.2响应文件的副本可采用正本的复印件。每套响应文件须清楚地标明 “正本”、“副本”。若副本与正本不符，以正本为准。</w:t>
      </w:r>
    </w:p>
    <w:p w14:paraId="237E707E">
      <w:pPr>
        <w:pStyle w:val="18"/>
        <w:tabs>
          <w:tab w:val="left" w:pos="900"/>
        </w:tabs>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11.3响应文件的正本需打印或用不褪色墨水书写，并由法定代表人或经其正式授权的代表在规定签名处签字。授权代表须出具书面授权证明，其《法定代表人授权书》应附在响应文件中。</w:t>
      </w:r>
    </w:p>
    <w:p w14:paraId="34133BF5">
      <w:pPr>
        <w:pStyle w:val="18"/>
        <w:tabs>
          <w:tab w:val="left" w:pos="900"/>
        </w:tabs>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11.4响应文件中的任何重要的插字、涂改和增删，必须由法定代表人或经其正式授权的代表在旁边签章或签字才有效。</w:t>
      </w:r>
    </w:p>
    <w:p w14:paraId="5111B656">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12.竞争性磋商响应文件的递交</w:t>
      </w:r>
    </w:p>
    <w:p w14:paraId="3CB1E663">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12.1所有竞争性磋商响应文件应于第一部分《磋商邀请函》中规定的截止时点前递交到</w:t>
      </w:r>
      <w:r>
        <w:rPr>
          <w:rFonts w:hint="eastAsia" w:ascii="仿宋" w:hAnsi="仿宋" w:eastAsia="仿宋" w:cs="仿宋"/>
          <w:color w:val="auto"/>
          <w:kern w:val="0"/>
          <w:sz w:val="28"/>
          <w:szCs w:val="28"/>
          <w:highlight w:val="none"/>
          <w:u w:val="single"/>
        </w:rPr>
        <w:t>惠州公信项目管理有限公司</w:t>
      </w:r>
      <w:r>
        <w:rPr>
          <w:rFonts w:hint="eastAsia" w:ascii="仿宋" w:hAnsi="仿宋" w:eastAsia="仿宋" w:cs="仿宋"/>
          <w:color w:val="auto"/>
          <w:sz w:val="28"/>
          <w:szCs w:val="28"/>
          <w:highlight w:val="none"/>
        </w:rPr>
        <w:t>。</w:t>
      </w:r>
    </w:p>
    <w:p w14:paraId="73311F55">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12.2</w:t>
      </w:r>
      <w:r>
        <w:rPr>
          <w:rFonts w:hint="eastAsia" w:ascii="仿宋" w:hAnsi="仿宋" w:eastAsia="仿宋" w:cs="仿宋"/>
          <w:color w:val="auto"/>
          <w:kern w:val="0"/>
          <w:sz w:val="28"/>
          <w:szCs w:val="28"/>
          <w:highlight w:val="none"/>
        </w:rPr>
        <w:t>信封或外包装上请按以下格式标记：</w:t>
      </w:r>
    </w:p>
    <w:p w14:paraId="0FBF3A84">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r>
        <w:rPr>
          <w:rFonts w:ascii="仿宋" w:hAnsi="仿宋" w:eastAsia="仿宋" w:cs="仿宋"/>
          <w:color w:val="auto"/>
          <w:kern w:val="0"/>
          <w:sz w:val="28"/>
          <w:szCs w:val="28"/>
          <w:highlight w:val="none"/>
        </w:rPr>
        <w:pict>
          <v:shape id="_x0000_s1026" o:spid="_x0000_s1026" o:spt="202" type="#_x0000_t202" style="position:absolute;left:0pt;margin-left:36pt;margin-top:8.05pt;height:208.35pt;width:414pt;mso-position-vertical-relative:line;z-index:251659264;mso-width-relative:page;mso-height-relative:page;" filled="f" stroked="t" coordsize="21600,21600" o:gfxdata="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88B2fXAAAACQEAAA8A&#10;AAAAAAAAAQAgAAAAIgAAAGRycy9kb3ducmV2LnhtbFBLAQIUABQAAAAIAIdO4kAPytPgGAIAACsE&#10;AAAOAAAAAAAAAAEAIAAAACYBAABkcnMvZTJvRG9jLnhtbFBLBQYAAAAABgAGAFkBAACwBQAAAAA=&#10;">
            <v:path/>
            <v:fill on="f" focussize="0,0"/>
            <v:stroke weight="1.25pt" color="#000080" joinstyle="miter"/>
            <v:imagedata o:title=""/>
            <o:lock v:ext="edit"/>
            <v:textbox>
              <w:txbxContent>
                <w:p w14:paraId="06D88768">
                  <w:pPr>
                    <w:spacing w:line="360" w:lineRule="auto"/>
                    <w:jc w:val="center"/>
                    <w:rPr>
                      <w:rFonts w:ascii="华文新魏" w:hAnsi="宋体" w:eastAsia="华文新魏"/>
                      <w:sz w:val="32"/>
                      <w:szCs w:val="32"/>
                    </w:rPr>
                  </w:pPr>
                  <w:r>
                    <w:rPr>
                      <w:rFonts w:hint="eastAsia" w:ascii="华文新魏" w:hAnsi="宋体" w:eastAsia="华文新魏"/>
                      <w:sz w:val="32"/>
                      <w:szCs w:val="32"/>
                    </w:rPr>
                    <w:t>正本/副本</w:t>
                  </w:r>
                </w:p>
                <w:p w14:paraId="49DFD908">
                  <w:pPr>
                    <w:spacing w:line="360" w:lineRule="auto"/>
                    <w:ind w:firstLine="619" w:firstLineChars="257"/>
                    <w:rPr>
                      <w:rFonts w:ascii="宋体" w:hAnsi="宋体"/>
                      <w:b/>
                      <w:sz w:val="24"/>
                    </w:rPr>
                  </w:pPr>
                  <w:r>
                    <w:rPr>
                      <w:rFonts w:hint="eastAsia" w:ascii="宋体" w:hAnsi="宋体"/>
                      <w:b/>
                      <w:sz w:val="24"/>
                    </w:rPr>
                    <w:t>收件人名称：惠州公信项目管理有限公司</w:t>
                  </w:r>
                </w:p>
                <w:p w14:paraId="46533E8B">
                  <w:pPr>
                    <w:spacing w:line="360" w:lineRule="auto"/>
                    <w:ind w:firstLine="619" w:firstLineChars="257"/>
                    <w:rPr>
                      <w:rFonts w:ascii="宋体" w:hAnsi="宋体"/>
                      <w:b/>
                      <w:sz w:val="24"/>
                    </w:rPr>
                  </w:pPr>
                  <w:r>
                    <w:rPr>
                      <w:rFonts w:hint="eastAsia" w:ascii="宋体" w:hAnsi="宋体"/>
                      <w:b/>
                      <w:sz w:val="24"/>
                    </w:rPr>
                    <w:t>项目名称：</w:t>
                  </w:r>
                  <w:r>
                    <w:rPr>
                      <w:rFonts w:hint="eastAsia" w:ascii="宋体" w:hAnsi="宋体"/>
                      <w:b/>
                      <w:szCs w:val="21"/>
                    </w:rPr>
                    <w:t>＿＿＿＿＿＿</w:t>
                  </w:r>
                </w:p>
                <w:p w14:paraId="01487F73">
                  <w:pPr>
                    <w:spacing w:line="360" w:lineRule="auto"/>
                    <w:ind w:firstLine="619" w:firstLineChars="257"/>
                    <w:rPr>
                      <w:rFonts w:ascii="宋体" w:hAnsi="宋体"/>
                      <w:b/>
                      <w:sz w:val="24"/>
                    </w:rPr>
                  </w:pPr>
                  <w:r>
                    <w:rPr>
                      <w:rFonts w:hint="eastAsia" w:ascii="宋体" w:hAnsi="宋体"/>
                      <w:b/>
                      <w:sz w:val="24"/>
                    </w:rPr>
                    <w:t>项目编号：</w:t>
                  </w:r>
                  <w:r>
                    <w:rPr>
                      <w:rFonts w:hint="eastAsia" w:ascii="宋体" w:hAnsi="宋体"/>
                      <w:b/>
                      <w:szCs w:val="21"/>
                    </w:rPr>
                    <w:t>＿＿＿＿＿＿＿＿＿＿＿＿</w:t>
                  </w:r>
                </w:p>
                <w:p w14:paraId="65A1A9CF">
                  <w:pPr>
                    <w:spacing w:line="360" w:lineRule="auto"/>
                    <w:ind w:firstLine="619" w:firstLineChars="257"/>
                    <w:rPr>
                      <w:rFonts w:ascii="宋体" w:hAnsi="宋体"/>
                      <w:b/>
                      <w:sz w:val="24"/>
                    </w:rPr>
                  </w:pPr>
                  <w:r>
                    <w:rPr>
                      <w:rFonts w:hint="eastAsia" w:ascii="宋体" w:hAnsi="宋体"/>
                      <w:b/>
                      <w:sz w:val="24"/>
                    </w:rPr>
                    <w:t>报价人名称：</w:t>
                  </w:r>
                  <w:r>
                    <w:rPr>
                      <w:rFonts w:hint="eastAsia" w:ascii="宋体" w:hAnsi="宋体"/>
                      <w:b/>
                      <w:szCs w:val="21"/>
                    </w:rPr>
                    <w:t>＿＿＿＿＿＿＿＿＿＿＿＿</w:t>
                  </w:r>
                </w:p>
                <w:p w14:paraId="1017E4B0">
                  <w:pPr>
                    <w:spacing w:line="360" w:lineRule="auto"/>
                    <w:ind w:firstLine="619" w:firstLineChars="257"/>
                    <w:rPr>
                      <w:rFonts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14:paraId="0126B08C">
                  <w:pPr>
                    <w:spacing w:line="360" w:lineRule="auto"/>
                    <w:ind w:firstLine="619" w:firstLineChars="257"/>
                    <w:rPr>
                      <w:rFonts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14:paraId="2490558A">
                  <w:pPr>
                    <w:spacing w:line="360" w:lineRule="auto"/>
                    <w:ind w:firstLine="619" w:firstLineChars="257"/>
                    <w:rPr>
                      <w:rFonts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14:paraId="3CE2192D">
                  <w:pPr>
                    <w:ind w:firstLine="539" w:firstLineChars="257"/>
                  </w:pPr>
                </w:p>
                <w:p w14:paraId="3825F431">
                  <w:pPr>
                    <w:ind w:firstLine="539" w:firstLineChars="257"/>
                  </w:pPr>
                </w:p>
              </w:txbxContent>
            </v:textbox>
          </v:shape>
        </w:pict>
      </w:r>
    </w:p>
    <w:p w14:paraId="63C61F82">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0C9938B4">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1CC7E7E1">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403619E2">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56596DF1">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76EF5614">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0568D56C">
      <w:pPr>
        <w:pStyle w:val="18"/>
        <w:tabs>
          <w:tab w:val="left" w:pos="720"/>
          <w:tab w:val="left" w:pos="1980"/>
        </w:tabs>
        <w:adjustRightInd w:val="0"/>
        <w:snapToGrid w:val="0"/>
        <w:spacing w:line="360" w:lineRule="auto"/>
        <w:rPr>
          <w:rFonts w:ascii="仿宋" w:hAnsi="仿宋" w:eastAsia="仿宋" w:cs="仿宋"/>
          <w:color w:val="auto"/>
          <w:kern w:val="0"/>
          <w:sz w:val="28"/>
          <w:szCs w:val="28"/>
          <w:highlight w:val="none"/>
        </w:rPr>
      </w:pPr>
    </w:p>
    <w:p w14:paraId="22D26CC1">
      <w:pPr>
        <w:spacing w:line="360" w:lineRule="auto"/>
        <w:ind w:left="701" w:leftChars="334" w:firstLine="280" w:firstLineChars="10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注意：封口处应加盖报价人印章</w:t>
      </w:r>
      <w:r>
        <w:rPr>
          <w:rFonts w:hint="eastAsia" w:ascii="仿宋" w:hAnsi="仿宋" w:eastAsia="仿宋" w:cs="仿宋"/>
          <w:color w:val="auto"/>
          <w:kern w:val="0"/>
          <w:sz w:val="28"/>
          <w:szCs w:val="28"/>
          <w:highlight w:val="none"/>
        </w:rPr>
        <w:t>。</w:t>
      </w:r>
    </w:p>
    <w:p w14:paraId="42A9C328">
      <w:pPr>
        <w:spacing w:line="360" w:lineRule="auto"/>
        <w:ind w:left="17" w:hanging="16" w:hangingChars="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12.3如果未按要求密封和标记，</w:t>
      </w:r>
      <w:r>
        <w:rPr>
          <w:rFonts w:hint="eastAsia" w:ascii="仿宋" w:hAnsi="仿宋" w:eastAsia="仿宋" w:cs="仿宋"/>
          <w:color w:val="auto"/>
          <w:kern w:val="0"/>
          <w:sz w:val="28"/>
          <w:szCs w:val="28"/>
          <w:highlight w:val="none"/>
        </w:rPr>
        <w:t>惠州公信项目管理有限公司</w:t>
      </w:r>
      <w:r>
        <w:rPr>
          <w:rFonts w:hint="eastAsia" w:ascii="仿宋" w:hAnsi="仿宋" w:eastAsia="仿宋" w:cs="仿宋"/>
          <w:color w:val="auto"/>
          <w:sz w:val="28"/>
          <w:szCs w:val="28"/>
          <w:highlight w:val="none"/>
        </w:rPr>
        <w:t>对误投或提前启封概不负责。</w:t>
      </w:r>
    </w:p>
    <w:p w14:paraId="7B70E6FB">
      <w:pPr>
        <w:spacing w:line="360" w:lineRule="auto"/>
        <w:ind w:left="-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12.4迟交的竞争性磋商响应文件，按《政府采购法》的规定，</w:t>
      </w:r>
      <w:r>
        <w:rPr>
          <w:rFonts w:hint="eastAsia" w:ascii="仿宋" w:hAnsi="仿宋" w:eastAsia="仿宋" w:cs="仿宋"/>
          <w:color w:val="auto"/>
          <w:kern w:val="0"/>
          <w:sz w:val="28"/>
          <w:szCs w:val="28"/>
          <w:highlight w:val="none"/>
        </w:rPr>
        <w:t>惠州公信项目管理有限公司</w:t>
      </w:r>
      <w:r>
        <w:rPr>
          <w:rFonts w:hint="eastAsia" w:ascii="仿宋" w:hAnsi="仿宋" w:eastAsia="仿宋" w:cs="仿宋"/>
          <w:color w:val="auto"/>
          <w:sz w:val="28"/>
          <w:szCs w:val="28"/>
          <w:highlight w:val="none"/>
        </w:rPr>
        <w:t>将拒收或原封退回在其规定的递交竞争性磋商响应文件截止时点之后收到的任何竞争性磋商响应文件。</w:t>
      </w:r>
    </w:p>
    <w:p w14:paraId="5995C358">
      <w:pPr>
        <w:pStyle w:val="18"/>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七、磋商文件的澄清或修改</w:t>
      </w:r>
    </w:p>
    <w:p w14:paraId="5A526700">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13.磋商文件的澄清或修改</w:t>
      </w:r>
    </w:p>
    <w:p w14:paraId="76A1889A">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 任何要求对磋商文件进行澄清的响应供应商，均应以书面形式在磋商文件规定的谈判响应文件递交截止日以前通知采购代理机构。</w:t>
      </w:r>
      <w:r>
        <w:rPr>
          <w:rFonts w:hint="eastAsia" w:ascii="仿宋" w:hAnsi="仿宋" w:eastAsia="仿宋" w:cs="仿宋"/>
          <w:color w:val="auto"/>
          <w:kern w:val="0"/>
          <w:sz w:val="28"/>
          <w:szCs w:val="28"/>
          <w:highlight w:val="none"/>
        </w:rPr>
        <w:t>惠州公信项目管理有限公司</w:t>
      </w:r>
      <w:r>
        <w:rPr>
          <w:rFonts w:hint="eastAsia" w:ascii="仿宋" w:hAnsi="仿宋" w:eastAsia="仿宋" w:cs="仿宋"/>
          <w:color w:val="auto"/>
          <w:sz w:val="28"/>
          <w:szCs w:val="28"/>
          <w:highlight w:val="none"/>
        </w:rPr>
        <w:t>将组织采购人对响应供应商所要求澄清的内容以书面形式予以答复。必要时，</w:t>
      </w:r>
      <w:r>
        <w:rPr>
          <w:rFonts w:hint="eastAsia" w:ascii="仿宋" w:hAnsi="仿宋" w:eastAsia="仿宋" w:cs="仿宋"/>
          <w:color w:val="auto"/>
          <w:kern w:val="0"/>
          <w:sz w:val="28"/>
          <w:szCs w:val="28"/>
          <w:highlight w:val="none"/>
        </w:rPr>
        <w:t>惠州公信项目管理有限公司</w:t>
      </w:r>
      <w:r>
        <w:rPr>
          <w:rFonts w:hint="eastAsia" w:ascii="仿宋" w:hAnsi="仿宋" w:eastAsia="仿宋" w:cs="仿宋"/>
          <w:color w:val="auto"/>
          <w:sz w:val="28"/>
          <w:szCs w:val="28"/>
          <w:highlight w:val="none"/>
        </w:rPr>
        <w:t>将组织相关专家召开答疑会，会议内容或以书面的形式发给每个购买磋商文件的潜在响应供应商（答复中不包括问题的来源）。</w:t>
      </w:r>
    </w:p>
    <w:p w14:paraId="04DCEF91">
      <w:pPr>
        <w:pStyle w:val="18"/>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13.2响应供应商</w:t>
      </w:r>
      <w:r>
        <w:rPr>
          <w:rFonts w:hint="eastAsia" w:ascii="仿宋" w:hAnsi="仿宋" w:eastAsia="仿宋" w:cs="仿宋"/>
          <w:color w:val="auto"/>
          <w:spacing w:val="-6"/>
          <w:sz w:val="28"/>
          <w:szCs w:val="28"/>
          <w:highlight w:val="none"/>
        </w:rPr>
        <w:t>在规定的时间内未按要求对</w:t>
      </w:r>
      <w:r>
        <w:rPr>
          <w:rFonts w:hint="eastAsia" w:ascii="仿宋" w:hAnsi="仿宋" w:eastAsia="仿宋" w:cs="仿宋"/>
          <w:color w:val="auto"/>
          <w:sz w:val="28"/>
          <w:szCs w:val="28"/>
          <w:highlight w:val="none"/>
        </w:rPr>
        <w:t>磋商文件</w:t>
      </w:r>
      <w:r>
        <w:rPr>
          <w:rFonts w:hint="eastAsia" w:ascii="仿宋" w:hAnsi="仿宋" w:eastAsia="仿宋" w:cs="仿宋"/>
          <w:color w:val="auto"/>
          <w:spacing w:val="-6"/>
          <w:sz w:val="28"/>
          <w:szCs w:val="28"/>
          <w:highlight w:val="none"/>
        </w:rPr>
        <w:t>澄清或提出疑问的，</w:t>
      </w:r>
      <w:r>
        <w:rPr>
          <w:rFonts w:hint="eastAsia" w:ascii="仿宋" w:hAnsi="仿宋" w:eastAsia="仿宋" w:cs="仿宋"/>
          <w:color w:val="auto"/>
          <w:kern w:val="0"/>
          <w:sz w:val="28"/>
          <w:szCs w:val="28"/>
          <w:highlight w:val="none"/>
        </w:rPr>
        <w:t>惠州公信项目管理有限公司</w:t>
      </w:r>
      <w:r>
        <w:rPr>
          <w:rFonts w:hint="eastAsia" w:ascii="仿宋" w:hAnsi="仿宋" w:eastAsia="仿宋" w:cs="仿宋"/>
          <w:color w:val="auto"/>
          <w:sz w:val="28"/>
          <w:szCs w:val="28"/>
          <w:highlight w:val="none"/>
        </w:rPr>
        <w:t>将</w:t>
      </w:r>
      <w:r>
        <w:rPr>
          <w:rFonts w:hint="eastAsia" w:ascii="仿宋" w:hAnsi="仿宋" w:eastAsia="仿宋" w:cs="仿宋"/>
          <w:color w:val="auto"/>
          <w:spacing w:val="-6"/>
          <w:sz w:val="28"/>
          <w:szCs w:val="28"/>
          <w:highlight w:val="none"/>
        </w:rPr>
        <w:t>视其为无异议。</w:t>
      </w:r>
      <w:r>
        <w:rPr>
          <w:rFonts w:hint="eastAsia" w:ascii="仿宋" w:hAnsi="仿宋" w:eastAsia="仿宋" w:cs="仿宋"/>
          <w:color w:val="auto"/>
          <w:sz w:val="28"/>
          <w:szCs w:val="28"/>
          <w:highlight w:val="none"/>
        </w:rPr>
        <w:t>对磋商文件中描述有歧意或前后不一致的地方，评标委员会有权进行评判，但对同一条款的评判应适用于每个响应供应商。</w:t>
      </w:r>
    </w:p>
    <w:p w14:paraId="159A1881">
      <w:pPr>
        <w:pStyle w:val="18"/>
        <w:spacing w:line="360" w:lineRule="auto"/>
        <w:rPr>
          <w:rFonts w:ascii="仿宋" w:hAnsi="仿宋" w:eastAsia="仿宋" w:cs="仿宋"/>
          <w:color w:val="auto"/>
          <w:spacing w:val="-6"/>
          <w:sz w:val="28"/>
          <w:szCs w:val="28"/>
          <w:highlight w:val="none"/>
        </w:rPr>
      </w:pPr>
      <w:r>
        <w:rPr>
          <w:rFonts w:hint="eastAsia" w:ascii="仿宋" w:hAnsi="仿宋" w:eastAsia="仿宋" w:cs="仿宋"/>
          <w:color w:val="auto"/>
          <w:sz w:val="28"/>
          <w:szCs w:val="28"/>
          <w:highlight w:val="none"/>
        </w:rPr>
        <w:t>13.3</w:t>
      </w:r>
      <w:r>
        <w:rPr>
          <w:rFonts w:hint="eastAsia" w:ascii="仿宋" w:hAnsi="仿宋" w:eastAsia="仿宋" w:cs="仿宋"/>
          <w:color w:val="auto"/>
          <w:spacing w:val="-6"/>
          <w:sz w:val="28"/>
          <w:szCs w:val="28"/>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91BECB0">
      <w:pPr>
        <w:pStyle w:val="18"/>
        <w:spacing w:line="360" w:lineRule="auto"/>
        <w:ind w:left="753" w:hanging="753" w:hangingChars="26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八、磋商及评审</w:t>
      </w:r>
    </w:p>
    <w:p w14:paraId="65D55BD2">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14.磋商小组：</w:t>
      </w:r>
    </w:p>
    <w:p w14:paraId="4061E748">
      <w:pPr>
        <w:tabs>
          <w:tab w:val="left" w:pos="720"/>
        </w:tabs>
        <w:autoSpaceDE w:val="0"/>
        <w:autoSpaceDN w:val="0"/>
        <w:adjustRightInd w:val="0"/>
        <w:snapToGrid w:val="0"/>
        <w:spacing w:line="360" w:lineRule="auto"/>
        <w:ind w:right="32"/>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14.1磋商由</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kern w:val="0"/>
          <w:sz w:val="28"/>
          <w:szCs w:val="28"/>
          <w:highlight w:val="none"/>
        </w:rPr>
        <w:t>依照政府采购法律、法规、规章、政策的规定，组建的磋商小组负责。磋商小组成员由采购人和技术、经济等方面的评审专家共3人组成，采购人代表、专家专业构成按政府采购规定确定。磋商小组成员依法从政府采购专家库中随机抽取。</w:t>
      </w:r>
    </w:p>
    <w:p w14:paraId="741945FB">
      <w:pPr>
        <w:tabs>
          <w:tab w:val="left" w:pos="720"/>
        </w:tabs>
        <w:autoSpaceDE w:val="0"/>
        <w:autoSpaceDN w:val="0"/>
        <w:adjustRightInd w:val="0"/>
        <w:snapToGrid w:val="0"/>
        <w:spacing w:line="360" w:lineRule="auto"/>
        <w:ind w:right="32"/>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14.2磋商小组在磋商及评审过程中出现意见不一致时，遵循少数服从多数原则。</w:t>
      </w:r>
    </w:p>
    <w:p w14:paraId="634F4060">
      <w:pPr>
        <w:tabs>
          <w:tab w:val="left" w:pos="0"/>
        </w:tabs>
        <w:autoSpaceDE w:val="0"/>
        <w:autoSpaceDN w:val="0"/>
        <w:adjustRightInd w:val="0"/>
        <w:snapToGrid w:val="0"/>
        <w:spacing w:line="360" w:lineRule="auto"/>
        <w:ind w:right="32"/>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14.3磋商小组依法根据磋商文件的规定与响应供应商进行磋商及对磋商响应文件和最终磋商结果进行评审,并据此推荐成交候选人。</w:t>
      </w:r>
    </w:p>
    <w:p w14:paraId="402E10E8">
      <w:pPr>
        <w:autoSpaceDE w:val="0"/>
        <w:autoSpaceDN w:val="0"/>
        <w:adjustRightInd w:val="0"/>
        <w:snapToGrid w:val="0"/>
        <w:spacing w:line="360" w:lineRule="auto"/>
        <w:ind w:left="840" w:right="32" w:hanging="840" w:hanging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15.磋商程序：</w:t>
      </w:r>
    </w:p>
    <w:p w14:paraId="645637C0">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15.1磋商小组所有成员应当集中与单一供应商分别进行磋商，并给予所有参加磋商的供应商平等的磋商机会。以随机抽签的形式对供应商进行磋商排序。</w:t>
      </w:r>
    </w:p>
    <w:p w14:paraId="0132A54C">
      <w:pPr>
        <w:pStyle w:val="18"/>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15.2在磋商过程中，磋商小组可以根据磋商文件和磋商情况实质性变动采购需求中的技术、服务要求以及合同草案条款，但不得变动磋商文件中的其他内容。实质性变动的内容，须经采购人代表确认。</w:t>
      </w:r>
    </w:p>
    <w:p w14:paraId="11356F52">
      <w:pPr>
        <w:pStyle w:val="18"/>
        <w:tabs>
          <w:tab w:val="left" w:pos="540"/>
        </w:tabs>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15.3磋商小组与供应商应围绕技术、商务、合同条款等内容分别进行一轮或多轮的磋商。在磋商过程中，磋商小组应当严格遵循保密原则，未经响应供应商同意不得向任何人透露当事人技术、价格和其他重要信息。</w:t>
      </w:r>
    </w:p>
    <w:p w14:paraId="1EAFC3E4">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16.磋商文件的修正：</w:t>
      </w:r>
    </w:p>
    <w:p w14:paraId="0DE45204">
      <w:pPr>
        <w:widowControl/>
        <w:tabs>
          <w:tab w:val="left" w:pos="540"/>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16.1磋商小组调整或修改采购需求内容时，应取得磋商小组的一致同意，并以书面形式通知所有参加磋商的供应商。但任何形式的决定须以符合公平、公正原则和有利于项目的顺利实施为前提。</w:t>
      </w:r>
    </w:p>
    <w:p w14:paraId="757D138F">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16.2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14:paraId="4EB36113">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16.3采购代理机构对磋商过程和重要磋商内容进行记录。</w:t>
      </w:r>
    </w:p>
    <w:p w14:paraId="6BCB93DD">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17.评审：</w:t>
      </w:r>
    </w:p>
    <w:p w14:paraId="39E88CF2">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17.1评审方法：综合评分法。</w:t>
      </w:r>
    </w:p>
    <w:p w14:paraId="06ABF021">
      <w:pPr>
        <w:pStyle w:val="18"/>
        <w:tabs>
          <w:tab w:val="left" w:pos="540"/>
        </w:tabs>
        <w:adjustRightInd w:val="0"/>
        <w:snapToGrid w:val="0"/>
        <w:spacing w:line="360" w:lineRule="auto"/>
        <w:ind w:left="840" w:hanging="840" w:hanging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17.2符合以下条件之一的供应商方有资格提交最终报价及进入综合评审。</w:t>
      </w:r>
    </w:p>
    <w:p w14:paraId="63ADEED7">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17.2.1磋商文件能够详细列明采购标的的技术、服务要求的，磋商结束后，磋商小组应当要求所有实质性响应的供应商在规定时间内提交最后报价，提交最后报价的供应商不得少于3家。</w:t>
      </w:r>
    </w:p>
    <w:p w14:paraId="3014658A">
      <w:pPr>
        <w:pStyle w:val="18"/>
        <w:tabs>
          <w:tab w:val="left" w:pos="540"/>
        </w:tabs>
        <w:adjustRightInd w:val="0"/>
        <w:snapToGrid w:val="0"/>
        <w:spacing w:line="360" w:lineRule="auto"/>
        <w:ind w:leftChars="-95" w:hanging="198" w:hangingChars="7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17.2.2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B2FB9C9">
      <w:pPr>
        <w:pStyle w:val="18"/>
        <w:tabs>
          <w:tab w:val="left" w:pos="540"/>
        </w:tabs>
        <w:adjustRightInd w:val="0"/>
        <w:snapToGrid w:val="0"/>
        <w:spacing w:line="360" w:lineRule="auto"/>
        <w:ind w:left="840" w:hanging="840" w:hanging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18.初步评审：</w:t>
      </w:r>
    </w:p>
    <w:p w14:paraId="51B7B909">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18.1磋商小组根据《资格审查表》（附件</w:t>
      </w:r>
      <w:r>
        <w:rPr>
          <w:rFonts w:ascii="仿宋" w:hAnsi="仿宋" w:eastAsia="仿宋" w:cs="仿宋"/>
          <w:color w:val="auto"/>
          <w:sz w:val="28"/>
          <w:szCs w:val="28"/>
          <w:highlight w:val="none"/>
        </w:rPr>
        <w:t>一</w:t>
      </w:r>
      <w:r>
        <w:rPr>
          <w:rFonts w:hint="eastAsia" w:ascii="仿宋" w:hAnsi="仿宋" w:eastAsia="仿宋" w:cs="仿宋"/>
          <w:color w:val="auto"/>
          <w:sz w:val="28"/>
          <w:szCs w:val="28"/>
          <w:highlight w:val="none"/>
        </w:rPr>
        <w:t>）的内容逐条对响应文件进行评审，审查每份响应文件的相关资格证明文件是否齐全有效。审查每份响应文件是否实质上响应了磋商文件的要求，只要不满足《资格性和符合性审查表》所列各项要求之一的，将被认定为无效响应。对响应有效性认定意见不一致的，磋商小组按简单多数原则表决决定。</w:t>
      </w:r>
    </w:p>
    <w:p w14:paraId="6820920C">
      <w:pPr>
        <w:pStyle w:val="18"/>
        <w:tabs>
          <w:tab w:val="left" w:pos="54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18.2磋商小组对各供应商进行资格性和符合性审查过程中，对初步被认定为初审不合格或无效响应者应实行及时告知，由磋商小组组长或采购人代表将集体意见现场及时告知该供应商，以让其核证、澄清事实。</w:t>
      </w:r>
    </w:p>
    <w:p w14:paraId="6E90A78C">
      <w:pPr>
        <w:pStyle w:val="18"/>
        <w:tabs>
          <w:tab w:val="left" w:pos="540"/>
        </w:tabs>
        <w:adjustRightInd w:val="0"/>
        <w:snapToGrid w:val="0"/>
        <w:spacing w:line="360" w:lineRule="auto"/>
        <w:ind w:left="840" w:hanging="840" w:hanging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19.技术、商务及价格评审</w:t>
      </w:r>
    </w:p>
    <w:p w14:paraId="028960E7">
      <w:pPr>
        <w:tabs>
          <w:tab w:val="left" w:pos="851"/>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19.1评分总值最高为100分，评分分值（权重）分配如下：</w:t>
      </w:r>
    </w:p>
    <w:tbl>
      <w:tblPr>
        <w:tblStyle w:val="3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637"/>
        <w:gridCol w:w="2491"/>
        <w:gridCol w:w="2491"/>
      </w:tblGrid>
      <w:tr w14:paraId="2C7612F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657"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14:paraId="372B93F2">
            <w:pPr>
              <w:tabs>
                <w:tab w:val="left" w:pos="851"/>
              </w:tabs>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评分项目</w:t>
            </w:r>
          </w:p>
        </w:tc>
        <w:tc>
          <w:tcPr>
            <w:tcW w:w="2491" w:type="dxa"/>
            <w:tcBorders>
              <w:top w:val="outset" w:color="111111" w:sz="6" w:space="0"/>
              <w:left w:val="outset" w:color="111111" w:sz="6" w:space="0"/>
              <w:bottom w:val="outset" w:color="111111" w:sz="6" w:space="0"/>
              <w:right w:val="outset" w:color="111111" w:sz="6" w:space="0"/>
            </w:tcBorders>
            <w:vAlign w:val="center"/>
          </w:tcPr>
          <w:p w14:paraId="6813C53E">
            <w:pPr>
              <w:tabs>
                <w:tab w:val="left" w:pos="851"/>
              </w:tabs>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技术商务总分</w:t>
            </w:r>
          </w:p>
        </w:tc>
        <w:tc>
          <w:tcPr>
            <w:tcW w:w="2491" w:type="dxa"/>
            <w:tcBorders>
              <w:top w:val="outset" w:color="111111" w:sz="6" w:space="0"/>
              <w:left w:val="outset" w:color="111111" w:sz="6" w:space="0"/>
              <w:bottom w:val="outset" w:color="111111" w:sz="6" w:space="0"/>
              <w:right w:val="outset" w:color="111111" w:sz="6" w:space="0"/>
            </w:tcBorders>
            <w:vAlign w:val="center"/>
          </w:tcPr>
          <w:p w14:paraId="68DFFD42">
            <w:pPr>
              <w:tabs>
                <w:tab w:val="left" w:pos="851"/>
              </w:tabs>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价格总分</w:t>
            </w:r>
          </w:p>
        </w:tc>
      </w:tr>
      <w:tr w14:paraId="7C2DF21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14:paraId="640B7AD5">
            <w:pPr>
              <w:tabs>
                <w:tab w:val="left" w:pos="851"/>
              </w:tabs>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权重</w:t>
            </w:r>
          </w:p>
        </w:tc>
        <w:tc>
          <w:tcPr>
            <w:tcW w:w="2491" w:type="dxa"/>
            <w:tcBorders>
              <w:top w:val="outset" w:color="111111" w:sz="6" w:space="0"/>
              <w:left w:val="outset" w:color="111111" w:sz="6" w:space="0"/>
              <w:bottom w:val="outset" w:color="111111" w:sz="6" w:space="0"/>
              <w:right w:val="outset" w:color="111111" w:sz="6" w:space="0"/>
            </w:tcBorders>
            <w:vAlign w:val="center"/>
          </w:tcPr>
          <w:p w14:paraId="4CCDFAC5">
            <w:pPr>
              <w:tabs>
                <w:tab w:val="left" w:pos="851"/>
              </w:tabs>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90</w:t>
            </w:r>
          </w:p>
        </w:tc>
        <w:tc>
          <w:tcPr>
            <w:tcW w:w="2491" w:type="dxa"/>
            <w:tcBorders>
              <w:top w:val="outset" w:color="111111" w:sz="6" w:space="0"/>
              <w:left w:val="outset" w:color="111111" w:sz="6" w:space="0"/>
              <w:bottom w:val="outset" w:color="111111" w:sz="6" w:space="0"/>
              <w:right w:val="outset" w:color="111111" w:sz="6" w:space="0"/>
            </w:tcBorders>
            <w:vAlign w:val="center"/>
          </w:tcPr>
          <w:p w14:paraId="21428850">
            <w:pPr>
              <w:tabs>
                <w:tab w:val="left" w:pos="851"/>
              </w:tabs>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r>
    </w:tbl>
    <w:p w14:paraId="279C8B2B">
      <w:pPr>
        <w:tabs>
          <w:tab w:val="left" w:pos="851"/>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19.2技术商务评审</w:t>
      </w:r>
    </w:p>
    <w:p w14:paraId="4E29FB4D">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技术商务评分项明细及各单项所占权重详见</w:t>
      </w: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rPr>
        <w:t>三：技术商务价格评分表。</w:t>
      </w:r>
    </w:p>
    <w:p w14:paraId="02A10607">
      <w:pPr>
        <w:tabs>
          <w:tab w:val="left" w:pos="851"/>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19.3价格评审：</w:t>
      </w:r>
    </w:p>
    <w:p w14:paraId="3F55F0A1">
      <w:pPr>
        <w:spacing w:line="360" w:lineRule="auto"/>
        <w:ind w:left="-1"/>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19.3.1最终报价：符合17.2规定的供应商应在规定时间内集中密封提交最终报价（最终报价时间视磋商进程由磋商小组决定）。</w:t>
      </w:r>
    </w:p>
    <w:p w14:paraId="693DE0B4">
      <w:pPr>
        <w:spacing w:line="360" w:lineRule="auto"/>
        <w:ind w:left="1120" w:hanging="1120" w:hangingChars="4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19.3.2报价有计算上或累加上的算术错误，修正错误的原则如下：</w:t>
      </w:r>
    </w:p>
    <w:p w14:paraId="5B09FE4C">
      <w:pPr>
        <w:widowControl/>
        <w:tabs>
          <w:tab w:val="left" w:pos="180"/>
          <w:tab w:val="left" w:pos="720"/>
          <w:tab w:val="left" w:pos="1080"/>
        </w:tabs>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1）报价文件的大写金额和小写金额不一致的，以大写金额为准；</w:t>
      </w:r>
    </w:p>
    <w:p w14:paraId="7AEA3460">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2）总价金额与按单价汇总金额不一致的，以单价金额计算结果为准；</w:t>
      </w:r>
    </w:p>
    <w:p w14:paraId="314E79C1">
      <w:pPr>
        <w:widowControl/>
        <w:tabs>
          <w:tab w:val="left" w:pos="180"/>
          <w:tab w:val="left" w:pos="720"/>
          <w:tab w:val="left" w:pos="1080"/>
        </w:tabs>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3）单价金额小数点有明显错位的，应以总价为准，并修改单价；</w:t>
      </w:r>
    </w:p>
    <w:p w14:paraId="351EC002">
      <w:pPr>
        <w:widowControl/>
        <w:tabs>
          <w:tab w:val="left" w:pos="180"/>
          <w:tab w:val="left" w:pos="720"/>
          <w:tab w:val="left" w:pos="1080"/>
        </w:tabs>
        <w:spacing w:line="360" w:lineRule="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19.3.3计算价格得分：</w:t>
      </w:r>
      <w:r>
        <w:rPr>
          <w:rFonts w:hint="eastAsia" w:ascii="仿宋" w:hAnsi="仿宋" w:eastAsia="仿宋" w:cs="仿宋"/>
          <w:color w:val="auto"/>
          <w:kern w:val="0"/>
          <w:sz w:val="28"/>
          <w:szCs w:val="28"/>
          <w:highlight w:val="none"/>
        </w:rPr>
        <w:t>对磋商文件做出实质性响应的所有合格供应商中采用低价优先法计算，即满足磋商文件要求且投标价格最低的投标报价为磋商基准价，其价格分为满分，其他供应商的价格分统一按下列公式计算：</w:t>
      </w:r>
    </w:p>
    <w:p w14:paraId="132C49FF">
      <w:pPr>
        <w:widowControl/>
        <w:tabs>
          <w:tab w:val="left" w:pos="180"/>
          <w:tab w:val="left" w:pos="720"/>
          <w:tab w:val="left" w:pos="1080"/>
        </w:tabs>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磋商报价得分=（磋商基准价/最后磋商报价）×价格权值×100</w:t>
      </w:r>
    </w:p>
    <w:p w14:paraId="6ABC5623">
      <w:pPr>
        <w:widowControl/>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（1）节能、环保要求 </w:t>
      </w:r>
    </w:p>
    <w:p w14:paraId="3A85C8D7">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采购的产品属于品目清单范围的，将依据国家确定的认证机构出具的、处于有效期之内的节能产品、环境标志产品认证证书，对获得证书的产品实施政府优先采购或强制采购，具体按照本招标文件相关要求执行。 </w:t>
      </w:r>
    </w:p>
    <w:p w14:paraId="3FFF4975">
      <w:pPr>
        <w:widowControl/>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相关认证机构和获证产品信息以市场监管总局组织建立的节能产品、环境标志产品认证结果信息发布平台公布为准。</w:t>
      </w:r>
    </w:p>
    <w:p w14:paraId="0794691F">
      <w:pPr>
        <w:widowControl/>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（2）对小型、微型企业、监狱企业或残疾人福利性单位给予价格扣除 </w:t>
      </w:r>
    </w:p>
    <w:p w14:paraId="6F3BE933">
      <w:pPr>
        <w:widowControl/>
        <w:spacing w:line="360" w:lineRule="auto"/>
        <w:ind w:firstLine="562" w:firstLineChars="200"/>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本项目中小企业（服务类）划分标准所属行业为：其他未列明行业。</w:t>
      </w:r>
    </w:p>
    <w:p w14:paraId="619BB992">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依照《政府采购促进中小企业发展管理办法》、《支持监狱企业发展有关问题的通知》和《关于促进残疾人就业政府采购政策的通知》的规定，凡符合要求的小型、微型企业、监狱企业或残疾人福利性单位，按照以下比例给予相应的价格扣除：（监狱企业、残疾人福利性单位视同为小、微企业）。 </w:t>
      </w:r>
    </w:p>
    <w:tbl>
      <w:tblPr>
        <w:tblStyle w:val="3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3360"/>
        <w:gridCol w:w="4020"/>
      </w:tblGrid>
      <w:tr w14:paraId="0136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trPr>
        <w:tc>
          <w:tcPr>
            <w:tcW w:w="1359" w:type="dxa"/>
            <w:vMerge w:val="restart"/>
            <w:noWrap/>
          </w:tcPr>
          <w:p w14:paraId="6D0F7AD9">
            <w:pPr>
              <w:pStyle w:val="211"/>
              <w:spacing w:line="288" w:lineRule="auto"/>
              <w:rPr>
                <w:rFonts w:ascii="仿宋" w:hAnsi="仿宋" w:eastAsia="仿宋" w:cs="仿宋"/>
                <w:color w:val="auto"/>
                <w:kern w:val="0"/>
                <w:sz w:val="28"/>
                <w:szCs w:val="28"/>
                <w:highlight w:val="none"/>
                <w:lang w:val="en-US"/>
              </w:rPr>
            </w:pPr>
          </w:p>
          <w:p w14:paraId="79CB4C9E">
            <w:pPr>
              <w:pStyle w:val="211"/>
              <w:spacing w:line="288" w:lineRule="auto"/>
              <w:rPr>
                <w:rFonts w:ascii="仿宋" w:hAnsi="仿宋" w:eastAsia="仿宋" w:cs="仿宋"/>
                <w:color w:val="auto"/>
                <w:kern w:val="0"/>
                <w:sz w:val="28"/>
                <w:szCs w:val="28"/>
                <w:highlight w:val="none"/>
                <w:lang w:val="en-US"/>
              </w:rPr>
            </w:pPr>
          </w:p>
          <w:p w14:paraId="09FD698B">
            <w:pPr>
              <w:pStyle w:val="211"/>
              <w:spacing w:line="288" w:lineRule="auto"/>
              <w:rPr>
                <w:rFonts w:ascii="仿宋" w:hAnsi="仿宋" w:eastAsia="仿宋" w:cs="仿宋"/>
                <w:color w:val="auto"/>
                <w:kern w:val="0"/>
                <w:sz w:val="28"/>
                <w:szCs w:val="28"/>
                <w:highlight w:val="none"/>
                <w:lang w:val="en-US"/>
              </w:rPr>
            </w:pPr>
          </w:p>
          <w:p w14:paraId="7D496A17">
            <w:pPr>
              <w:pStyle w:val="211"/>
              <w:spacing w:line="288" w:lineRule="auto"/>
              <w:rPr>
                <w:rFonts w:ascii="仿宋" w:hAnsi="仿宋" w:eastAsia="仿宋" w:cs="仿宋"/>
                <w:color w:val="auto"/>
                <w:kern w:val="0"/>
                <w:sz w:val="28"/>
                <w:szCs w:val="28"/>
                <w:highlight w:val="none"/>
                <w:lang w:val="en-US"/>
              </w:rPr>
            </w:pPr>
          </w:p>
          <w:p w14:paraId="5806F6BE">
            <w:pPr>
              <w:pStyle w:val="211"/>
              <w:spacing w:line="288" w:lineRule="auto"/>
              <w:jc w:val="center"/>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政策落实</w:t>
            </w:r>
          </w:p>
          <w:p w14:paraId="1E6AD2A4">
            <w:pPr>
              <w:pStyle w:val="211"/>
              <w:spacing w:line="288" w:lineRule="auto"/>
              <w:jc w:val="center"/>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内容</w:t>
            </w:r>
          </w:p>
        </w:tc>
        <w:tc>
          <w:tcPr>
            <w:tcW w:w="3360" w:type="dxa"/>
            <w:vMerge w:val="restart"/>
            <w:noWrap/>
            <w:vAlign w:val="center"/>
          </w:tcPr>
          <w:p w14:paraId="191C338A">
            <w:pPr>
              <w:pStyle w:val="211"/>
              <w:spacing w:line="288" w:lineRule="auto"/>
              <w:jc w:val="left"/>
              <w:rPr>
                <w:rFonts w:ascii="仿宋" w:hAnsi="仿宋" w:eastAsia="仿宋" w:cs="仿宋"/>
                <w:color w:val="auto"/>
                <w:kern w:val="0"/>
                <w:sz w:val="28"/>
                <w:szCs w:val="28"/>
                <w:highlight w:val="none"/>
                <w:lang w:val="en-US"/>
              </w:rPr>
            </w:pPr>
          </w:p>
          <w:p w14:paraId="6270F0F1">
            <w:pPr>
              <w:pStyle w:val="211"/>
              <w:spacing w:line="288" w:lineRule="auto"/>
              <w:jc w:val="left"/>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1、对小型企业、微型企业给予价格评审优惠； 2、监狱企业给予价格评审优惠；3、残疾人福利性单位给予价格评审优惠。注：联合体各方均为小型、微型企业、监狱企业、残疾人福利性单位的，联合体视同为小型、微型企业；</w:t>
            </w:r>
          </w:p>
        </w:tc>
        <w:tc>
          <w:tcPr>
            <w:tcW w:w="4020" w:type="dxa"/>
            <w:noWrap/>
            <w:vAlign w:val="center"/>
          </w:tcPr>
          <w:p w14:paraId="1B14F787">
            <w:pPr>
              <w:pStyle w:val="211"/>
              <w:spacing w:line="288" w:lineRule="auto"/>
              <w:jc w:val="left"/>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1、符合政策的货物、服务项目价格给予10%的扣除；工程项目价格给予5%的扣除。</w:t>
            </w:r>
          </w:p>
        </w:tc>
      </w:tr>
      <w:tr w14:paraId="5691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359" w:type="dxa"/>
            <w:vMerge w:val="continue"/>
            <w:noWrap/>
          </w:tcPr>
          <w:p w14:paraId="36A1CD81">
            <w:pPr>
              <w:widowControl/>
              <w:spacing w:line="360" w:lineRule="auto"/>
              <w:ind w:firstLine="560" w:firstLineChars="200"/>
              <w:jc w:val="left"/>
              <w:rPr>
                <w:rFonts w:ascii="仿宋" w:hAnsi="仿宋" w:eastAsia="仿宋" w:cs="仿宋"/>
                <w:color w:val="auto"/>
                <w:kern w:val="0"/>
                <w:sz w:val="28"/>
                <w:szCs w:val="28"/>
                <w:highlight w:val="none"/>
              </w:rPr>
            </w:pPr>
          </w:p>
        </w:tc>
        <w:tc>
          <w:tcPr>
            <w:tcW w:w="3360" w:type="dxa"/>
            <w:vMerge w:val="continue"/>
            <w:noWrap/>
            <w:vAlign w:val="center"/>
          </w:tcPr>
          <w:p w14:paraId="35C818B3">
            <w:pPr>
              <w:widowControl/>
              <w:spacing w:line="360" w:lineRule="auto"/>
              <w:ind w:firstLine="560" w:firstLineChars="200"/>
              <w:jc w:val="left"/>
              <w:rPr>
                <w:rFonts w:ascii="仿宋" w:hAnsi="仿宋" w:eastAsia="仿宋" w:cs="仿宋"/>
                <w:color w:val="auto"/>
                <w:kern w:val="0"/>
                <w:sz w:val="28"/>
                <w:szCs w:val="28"/>
                <w:highlight w:val="none"/>
              </w:rPr>
            </w:pPr>
          </w:p>
        </w:tc>
        <w:tc>
          <w:tcPr>
            <w:tcW w:w="4020" w:type="dxa"/>
            <w:noWrap/>
            <w:vAlign w:val="center"/>
          </w:tcPr>
          <w:p w14:paraId="55A3379D">
            <w:pPr>
              <w:widowControl/>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2、联合协议或者分包意向协议约定小微企业的合同份额占到合同总金额40%以上的，符合政策的货物、服务项目价格给予4%的扣除；工程项目价格给予2%的扣除。</w:t>
            </w:r>
          </w:p>
        </w:tc>
      </w:tr>
      <w:tr w14:paraId="167F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359" w:type="dxa"/>
            <w:vMerge w:val="continue"/>
            <w:noWrap/>
          </w:tcPr>
          <w:p w14:paraId="0BAC7058">
            <w:pPr>
              <w:pStyle w:val="211"/>
              <w:spacing w:line="288" w:lineRule="auto"/>
              <w:ind w:left="109" w:right="95"/>
              <w:rPr>
                <w:rFonts w:ascii="仿宋" w:hAnsi="仿宋" w:eastAsia="仿宋" w:cs="仿宋"/>
                <w:color w:val="auto"/>
                <w:kern w:val="0"/>
                <w:sz w:val="28"/>
                <w:szCs w:val="28"/>
                <w:highlight w:val="none"/>
                <w:lang w:val="en-US"/>
              </w:rPr>
            </w:pPr>
          </w:p>
        </w:tc>
        <w:tc>
          <w:tcPr>
            <w:tcW w:w="3360" w:type="dxa"/>
            <w:noWrap/>
            <w:vAlign w:val="center"/>
          </w:tcPr>
          <w:p w14:paraId="3CA41818">
            <w:pPr>
              <w:pStyle w:val="211"/>
              <w:spacing w:line="288" w:lineRule="auto"/>
              <w:jc w:val="left"/>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4、采购人拟采购的产品属于品目清单范围的，采购人应当依据国家确定的认证机构出具的、处于有效期之内的节能产品、环境标志产品认证证书，对获得证书的产品实施政府优先采购或强制采购。</w:t>
            </w:r>
          </w:p>
        </w:tc>
        <w:tc>
          <w:tcPr>
            <w:tcW w:w="4020" w:type="dxa"/>
            <w:noWrap/>
            <w:vAlign w:val="center"/>
          </w:tcPr>
          <w:p w14:paraId="52A4B9EF">
            <w:pPr>
              <w:pStyle w:val="211"/>
              <w:spacing w:line="288" w:lineRule="auto"/>
              <w:jc w:val="left"/>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1、采购人应按照相关规定，确定优先或强制采购的评审方法；</w:t>
            </w:r>
          </w:p>
        </w:tc>
      </w:tr>
      <w:tr w14:paraId="29BE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8739" w:type="dxa"/>
            <w:gridSpan w:val="3"/>
            <w:noWrap/>
          </w:tcPr>
          <w:p w14:paraId="4A9503CD">
            <w:pPr>
              <w:pStyle w:val="211"/>
              <w:spacing w:line="288" w:lineRule="auto"/>
              <w:jc w:val="left"/>
              <w:rPr>
                <w:rFonts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rPr>
              <w:t>注：因本项目专门面向中小企业采购，在评标时不实行价格扣除优惠政策。</w:t>
            </w:r>
          </w:p>
        </w:tc>
      </w:tr>
    </w:tbl>
    <w:p w14:paraId="74BD1FAC">
      <w:pPr>
        <w:pStyle w:val="50"/>
        <w:rPr>
          <w:rFonts w:ascii="仿宋" w:hAnsi="仿宋" w:eastAsia="仿宋" w:cs="仿宋"/>
          <w:color w:val="auto"/>
          <w:kern w:val="0"/>
          <w:szCs w:val="28"/>
          <w:highlight w:val="none"/>
        </w:rPr>
      </w:pPr>
    </w:p>
    <w:p w14:paraId="215AD249">
      <w:pPr>
        <w:widowControl/>
        <w:spacing w:line="360" w:lineRule="auto"/>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（3）价格扣除相关要求 </w:t>
      </w:r>
    </w:p>
    <w:p w14:paraId="59822226">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①所称小型和微型企业应当符合以下条件： </w:t>
      </w:r>
    </w:p>
    <w:p w14:paraId="45BDD901">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在中华人民共和国境内依法设立，依据国务院批准的中小企业划分标准确定的小型企业和微型企业，但与大企业的负责人为同一人，或者与大企业存在直接控股、管理关系的除外。 </w:t>
      </w:r>
    </w:p>
    <w:p w14:paraId="047A7D63">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符合中小企业划分标准的个体工商户，在政府采购活动中视同中小企业。 </w:t>
      </w:r>
    </w:p>
    <w:p w14:paraId="532BC716">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提供本企业承接的服务。 </w:t>
      </w:r>
    </w:p>
    <w:p w14:paraId="186BF5F5">
      <w:pPr>
        <w:widowControl/>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②符合中小企业扶持政策的投标供应商应填写《中小企业声明函》；监狱企业须投标供应商提供由监狱管理局、戒毒管理局（含新疆生产建设兵团）出具的属于监狱企业的证明文件；残疾人福利性单位应填写《残疾人福利性单位声明函》，否则不认定价格扣除。 </w:t>
      </w:r>
    </w:p>
    <w:p w14:paraId="096C0F74">
      <w:pPr>
        <w:widowControl/>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说明：投标人应当对其出具的《中小企业声明函》真实性负责，投标人出具的《中小企业声明函》内容不实的，属于提供虚假材料谋取中标。</w:t>
      </w:r>
    </w:p>
    <w:p w14:paraId="6595B0B5">
      <w:pPr>
        <w:tabs>
          <w:tab w:val="left" w:pos="-200"/>
          <w:tab w:val="left" w:pos="1065"/>
        </w:tabs>
        <w:spacing w:line="360" w:lineRule="auto"/>
        <w:jc w:val="left"/>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19.4</w:t>
      </w:r>
      <w:r>
        <w:rPr>
          <w:rFonts w:hint="eastAsia" w:ascii="仿宋" w:hAnsi="仿宋" w:eastAsia="仿宋" w:cs="仿宋"/>
          <w:color w:val="auto"/>
          <w:kern w:val="0"/>
          <w:sz w:val="28"/>
          <w:szCs w:val="28"/>
          <w:highlight w:val="none"/>
        </w:rPr>
        <w:t>综合得分及其统计：磋商结束后，磋商小组对报价人的最终形成的报价文件、磋商承诺及最终报价等方面进行详细评审。按照评标程序、评分标准以及权重分配的规定，磋商小组成员分别就各个报价人的技术商务状况及其对磋商文件要求的响应情况进行评议和比较，评出其技术商务评分。各评委的评分的算术平均值即为该报价人的技术、商务得分。</w:t>
      </w:r>
      <w:r>
        <w:rPr>
          <w:rFonts w:hint="eastAsia" w:ascii="仿宋" w:hAnsi="仿宋" w:eastAsia="仿宋" w:cs="仿宋"/>
          <w:color w:val="auto"/>
          <w:sz w:val="28"/>
          <w:szCs w:val="28"/>
          <w:highlight w:val="none"/>
        </w:rPr>
        <w:t>然后，根据价格评审方法评出价格得分。将技术得分、商务得分和价格得分分别乘以权重并相加得出综合得分（评审得分分值按四舍五入原则精确到小数点后两位）。</w:t>
      </w:r>
    </w:p>
    <w:p w14:paraId="5BC25325">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九、确定成交供应商办法及成交服务费</w:t>
      </w:r>
    </w:p>
    <w:p w14:paraId="288DC06E">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20.确定成交供应商</w:t>
      </w:r>
    </w:p>
    <w:p w14:paraId="1FA78CF0">
      <w:pPr>
        <w:tabs>
          <w:tab w:val="left" w:pos="420"/>
          <w:tab w:val="left" w:pos="1065"/>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20.1推荐成交候选供应商名单：磋商小组</w:t>
      </w:r>
      <w:r>
        <w:rPr>
          <w:rFonts w:hint="eastAsia" w:ascii="仿宋" w:hAnsi="仿宋" w:eastAsia="仿宋" w:cs="仿宋"/>
          <w:color w:val="auto"/>
          <w:kern w:val="0"/>
          <w:sz w:val="28"/>
          <w:szCs w:val="28"/>
          <w:highlight w:val="none"/>
        </w:rPr>
        <w:t>按综合得分由高到低的原则进行排序(综合得分相同，名次按评审价由低到高顺序排列；综合得分相同、且评审价相同的，名次按技术评分由高到低顺序排列；综合得分相同、评审价和技术评分均相同的，名次由</w:t>
      </w:r>
      <w:r>
        <w:rPr>
          <w:rFonts w:hint="eastAsia" w:ascii="仿宋" w:hAnsi="仿宋" w:eastAsia="仿宋" w:cs="仿宋"/>
          <w:color w:val="auto"/>
          <w:sz w:val="28"/>
          <w:szCs w:val="28"/>
          <w:highlight w:val="none"/>
        </w:rPr>
        <w:t>磋商小组</w:t>
      </w:r>
      <w:r>
        <w:rPr>
          <w:rFonts w:hint="eastAsia" w:ascii="仿宋" w:hAnsi="仿宋" w:eastAsia="仿宋" w:cs="仿宋"/>
          <w:color w:val="auto"/>
          <w:kern w:val="0"/>
          <w:sz w:val="28"/>
          <w:szCs w:val="28"/>
          <w:highlight w:val="none"/>
        </w:rPr>
        <w:t>投票确定。法律法规有明确规定的，以法律法规规定为准)，推荐综合得分排名最靠前的供应商为第一成交候选人，综合得分次高的供应商为第二成交候选人，以此类推。最终确定一名</w:t>
      </w:r>
      <w:r>
        <w:rPr>
          <w:rFonts w:hint="eastAsia" w:ascii="仿宋" w:hAnsi="仿宋" w:eastAsia="仿宋" w:cs="仿宋"/>
          <w:color w:val="auto"/>
          <w:sz w:val="28"/>
          <w:szCs w:val="28"/>
          <w:highlight w:val="none"/>
        </w:rPr>
        <w:t>成交供应商。</w:t>
      </w:r>
    </w:p>
    <w:p w14:paraId="5E980EB2">
      <w:pPr>
        <w:tabs>
          <w:tab w:val="left" w:pos="0"/>
          <w:tab w:val="left" w:pos="1065"/>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20.2根据磋商小组的评标结果，采购人依法确定成交供应商，也可以事先授权磋商小组直接确定成交供应商。</w:t>
      </w:r>
    </w:p>
    <w:p w14:paraId="575491FA">
      <w:pPr>
        <w:tabs>
          <w:tab w:val="left" w:pos="0"/>
          <w:tab w:val="left" w:pos="1065"/>
        </w:tabs>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20.3成交人确定后，</w:t>
      </w:r>
      <w:r>
        <w:rPr>
          <w:rFonts w:hint="eastAsia" w:ascii="仿宋" w:hAnsi="仿宋" w:eastAsia="仿宋" w:cs="仿宋"/>
          <w:color w:val="auto"/>
          <w:kern w:val="0"/>
          <w:sz w:val="28"/>
          <w:szCs w:val="28"/>
          <w:highlight w:val="none"/>
        </w:rPr>
        <w:t>惠州公信项目管理有限公司</w:t>
      </w:r>
      <w:r>
        <w:rPr>
          <w:rFonts w:hint="eastAsia" w:ascii="仿宋" w:hAnsi="仿宋" w:eastAsia="仿宋" w:cs="仿宋"/>
          <w:color w:val="auto"/>
          <w:sz w:val="28"/>
          <w:szCs w:val="28"/>
          <w:highlight w:val="none"/>
        </w:rPr>
        <w:t>将在媒体上发布成交公告，并向成交人发出《成交通知书》。《成交通知书》对成交人和采购人具有同等法律效力。</w:t>
      </w:r>
    </w:p>
    <w:p w14:paraId="29CAFBBF">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20.4</w:t>
      </w:r>
      <w:r>
        <w:rPr>
          <w:rFonts w:hint="eastAsia" w:ascii="仿宋" w:hAnsi="仿宋" w:eastAsia="仿宋" w:cs="仿宋"/>
          <w:color w:val="auto"/>
          <w:sz w:val="28"/>
          <w:szCs w:val="28"/>
          <w:highlight w:val="none"/>
        </w:rPr>
        <w:t>采购人根据实际需要通知磋商小组推荐的第一成交候选供应商在2个工作日内，按磋商文件中所要求的相关证件、证明文件、合同的原件送采购人，核对与供应商报价文件中的复印件是否一致。采购人在接到原件之日起5个工作日内，核对没有不一致的，须确认成交供应商；核对发现有不一致或第一成交候选供应商无正当理由不按时提供原件的，书面向政府采购代理机构提出，并报同级财政部门核实后按报价无效处理。</w:t>
      </w:r>
    </w:p>
    <w:p w14:paraId="0071E6F9">
      <w:pPr>
        <w:adjustRightInd w:val="0"/>
        <w:snapToGrid w:val="0"/>
        <w:spacing w:line="360" w:lineRule="auto"/>
        <w:ind w:left="840" w:hanging="840" w:hanging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20.5替补候选人的设定与使用。</w:t>
      </w:r>
    </w:p>
    <w:p w14:paraId="0740F010">
      <w:pPr>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7F35FC13">
      <w:pPr>
        <w:adjustRightInd w:val="0"/>
        <w:snapToGrid w:val="0"/>
        <w:spacing w:line="360" w:lineRule="auto"/>
        <w:ind w:left="840" w:hanging="840" w:hanging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21.招标代理服务费</w:t>
      </w:r>
    </w:p>
    <w:p w14:paraId="015201D0">
      <w:pPr>
        <w:adjustRightInd w:val="0"/>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按照有关规定向中标（成交）单位收取代理服务费，参考计价格[2002]1980号为计费依据，本项目定额收取招标代理服务费￥5000.00元整（大写人民币伍仟元整）。由中标（成交）人一次性支付后领取项目中标（成交）通知书。</w:t>
      </w:r>
    </w:p>
    <w:p w14:paraId="37270942">
      <w:pPr>
        <w:tabs>
          <w:tab w:val="left" w:pos="720"/>
        </w:tabs>
        <w:spacing w:line="360" w:lineRule="auto"/>
        <w:jc w:val="left"/>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十、</w:t>
      </w:r>
      <w:r>
        <w:rPr>
          <w:rFonts w:hint="eastAsia" w:ascii="仿宋" w:hAnsi="仿宋" w:eastAsia="仿宋" w:cs="仿宋"/>
          <w:b/>
          <w:color w:val="auto"/>
          <w:sz w:val="28"/>
          <w:szCs w:val="28"/>
          <w:highlight w:val="none"/>
        </w:rPr>
        <w:t>质疑</w:t>
      </w:r>
    </w:p>
    <w:p w14:paraId="6BCD817E">
      <w:pPr>
        <w:tabs>
          <w:tab w:val="left" w:pos="714"/>
        </w:tabs>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 质疑</w:t>
      </w:r>
    </w:p>
    <w:p w14:paraId="588503F3">
      <w:pPr>
        <w:tabs>
          <w:tab w:val="left" w:pos="720"/>
        </w:tabs>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供应商认为采购文件、采购过程或成交结果使自己的权益受到损害的，可以在知道或者应知其权益受到损害之日起七个工作日内，以书面形式向采购人或招标代理机构书面提出质疑。</w:t>
      </w:r>
    </w:p>
    <w:p w14:paraId="2193B8F6">
      <w:pPr>
        <w:tabs>
          <w:tab w:val="left" w:pos="720"/>
        </w:tabs>
        <w:spacing w:line="48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十一、签订合同</w:t>
      </w:r>
    </w:p>
    <w:p w14:paraId="217CB1B4">
      <w:pPr>
        <w:tabs>
          <w:tab w:val="left" w:pos="720"/>
        </w:tabs>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23.成交供应商应当在成交通知书发出之日起三十日内，按规定与采购人签订政府采购合同。</w:t>
      </w:r>
    </w:p>
    <w:p w14:paraId="1098D1FA">
      <w:pPr>
        <w:spacing w:line="48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十二、适用法律</w:t>
      </w:r>
    </w:p>
    <w:p w14:paraId="72148EDE">
      <w:pPr>
        <w:tabs>
          <w:tab w:val="left" w:pos="0"/>
        </w:tabs>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24.采购人、政府采购代理机构及响应供应商的一切采购活动均适用《政府采购法》及其配套的法规、规章、政策。工程类项目适用《中华人民共和国招标投标法》及其配套的法规、规章、政策。</w:t>
      </w:r>
    </w:p>
    <w:p w14:paraId="5108BE24">
      <w:pPr>
        <w:rPr>
          <w:color w:val="auto"/>
          <w:highlight w:val="none"/>
        </w:rPr>
        <w:sectPr>
          <w:footerReference r:id="rId5" w:type="default"/>
          <w:pgSz w:w="11900" w:h="16840"/>
          <w:pgMar w:top="1429" w:right="1429" w:bottom="1412" w:left="1412" w:header="720" w:footer="720" w:gutter="0"/>
          <w:pgNumType w:start="1"/>
          <w:cols w:space="720" w:num="1"/>
        </w:sectPr>
      </w:pPr>
      <w:bookmarkStart w:id="47" w:name="_Toc12474"/>
    </w:p>
    <w:p w14:paraId="41F738A1">
      <w:pPr>
        <w:pStyle w:val="3"/>
        <w:spacing w:line="24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GB"/>
        </w:rPr>
        <w:t>附件</w:t>
      </w:r>
      <w:r>
        <w:rPr>
          <w:rFonts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GB"/>
        </w:rPr>
        <w:t>：</w:t>
      </w:r>
      <w:bookmarkEnd w:id="47"/>
      <w:r>
        <w:rPr>
          <w:rFonts w:hint="eastAsia" w:ascii="仿宋" w:hAnsi="仿宋" w:eastAsia="仿宋" w:cs="仿宋"/>
          <w:color w:val="auto"/>
          <w:sz w:val="28"/>
          <w:szCs w:val="28"/>
          <w:highlight w:val="none"/>
        </w:rPr>
        <w:t>资格审查表</w:t>
      </w:r>
    </w:p>
    <w:tbl>
      <w:tblPr>
        <w:tblStyle w:val="38"/>
        <w:tblW w:w="9439" w:type="dxa"/>
        <w:tblInd w:w="93" w:type="dxa"/>
        <w:tblLayout w:type="fixed"/>
        <w:tblCellMar>
          <w:top w:w="0" w:type="dxa"/>
          <w:left w:w="108" w:type="dxa"/>
          <w:bottom w:w="0" w:type="dxa"/>
          <w:right w:w="108" w:type="dxa"/>
        </w:tblCellMar>
      </w:tblPr>
      <w:tblGrid>
        <w:gridCol w:w="701"/>
        <w:gridCol w:w="1937"/>
        <w:gridCol w:w="6801"/>
      </w:tblGrid>
      <w:tr w14:paraId="7414F1A5">
        <w:tblPrEx>
          <w:tblCellMar>
            <w:top w:w="0" w:type="dxa"/>
            <w:left w:w="108" w:type="dxa"/>
            <w:bottom w:w="0" w:type="dxa"/>
            <w:right w:w="108" w:type="dxa"/>
          </w:tblCellMar>
        </w:tblPrEx>
        <w:trPr>
          <w:trHeight w:val="60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5031">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序</w:t>
            </w:r>
          </w:p>
        </w:tc>
        <w:tc>
          <w:tcPr>
            <w:tcW w:w="8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FF57">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资格审查内容</w:t>
            </w:r>
          </w:p>
        </w:tc>
      </w:tr>
      <w:tr w14:paraId="4E037870">
        <w:tblPrEx>
          <w:tblCellMar>
            <w:top w:w="0" w:type="dxa"/>
            <w:left w:w="108" w:type="dxa"/>
            <w:bottom w:w="0" w:type="dxa"/>
            <w:right w:w="108" w:type="dxa"/>
          </w:tblCellMar>
        </w:tblPrEx>
        <w:trPr>
          <w:trHeight w:val="135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B7DD">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1</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8628">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具有独立承担民事责任的能力</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12A3">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具有独立承担民事责任的能力：在中华人民共和国境内注册的法人或其他组织，投标（响应）时提交有效的营业执照副本（或事业法人登记证或身份证等相关证明）复印件。</w:t>
            </w:r>
          </w:p>
        </w:tc>
      </w:tr>
      <w:tr w14:paraId="33A4C157">
        <w:tblPrEx>
          <w:tblCellMar>
            <w:top w:w="0" w:type="dxa"/>
            <w:left w:w="108" w:type="dxa"/>
            <w:bottom w:w="0" w:type="dxa"/>
            <w:right w:w="108" w:type="dxa"/>
          </w:tblCellMar>
        </w:tblPrEx>
        <w:trPr>
          <w:trHeight w:val="11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F96">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F81B">
            <w:pPr>
              <w:widowControl/>
              <w:spacing w:line="360" w:lineRule="auto"/>
              <w:jc w:val="left"/>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有依法缴纳税收和</w:t>
            </w:r>
            <w:r>
              <w:rPr>
                <w:rFonts w:hint="eastAsia" w:ascii="仿宋" w:hAnsi="仿宋" w:eastAsia="仿宋" w:cs="仿宋"/>
                <w:color w:val="auto"/>
                <w:sz w:val="28"/>
                <w:szCs w:val="28"/>
                <w:highlight w:val="none"/>
              </w:rPr>
              <w:t>社会保障资金</w:t>
            </w:r>
            <w:r>
              <w:rPr>
                <w:rFonts w:hint="eastAsia" w:ascii="仿宋" w:hAnsi="仿宋" w:eastAsia="仿宋" w:cs="仿宋"/>
                <w:color w:val="auto"/>
                <w:kern w:val="0"/>
                <w:sz w:val="28"/>
                <w:szCs w:val="28"/>
                <w:highlight w:val="none"/>
              </w:rPr>
              <w:t>的良好记录</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EEFA">
            <w:pPr>
              <w:widowControl/>
              <w:spacing w:line="360" w:lineRule="auto"/>
              <w:jc w:val="left"/>
              <w:textAlignment w:val="center"/>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有依法缴纳税收和社会保障资金的良好记录：提供投标截止日前6个月内任意1个月依法缴纳税收和社会保障资金的相关材料。如依法免税或不需要缴纳社会保障资金的，提供相应证明材料。</w:t>
            </w:r>
          </w:p>
        </w:tc>
      </w:tr>
      <w:tr w14:paraId="1D59677F">
        <w:tblPrEx>
          <w:tblCellMar>
            <w:top w:w="0" w:type="dxa"/>
            <w:left w:w="108" w:type="dxa"/>
            <w:bottom w:w="0" w:type="dxa"/>
            <w:right w:w="108" w:type="dxa"/>
          </w:tblCellMar>
        </w:tblPrEx>
        <w:trPr>
          <w:trHeight w:val="98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05EE">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5F8">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具有良好的商业信誉和健全的财务会计制度</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64B">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具有良好的商业信誉和健全的财务会计制度：提供</w:t>
            </w:r>
            <w:r>
              <w:rPr>
                <w:rFonts w:hint="eastAsia" w:ascii="仿宋" w:hAnsi="仿宋" w:eastAsia="仿宋" w:cs="仿宋"/>
                <w:color w:val="auto"/>
                <w:sz w:val="28"/>
                <w:szCs w:val="28"/>
                <w:highlight w:val="none"/>
              </w:rPr>
              <w:t>2022年或2023年度</w:t>
            </w:r>
            <w:r>
              <w:rPr>
                <w:rFonts w:hint="eastAsia" w:ascii="仿宋" w:hAnsi="仿宋" w:eastAsia="仿宋" w:cs="仿宋"/>
                <w:color w:val="auto"/>
                <w:sz w:val="28"/>
                <w:szCs w:val="28"/>
                <w:highlight w:val="none"/>
                <w:lang w:val="zh-CN"/>
              </w:rPr>
              <w:t>财务状况报告，新成立公司提供成立至今的月或季度财务报表复印件。</w:t>
            </w:r>
          </w:p>
        </w:tc>
      </w:tr>
      <w:tr w14:paraId="76F59299">
        <w:tblPrEx>
          <w:tblCellMar>
            <w:top w:w="0" w:type="dxa"/>
            <w:left w:w="108" w:type="dxa"/>
            <w:bottom w:w="0" w:type="dxa"/>
            <w:right w:w="108" w:type="dxa"/>
          </w:tblCellMar>
        </w:tblPrEx>
        <w:trPr>
          <w:trHeight w:val="155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DB3B">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452">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履行合同所必须的设备和专业技术能力</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EF7">
            <w:pPr>
              <w:widowControl/>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具有履行合同所必须的设备和专业技术能力（提供承诺函，格式自拟）。</w:t>
            </w:r>
          </w:p>
        </w:tc>
      </w:tr>
      <w:tr w14:paraId="1D624B64">
        <w:tblPrEx>
          <w:tblCellMar>
            <w:top w:w="0" w:type="dxa"/>
            <w:left w:w="108" w:type="dxa"/>
            <w:bottom w:w="0" w:type="dxa"/>
            <w:right w:w="108" w:type="dxa"/>
          </w:tblCellMar>
        </w:tblPrEx>
        <w:trPr>
          <w:trHeight w:val="40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FA32">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63FF">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参加采购活动前3年内，在经营活动中没有重大违法记录</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79F">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参加采购活动前三年内，在经营活动中没有重大违法记录（提供书面声明</w:t>
            </w:r>
            <w:r>
              <w:rPr>
                <w:rFonts w:hint="eastAsia" w:ascii="仿宋" w:hAnsi="仿宋" w:eastAsia="仿宋" w:cs="仿宋"/>
                <w:color w:val="auto"/>
                <w:sz w:val="28"/>
                <w:szCs w:val="28"/>
                <w:highlight w:val="none"/>
              </w:rPr>
              <w:t>函，格式自拟</w:t>
            </w:r>
            <w:r>
              <w:rPr>
                <w:rFonts w:hint="eastAsia" w:ascii="仿宋" w:hAnsi="仿宋" w:eastAsia="仿宋" w:cs="仿宋"/>
                <w:color w:val="auto"/>
                <w:sz w:val="28"/>
                <w:szCs w:val="28"/>
                <w:highlight w:val="none"/>
                <w:lang w:val="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8A86820">
        <w:tblPrEx>
          <w:tblCellMar>
            <w:top w:w="0" w:type="dxa"/>
            <w:left w:w="108" w:type="dxa"/>
            <w:bottom w:w="0" w:type="dxa"/>
            <w:right w:w="108" w:type="dxa"/>
          </w:tblCellMar>
        </w:tblPrEx>
        <w:trPr>
          <w:trHeight w:val="483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51D">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BD3D">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信用记录</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E0C7">
            <w:pPr>
              <w:widowControl/>
              <w:autoSpaceDE w:val="0"/>
              <w:autoSpaceDN w:val="0"/>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信用记录</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供应商未被列入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信用中国</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网站</w:t>
            </w:r>
            <w:r>
              <w:rPr>
                <w:rFonts w:hint="eastAsia" w:ascii="仿宋" w:hAnsi="仿宋" w:eastAsia="仿宋" w:cs="仿宋"/>
                <w:color w:val="auto"/>
                <w:sz w:val="28"/>
                <w:szCs w:val="28"/>
                <w:highlight w:val="none"/>
              </w:rPr>
              <w:t>(www.creditchina.gov.cn)“</w:t>
            </w:r>
            <w:r>
              <w:rPr>
                <w:rFonts w:hint="eastAsia" w:ascii="仿宋" w:hAnsi="仿宋" w:eastAsia="仿宋" w:cs="仿宋"/>
                <w:color w:val="auto"/>
                <w:sz w:val="28"/>
                <w:szCs w:val="28"/>
                <w:highlight w:val="none"/>
                <w:lang w:val="zh-CN"/>
              </w:rPr>
              <w:t>失信被执行人或政府采购严重违法失信行为记录名单或重大税收违法失信主体</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记录名单</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不处于中国政府采购网</w:t>
            </w:r>
            <w:r>
              <w:rPr>
                <w:rFonts w:hint="eastAsia" w:ascii="仿宋" w:hAnsi="仿宋" w:eastAsia="仿宋" w:cs="仿宋"/>
                <w:color w:val="auto"/>
                <w:sz w:val="28"/>
                <w:szCs w:val="28"/>
                <w:highlight w:val="none"/>
              </w:rPr>
              <w:t>(www.ccgp.gov.cn)“</w:t>
            </w:r>
            <w:r>
              <w:rPr>
                <w:rFonts w:hint="eastAsia" w:ascii="仿宋" w:hAnsi="仿宋" w:eastAsia="仿宋" w:cs="仿宋"/>
                <w:color w:val="auto"/>
                <w:sz w:val="28"/>
                <w:szCs w:val="28"/>
                <w:highlight w:val="none"/>
                <w:lang w:val="zh-CN"/>
              </w:rPr>
              <w:t>政府采购严重违法失信行为信息记录</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中的禁止参加政府采购活动期间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请供应商提供以上相应网页查询截图。[以采购代理机构于投标（响应）截止时间当天在“信用中国”网站（www.creditchina.gov.cn）及中国政府采购网（http://www.ccgp.gov.cn/）查询结果为准，如相关失信记录已失效，供应商需提供相关证明资料]。</w:t>
            </w:r>
          </w:p>
        </w:tc>
      </w:tr>
      <w:tr w14:paraId="6689667E">
        <w:tblPrEx>
          <w:tblCellMar>
            <w:top w:w="0" w:type="dxa"/>
            <w:left w:w="108" w:type="dxa"/>
            <w:bottom w:w="0" w:type="dxa"/>
            <w:right w:w="108" w:type="dxa"/>
          </w:tblCellMar>
        </w:tblPrEx>
        <w:trPr>
          <w:trHeight w:val="248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E913">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43C">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供应商必须符合法律、行政法规规定的其他条件</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E839">
            <w:pPr>
              <w:widowControl/>
              <w:spacing w:line="360" w:lineRule="auto"/>
              <w:jc w:val="left"/>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供应商必须符合法律、行政法规规定的其他条件：单位负责人为同一人或者存在直接控股、管理关系的不同供应商，不得同时参加本采购项目（</w:t>
            </w:r>
            <w:r>
              <w:rPr>
                <w:rFonts w:hint="eastAsia" w:ascii="仿宋" w:hAnsi="仿宋" w:eastAsia="仿宋" w:cs="仿宋"/>
                <w:color w:val="auto"/>
                <w:sz w:val="28"/>
                <w:szCs w:val="28"/>
                <w:highlight w:val="none"/>
              </w:rPr>
              <w:t>或采购包</w:t>
            </w:r>
            <w:r>
              <w:rPr>
                <w:rFonts w:hint="eastAsia" w:ascii="仿宋" w:hAnsi="仿宋" w:eastAsia="仿宋" w:cs="仿宋"/>
                <w:color w:val="auto"/>
                <w:sz w:val="28"/>
                <w:szCs w:val="28"/>
                <w:highlight w:val="none"/>
                <w:lang w:val="zh-CN"/>
              </w:rPr>
              <w:t>）投标（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）；为本项目提供整体设计、规范编制或者项目管理、监理、检测等服务的供应商，不得再参与本项目投标（</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CN"/>
              </w:rPr>
              <w:t>）（提供书面声明</w:t>
            </w:r>
            <w:r>
              <w:rPr>
                <w:rFonts w:hint="eastAsia" w:ascii="仿宋" w:hAnsi="仿宋" w:eastAsia="仿宋" w:cs="仿宋"/>
                <w:color w:val="auto"/>
                <w:sz w:val="28"/>
                <w:szCs w:val="28"/>
                <w:highlight w:val="none"/>
              </w:rPr>
              <w:t>函，格式自拟</w:t>
            </w:r>
            <w:r>
              <w:rPr>
                <w:rFonts w:hint="eastAsia" w:ascii="仿宋" w:hAnsi="仿宋" w:eastAsia="仿宋" w:cs="仿宋"/>
                <w:color w:val="auto"/>
                <w:sz w:val="28"/>
                <w:szCs w:val="28"/>
                <w:highlight w:val="none"/>
                <w:lang w:val="zh-CN"/>
              </w:rPr>
              <w:t>）。</w:t>
            </w:r>
          </w:p>
        </w:tc>
      </w:tr>
      <w:tr w14:paraId="60618CB7">
        <w:tblPrEx>
          <w:tblCellMar>
            <w:top w:w="0" w:type="dxa"/>
            <w:left w:w="108" w:type="dxa"/>
            <w:bottom w:w="0" w:type="dxa"/>
            <w:right w:w="108" w:type="dxa"/>
          </w:tblCellMar>
        </w:tblPrEx>
        <w:trPr>
          <w:trHeight w:val="88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B0E1">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290">
            <w:pPr>
              <w:widowControl/>
              <w:spacing w:line="360" w:lineRule="auto"/>
              <w:jc w:val="left"/>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联合体投标</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0917">
            <w:pPr>
              <w:widowControl/>
              <w:spacing w:line="360" w:lineRule="auto"/>
              <w:textAlignment w:val="center"/>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rPr>
              <w:t>项目服务</w:t>
            </w:r>
            <w:r>
              <w:rPr>
                <w:rFonts w:hint="eastAsia" w:ascii="仿宋" w:hAnsi="仿宋" w:eastAsia="仿宋" w:cs="仿宋"/>
                <w:color w:val="auto"/>
                <w:sz w:val="28"/>
                <w:szCs w:val="28"/>
                <w:highlight w:val="none"/>
                <w:lang w:val="zh-CN"/>
              </w:rPr>
              <w:t>内容进行分包和转包。</w:t>
            </w:r>
          </w:p>
        </w:tc>
      </w:tr>
      <w:tr w14:paraId="0EAF9D0E">
        <w:tblPrEx>
          <w:tblCellMar>
            <w:top w:w="0" w:type="dxa"/>
            <w:left w:w="108" w:type="dxa"/>
            <w:bottom w:w="0" w:type="dxa"/>
            <w:right w:w="108" w:type="dxa"/>
          </w:tblCellMar>
        </w:tblPrEx>
        <w:trPr>
          <w:trHeight w:val="14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F6F0">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B73">
            <w:pPr>
              <w:widowControl/>
              <w:spacing w:line="360" w:lineRule="auto"/>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本项目专门面向中小企业采购</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3855C917">
            <w:pPr>
              <w:pStyle w:val="2"/>
              <w:widowControl/>
              <w:spacing w:line="560" w:lineRule="atLeast"/>
              <w:textAlignment w:val="center"/>
              <w:rPr>
                <w:rFonts w:ascii="仿宋" w:hAnsi="仿宋" w:eastAsia="仿宋" w:cs="仿宋"/>
                <w:color w:val="auto"/>
                <w:kern w:val="0"/>
                <w:sz w:val="28"/>
                <w:szCs w:val="28"/>
                <w:highlight w:val="none"/>
              </w:rPr>
            </w:pPr>
            <w:r>
              <w:rPr>
                <w:rFonts w:hint="eastAsia" w:ascii="仿宋" w:hAnsi="仿宋" w:eastAsia="仿宋" w:cs="仿宋"/>
                <w:b w:val="0"/>
                <w:bCs w:val="0"/>
                <w:color w:val="auto"/>
                <w:kern w:val="2"/>
                <w:sz w:val="28"/>
                <w:szCs w:val="28"/>
                <w:highlight w:val="none"/>
                <w:lang w:val="zh-CN"/>
              </w:rPr>
              <w:t>本项目专门面向中小企业采购；要求供应商提供《中小企业声明函》（格式附后）。注：监狱企业、残疾人福利单位视同小型、微型企业；中小企业以供应商填写的《中小企业声明函》（格式附后）为判定标准，残疾人福利性单位以投标人填写的《残疾人福利性单位声明函》（格式附后）为判定标准，监狱企业须投标人提供由省级以上监狱管理局、戒毒管理局（含新疆生产建设兵团）出具的属于监狱企业的证明文件，否则不予认定）。</w:t>
            </w:r>
          </w:p>
        </w:tc>
      </w:tr>
      <w:tr w14:paraId="2FD078C2">
        <w:tblPrEx>
          <w:tblCellMar>
            <w:top w:w="0" w:type="dxa"/>
            <w:left w:w="108" w:type="dxa"/>
            <w:bottom w:w="0" w:type="dxa"/>
            <w:right w:w="108" w:type="dxa"/>
          </w:tblCellMar>
        </w:tblPrEx>
        <w:trPr>
          <w:trHeight w:val="14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DD9">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691">
            <w:pPr>
              <w:widowControl/>
              <w:spacing w:line="360" w:lineRule="auto"/>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供应商具有有效期内的出版证件</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7F6F36F4">
            <w:pPr>
              <w:widowControl/>
              <w:spacing w:line="360" w:lineRule="auto"/>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供应商须具备有效期内的图书出版许可证或出版物经营许可证。（提供有效复印件）。</w:t>
            </w:r>
          </w:p>
        </w:tc>
      </w:tr>
    </w:tbl>
    <w:p w14:paraId="12046DB5">
      <w:pPr>
        <w:rPr>
          <w:rFonts w:ascii="仿宋" w:hAnsi="仿宋" w:eastAsia="仿宋" w:cs="仿宋"/>
          <w:b/>
          <w:color w:val="auto"/>
          <w:sz w:val="28"/>
          <w:szCs w:val="28"/>
          <w:highlight w:val="none"/>
        </w:rPr>
      </w:pPr>
    </w:p>
    <w:p w14:paraId="12F49CF3">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490B461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1、响应供应商分栏中填写“○”表示该项符合招标文件要求，“×”表示该项不符合招标文件要求；</w:t>
      </w:r>
    </w:p>
    <w:p w14:paraId="008610C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2、结论栏中填写“通过”表示该响应供应商投标文件符合招标文件要求，“不通过”表示该响应供应商投标文件不符合招标文件要求。</w:t>
      </w:r>
    </w:p>
    <w:p w14:paraId="4E85C8D2">
      <w:p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4"/>
          <w:highlight w:val="none"/>
        </w:rPr>
        <w:t>3、结论汇总意见采取少数服从多数原则，即超过半数评委的结论为“通过”则该响应供应商通过</w:t>
      </w:r>
      <w:r>
        <w:rPr>
          <w:rFonts w:hint="eastAsia" w:ascii="仿宋" w:hAnsi="仿宋" w:eastAsia="仿宋" w:cs="仿宋"/>
          <w:bCs/>
          <w:color w:val="auto"/>
          <w:sz w:val="24"/>
          <w:highlight w:val="none"/>
        </w:rPr>
        <w:t>初步评审，否则不通过</w:t>
      </w:r>
      <w:r>
        <w:rPr>
          <w:rFonts w:hint="eastAsia" w:ascii="仿宋" w:hAnsi="仿宋" w:eastAsia="仿宋" w:cs="仿宋"/>
          <w:color w:val="auto"/>
          <w:sz w:val="24"/>
          <w:highlight w:val="none"/>
        </w:rPr>
        <w:t>。</w:t>
      </w:r>
      <w:r>
        <w:rPr>
          <w:rFonts w:hint="eastAsia" w:ascii="仿宋" w:hAnsi="仿宋" w:eastAsia="仿宋" w:cs="仿宋"/>
          <w:color w:val="auto"/>
          <w:sz w:val="28"/>
          <w:szCs w:val="28"/>
          <w:highlight w:val="none"/>
        </w:rPr>
        <w:br w:type="page"/>
      </w:r>
      <w:bookmarkStart w:id="48" w:name="_Toc3094"/>
      <w:r>
        <w:rPr>
          <w:rFonts w:hint="eastAsia" w:ascii="仿宋" w:hAnsi="仿宋" w:eastAsia="仿宋" w:cs="仿宋"/>
          <w:color w:val="auto"/>
          <w:sz w:val="28"/>
          <w:szCs w:val="28"/>
          <w:highlight w:val="none"/>
          <w:lang w:val="en-GB"/>
        </w:rPr>
        <w:t>附件二：</w:t>
      </w:r>
      <w:r>
        <w:rPr>
          <w:rFonts w:hint="eastAsia" w:ascii="仿宋" w:hAnsi="仿宋" w:eastAsia="仿宋" w:cs="仿宋"/>
          <w:color w:val="auto"/>
          <w:sz w:val="28"/>
          <w:szCs w:val="28"/>
          <w:highlight w:val="none"/>
        </w:rPr>
        <w:t>符合性审查表</w:t>
      </w:r>
    </w:p>
    <w:tbl>
      <w:tblPr>
        <w:tblStyle w:val="38"/>
        <w:tblW w:w="8979" w:type="dxa"/>
        <w:tblInd w:w="93" w:type="dxa"/>
        <w:tblLayout w:type="fixed"/>
        <w:tblCellMar>
          <w:top w:w="0" w:type="dxa"/>
          <w:left w:w="108" w:type="dxa"/>
          <w:bottom w:w="0" w:type="dxa"/>
          <w:right w:w="108" w:type="dxa"/>
        </w:tblCellMar>
      </w:tblPr>
      <w:tblGrid>
        <w:gridCol w:w="694"/>
        <w:gridCol w:w="4193"/>
        <w:gridCol w:w="4092"/>
      </w:tblGrid>
      <w:tr w14:paraId="15DAD442">
        <w:tblPrEx>
          <w:tblCellMar>
            <w:top w:w="0" w:type="dxa"/>
            <w:left w:w="108" w:type="dxa"/>
            <w:bottom w:w="0" w:type="dxa"/>
            <w:right w:w="108" w:type="dxa"/>
          </w:tblCellMar>
        </w:tblPrEx>
        <w:trPr>
          <w:trHeight w:val="776"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F5A">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序</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F643">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评审点要求概况</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7C1C">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评审点具体描述</w:t>
            </w:r>
          </w:p>
        </w:tc>
      </w:tr>
      <w:tr w14:paraId="7DF6B537">
        <w:tblPrEx>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F2E">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7CE">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磋商有效期是否满足磋商文件要求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DAB2">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磋商有效期是否满足磋商文件要求</w:t>
            </w:r>
          </w:p>
        </w:tc>
      </w:tr>
      <w:tr w14:paraId="260D56DE">
        <w:tblPrEx>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46CE">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569">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响应文件符合磋商文件的签署和盖章要求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BBE4">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响应文件符合磋商文件的签署和盖章要求</w:t>
            </w:r>
          </w:p>
        </w:tc>
      </w:tr>
      <w:tr w14:paraId="7655AA8F">
        <w:tblPrEx>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5251">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0EB">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带★号条款是否满足磋商文件要求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F380">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带★号条款是否满足磋商文件要求</w:t>
            </w:r>
          </w:p>
        </w:tc>
      </w:tr>
      <w:tr w14:paraId="5563904E">
        <w:tblPrEx>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1F3E">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D4BD">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磋商最终报价是固定唯一价且未超预算价的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6A50">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磋商最终报价是固定唯一价且未超预算价的</w:t>
            </w:r>
          </w:p>
        </w:tc>
      </w:tr>
      <w:tr w14:paraId="1F6E8128">
        <w:tblPrEx>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2AA2">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AE8">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响应文件的实质性响应情况符合磋商文件要求，且无磋商小组认定为无效投标的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955">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响应文件的实质性响应情况符合磋商文件要求，且无磋商小组认定为无效投标的</w:t>
            </w:r>
          </w:p>
        </w:tc>
      </w:tr>
      <w:tr w14:paraId="2C23E336">
        <w:tblPrEx>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646">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BF1">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磋商小组认为供应商没有串通投标情形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309">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磋商小组认为供应商没有串通投标情形</w:t>
            </w:r>
          </w:p>
        </w:tc>
      </w:tr>
      <w:tr w14:paraId="3101649F">
        <w:tblPrEx>
          <w:tblCellMar>
            <w:top w:w="0" w:type="dxa"/>
            <w:left w:w="108" w:type="dxa"/>
            <w:bottom w:w="0" w:type="dxa"/>
            <w:right w:w="108" w:type="dxa"/>
          </w:tblCellMar>
        </w:tblPrEx>
        <w:trPr>
          <w:trHeight w:val="83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0039">
            <w:pPr>
              <w:widowControl/>
              <w:spacing w:line="360" w:lineRule="auto"/>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F35">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无法律、法规、规章规定无效投标、未实质性响应的其他情形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5CF6">
            <w:pPr>
              <w:spacing w:line="52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无法律、法规、规章规定无效投标、未实质性响应的其他情形</w:t>
            </w:r>
          </w:p>
        </w:tc>
      </w:tr>
    </w:tbl>
    <w:p w14:paraId="000F46E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3709EAB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1、响应供应商分栏中填写“○”表示该项符合招标文件要求，“×”表示该项不符合招标文件要求；</w:t>
      </w:r>
    </w:p>
    <w:p w14:paraId="4B4F696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2、结论栏中填写“通过”表示该响应供应商投标文件符合招标文件要求，“不通过”表示该响应供应商投标文件不符合招标文件要求。</w:t>
      </w:r>
    </w:p>
    <w:p w14:paraId="6356378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3、结论汇总意见采取少数服从多数原则，即超过半数评委的结论为“通过”则该响应供应商通过初步评审，否则不通过。</w:t>
      </w:r>
    </w:p>
    <w:p w14:paraId="206AF6DE">
      <w:pPr>
        <w:pStyle w:val="3"/>
        <w:spacing w:line="240" w:lineRule="auto"/>
        <w:rPr>
          <w:rFonts w:ascii="仿宋" w:hAnsi="仿宋" w:eastAsia="仿宋" w:cs="仿宋"/>
          <w:color w:val="auto"/>
          <w:sz w:val="28"/>
          <w:szCs w:val="28"/>
          <w:highlight w:val="none"/>
          <w:lang w:val="en-GB"/>
        </w:rPr>
      </w:pPr>
    </w:p>
    <w:p w14:paraId="0ED32C56">
      <w:pPr>
        <w:pStyle w:val="3"/>
        <w:spacing w:line="240" w:lineRule="auto"/>
        <w:rPr>
          <w:rFonts w:ascii="仿宋" w:hAnsi="仿宋" w:eastAsia="仿宋" w:cs="仿宋"/>
          <w:color w:val="auto"/>
          <w:sz w:val="28"/>
          <w:szCs w:val="28"/>
          <w:highlight w:val="none"/>
          <w:lang w:val="en-GB"/>
        </w:rPr>
      </w:pPr>
    </w:p>
    <w:p w14:paraId="2FD78CA8">
      <w:pPr>
        <w:spacing w:line="360" w:lineRule="auto"/>
        <w:rPr>
          <w:rFonts w:ascii="仿宋" w:hAnsi="仿宋" w:eastAsia="仿宋" w:cs="仿宋"/>
          <w:color w:val="auto"/>
          <w:sz w:val="28"/>
          <w:szCs w:val="28"/>
          <w:highlight w:val="none"/>
          <w:lang w:val="en-GB"/>
        </w:rPr>
      </w:pPr>
    </w:p>
    <w:p w14:paraId="2D489228">
      <w:pPr>
        <w:rPr>
          <w:rFonts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lang w:val="en-GB"/>
        </w:rPr>
        <w:t>附件三：</w:t>
      </w:r>
      <w:bookmarkEnd w:id="48"/>
      <w:r>
        <w:rPr>
          <w:rFonts w:hint="eastAsia" w:ascii="仿宋" w:hAnsi="仿宋" w:eastAsia="仿宋" w:cs="仿宋"/>
          <w:color w:val="auto"/>
          <w:sz w:val="28"/>
          <w:szCs w:val="28"/>
          <w:highlight w:val="none"/>
          <w:lang w:val="en-GB"/>
        </w:rPr>
        <w:t>技术商务、价格评分表</w:t>
      </w:r>
    </w:p>
    <w:tbl>
      <w:tblPr>
        <w:tblStyle w:val="38"/>
        <w:tblW w:w="9496" w:type="dxa"/>
        <w:tblInd w:w="-2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7"/>
        <w:gridCol w:w="1890"/>
        <w:gridCol w:w="6149"/>
      </w:tblGrid>
      <w:tr w14:paraId="6C327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7" w:type="dxa"/>
            <w:tcBorders>
              <w:top w:val="single" w:color="auto" w:sz="4" w:space="0"/>
              <w:bottom w:val="single" w:color="auto" w:sz="4" w:space="0"/>
              <w:right w:val="single" w:color="auto" w:sz="4" w:space="0"/>
            </w:tcBorders>
            <w:vAlign w:val="center"/>
          </w:tcPr>
          <w:p w14:paraId="78CB2174">
            <w:pPr>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评审因素</w:t>
            </w:r>
          </w:p>
        </w:tc>
        <w:tc>
          <w:tcPr>
            <w:tcW w:w="8039" w:type="dxa"/>
            <w:gridSpan w:val="2"/>
            <w:tcBorders>
              <w:top w:val="single" w:color="auto" w:sz="4" w:space="0"/>
              <w:left w:val="single" w:color="auto" w:sz="4" w:space="0"/>
              <w:right w:val="single" w:color="auto" w:sz="4" w:space="0"/>
            </w:tcBorders>
            <w:vAlign w:val="center"/>
          </w:tcPr>
          <w:p w14:paraId="59EFF381">
            <w:pPr>
              <w:pStyle w:val="4"/>
              <w:spacing w:line="500" w:lineRule="exact"/>
              <w:ind w:firstLine="0"/>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评分标准</w:t>
            </w:r>
          </w:p>
        </w:tc>
      </w:tr>
      <w:tr w14:paraId="78299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7" w:type="dxa"/>
            <w:tcBorders>
              <w:top w:val="single" w:color="auto" w:sz="4" w:space="0"/>
              <w:bottom w:val="single" w:color="auto" w:sz="4" w:space="0"/>
              <w:right w:val="single" w:color="auto" w:sz="4" w:space="0"/>
            </w:tcBorders>
            <w:vAlign w:val="center"/>
          </w:tcPr>
          <w:p w14:paraId="03AF3929">
            <w:pPr>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分值构成</w:t>
            </w:r>
          </w:p>
        </w:tc>
        <w:tc>
          <w:tcPr>
            <w:tcW w:w="8039" w:type="dxa"/>
            <w:gridSpan w:val="2"/>
            <w:tcBorders>
              <w:top w:val="single" w:color="auto" w:sz="4" w:space="0"/>
              <w:left w:val="single" w:color="auto" w:sz="4" w:space="0"/>
              <w:right w:val="single" w:color="auto" w:sz="4" w:space="0"/>
            </w:tcBorders>
            <w:vAlign w:val="center"/>
          </w:tcPr>
          <w:p w14:paraId="4F92872E">
            <w:pPr>
              <w:widowControl/>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1、报价部分10分</w:t>
            </w:r>
          </w:p>
          <w:p w14:paraId="146F91BC">
            <w:pPr>
              <w:widowControl/>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2、技术部分55分</w:t>
            </w:r>
          </w:p>
          <w:p w14:paraId="25881FBA">
            <w:pPr>
              <w:pStyle w:val="4"/>
              <w:spacing w:line="500" w:lineRule="exact"/>
              <w:ind w:firstLine="0"/>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3、商务部分35分</w:t>
            </w:r>
          </w:p>
        </w:tc>
      </w:tr>
      <w:tr w14:paraId="065F7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7" w:type="dxa"/>
            <w:tcBorders>
              <w:top w:val="single" w:color="auto" w:sz="4" w:space="0"/>
              <w:bottom w:val="single" w:color="auto" w:sz="4" w:space="0"/>
              <w:right w:val="single" w:color="auto" w:sz="4" w:space="0"/>
            </w:tcBorders>
            <w:vAlign w:val="center"/>
          </w:tcPr>
          <w:p w14:paraId="2F1C8E53">
            <w:pPr>
              <w:spacing w:line="48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报价部分</w:t>
            </w:r>
          </w:p>
        </w:tc>
        <w:tc>
          <w:tcPr>
            <w:tcW w:w="1890" w:type="dxa"/>
            <w:tcBorders>
              <w:top w:val="single" w:color="auto" w:sz="4" w:space="0"/>
              <w:left w:val="single" w:color="auto" w:sz="4" w:space="0"/>
              <w:right w:val="single" w:color="auto" w:sz="4" w:space="0"/>
            </w:tcBorders>
            <w:vAlign w:val="center"/>
          </w:tcPr>
          <w:p w14:paraId="37306B4B">
            <w:pPr>
              <w:widowControl/>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w:t>
            </w:r>
          </w:p>
          <w:p w14:paraId="3A331B01">
            <w:pPr>
              <w:spacing w:line="48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得分（10分）</w:t>
            </w:r>
          </w:p>
        </w:tc>
        <w:tc>
          <w:tcPr>
            <w:tcW w:w="6149" w:type="dxa"/>
            <w:tcBorders>
              <w:top w:val="single" w:color="auto" w:sz="4" w:space="0"/>
              <w:left w:val="single" w:color="auto" w:sz="4" w:space="0"/>
              <w:bottom w:val="single" w:color="auto" w:sz="4" w:space="0"/>
              <w:right w:val="single" w:color="auto" w:sz="4" w:space="0"/>
            </w:tcBorders>
            <w:vAlign w:val="center"/>
          </w:tcPr>
          <w:p w14:paraId="67801083">
            <w:pPr>
              <w:pStyle w:val="4"/>
              <w:spacing w:line="480" w:lineRule="exact"/>
              <w:ind w:firstLine="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采用低价优先法计算，即满足磋商文件要求且投标价格最低的投标报价为磋商基准价，其价格分为满分，其他供应商的价格分统一按下列公式计算：</w:t>
            </w:r>
          </w:p>
          <w:p w14:paraId="1FBDE121">
            <w:pPr>
              <w:pStyle w:val="4"/>
              <w:spacing w:line="480" w:lineRule="exact"/>
              <w:ind w:firstLine="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磋商报价得分=（磋商基准价/最后磋商报价）×价格权值×100%（注：最低报价不是中标的唯一依据）。</w:t>
            </w:r>
          </w:p>
        </w:tc>
      </w:tr>
      <w:tr w14:paraId="56F6F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7" w:type="dxa"/>
            <w:vMerge w:val="restart"/>
            <w:tcBorders>
              <w:top w:val="single" w:color="auto" w:sz="4" w:space="0"/>
              <w:right w:val="single" w:color="auto" w:sz="4" w:space="0"/>
            </w:tcBorders>
            <w:vAlign w:val="center"/>
          </w:tcPr>
          <w:p w14:paraId="0666BC27">
            <w:pPr>
              <w:spacing w:line="480" w:lineRule="exact"/>
              <w:rPr>
                <w:rFonts w:ascii="仿宋" w:hAnsi="仿宋" w:eastAsia="仿宋" w:cs="仿宋"/>
                <w:color w:val="auto"/>
                <w:sz w:val="28"/>
                <w:szCs w:val="28"/>
                <w:highlight w:val="none"/>
              </w:rPr>
            </w:pPr>
          </w:p>
          <w:p w14:paraId="632C28D2">
            <w:pPr>
              <w:spacing w:line="480" w:lineRule="exact"/>
              <w:rPr>
                <w:rFonts w:ascii="仿宋" w:hAnsi="仿宋" w:eastAsia="仿宋" w:cs="仿宋"/>
                <w:color w:val="auto"/>
                <w:sz w:val="28"/>
                <w:szCs w:val="28"/>
                <w:highlight w:val="none"/>
              </w:rPr>
            </w:pPr>
          </w:p>
          <w:p w14:paraId="6050CC24">
            <w:pPr>
              <w:spacing w:line="480" w:lineRule="exact"/>
              <w:rPr>
                <w:rFonts w:ascii="仿宋" w:hAnsi="仿宋" w:eastAsia="仿宋" w:cs="仿宋"/>
                <w:color w:val="auto"/>
                <w:sz w:val="28"/>
                <w:szCs w:val="28"/>
                <w:highlight w:val="none"/>
              </w:rPr>
            </w:pPr>
          </w:p>
          <w:p w14:paraId="3B6F09CD">
            <w:pPr>
              <w:spacing w:line="480" w:lineRule="exact"/>
              <w:rPr>
                <w:rFonts w:ascii="仿宋" w:hAnsi="仿宋" w:eastAsia="仿宋" w:cs="仿宋"/>
                <w:color w:val="auto"/>
                <w:sz w:val="28"/>
                <w:szCs w:val="28"/>
                <w:highlight w:val="none"/>
              </w:rPr>
            </w:pPr>
          </w:p>
          <w:p w14:paraId="1C3E6C59">
            <w:pPr>
              <w:spacing w:line="480" w:lineRule="exact"/>
              <w:rPr>
                <w:rFonts w:ascii="仿宋" w:hAnsi="仿宋" w:eastAsia="仿宋" w:cs="仿宋"/>
                <w:color w:val="auto"/>
                <w:sz w:val="28"/>
                <w:szCs w:val="28"/>
                <w:highlight w:val="none"/>
              </w:rPr>
            </w:pPr>
          </w:p>
          <w:p w14:paraId="7973B617">
            <w:pPr>
              <w:spacing w:line="480" w:lineRule="exact"/>
              <w:rPr>
                <w:rFonts w:ascii="仿宋" w:hAnsi="仿宋" w:eastAsia="仿宋" w:cs="仿宋"/>
                <w:color w:val="auto"/>
                <w:sz w:val="28"/>
                <w:szCs w:val="28"/>
                <w:highlight w:val="none"/>
              </w:rPr>
            </w:pPr>
          </w:p>
          <w:p w14:paraId="792D4B01">
            <w:pPr>
              <w:spacing w:line="480" w:lineRule="exact"/>
              <w:rPr>
                <w:rFonts w:ascii="仿宋" w:hAnsi="仿宋" w:eastAsia="仿宋" w:cs="仿宋"/>
                <w:color w:val="auto"/>
                <w:sz w:val="28"/>
                <w:szCs w:val="28"/>
                <w:highlight w:val="none"/>
              </w:rPr>
            </w:pPr>
          </w:p>
          <w:p w14:paraId="42A3DB4F">
            <w:pPr>
              <w:spacing w:line="480" w:lineRule="exact"/>
              <w:rPr>
                <w:rFonts w:ascii="仿宋" w:hAnsi="仿宋" w:eastAsia="仿宋" w:cs="仿宋"/>
                <w:color w:val="auto"/>
                <w:sz w:val="28"/>
                <w:szCs w:val="28"/>
                <w:highlight w:val="none"/>
              </w:rPr>
            </w:pPr>
          </w:p>
          <w:p w14:paraId="67D71C71">
            <w:pPr>
              <w:pStyle w:val="11"/>
              <w:spacing w:line="480" w:lineRule="exact"/>
              <w:rPr>
                <w:rFonts w:ascii="仿宋" w:hAnsi="仿宋" w:eastAsia="仿宋" w:cs="仿宋"/>
                <w:color w:val="auto"/>
                <w:sz w:val="28"/>
                <w:szCs w:val="28"/>
                <w:highlight w:val="none"/>
              </w:rPr>
            </w:pPr>
          </w:p>
          <w:p w14:paraId="79BD37DF">
            <w:pPr>
              <w:spacing w:line="480" w:lineRule="exact"/>
              <w:rPr>
                <w:rFonts w:ascii="仿宋" w:hAnsi="仿宋" w:eastAsia="仿宋" w:cs="仿宋"/>
                <w:b/>
                <w:bCs/>
                <w:color w:val="auto"/>
                <w:sz w:val="28"/>
                <w:szCs w:val="28"/>
                <w:highlight w:val="none"/>
              </w:rPr>
            </w:pPr>
          </w:p>
          <w:p w14:paraId="44BA3880">
            <w:pP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技术部分</w:t>
            </w:r>
          </w:p>
          <w:p w14:paraId="792561B8">
            <w:pP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（55分）</w:t>
            </w:r>
          </w:p>
          <w:p w14:paraId="4FDDDD33">
            <w:pPr>
              <w:spacing w:line="480" w:lineRule="exact"/>
              <w:rPr>
                <w:rFonts w:ascii="仿宋" w:hAnsi="仿宋" w:eastAsia="仿宋" w:cs="仿宋"/>
                <w:color w:val="auto"/>
                <w:sz w:val="28"/>
                <w:szCs w:val="28"/>
                <w:highlight w:val="none"/>
              </w:rPr>
            </w:pPr>
          </w:p>
          <w:p w14:paraId="49E36E4F">
            <w:pPr>
              <w:spacing w:line="480" w:lineRule="exact"/>
              <w:rPr>
                <w:rFonts w:ascii="仿宋" w:hAnsi="仿宋" w:eastAsia="仿宋" w:cs="仿宋"/>
                <w:color w:val="auto"/>
                <w:sz w:val="28"/>
                <w:szCs w:val="28"/>
                <w:highlight w:val="none"/>
              </w:rPr>
            </w:pPr>
          </w:p>
          <w:p w14:paraId="316DF972">
            <w:pPr>
              <w:spacing w:line="480" w:lineRule="exact"/>
              <w:rPr>
                <w:rFonts w:ascii="仿宋" w:hAnsi="仿宋" w:eastAsia="仿宋" w:cs="仿宋"/>
                <w:color w:val="auto"/>
                <w:sz w:val="28"/>
                <w:szCs w:val="28"/>
                <w:highlight w:val="none"/>
              </w:rPr>
            </w:pPr>
          </w:p>
          <w:p w14:paraId="6F1AC7F7">
            <w:pPr>
              <w:spacing w:line="480" w:lineRule="exact"/>
              <w:rPr>
                <w:rFonts w:ascii="仿宋" w:hAnsi="仿宋" w:eastAsia="仿宋" w:cs="仿宋"/>
                <w:color w:val="auto"/>
                <w:sz w:val="28"/>
                <w:szCs w:val="28"/>
                <w:highlight w:val="none"/>
              </w:rPr>
            </w:pPr>
          </w:p>
          <w:p w14:paraId="71DFFBE7">
            <w:pPr>
              <w:spacing w:line="480" w:lineRule="exact"/>
              <w:rPr>
                <w:rFonts w:ascii="仿宋" w:hAnsi="仿宋" w:eastAsia="仿宋" w:cs="仿宋"/>
                <w:color w:val="auto"/>
                <w:sz w:val="28"/>
                <w:szCs w:val="28"/>
                <w:highlight w:val="none"/>
              </w:rPr>
            </w:pPr>
          </w:p>
          <w:p w14:paraId="6957E715">
            <w:pPr>
              <w:spacing w:line="480" w:lineRule="exact"/>
              <w:rPr>
                <w:rFonts w:ascii="仿宋" w:hAnsi="仿宋" w:eastAsia="仿宋" w:cs="仿宋"/>
                <w:color w:val="auto"/>
                <w:sz w:val="28"/>
                <w:szCs w:val="28"/>
                <w:highlight w:val="none"/>
              </w:rPr>
            </w:pPr>
          </w:p>
          <w:p w14:paraId="0C84A98D">
            <w:pPr>
              <w:spacing w:line="480" w:lineRule="exact"/>
              <w:rPr>
                <w:rFonts w:ascii="仿宋" w:hAnsi="仿宋" w:eastAsia="仿宋" w:cs="仿宋"/>
                <w:color w:val="auto"/>
                <w:sz w:val="28"/>
                <w:szCs w:val="28"/>
                <w:highlight w:val="none"/>
              </w:rPr>
            </w:pPr>
          </w:p>
          <w:p w14:paraId="3A7B9AAC">
            <w:pPr>
              <w:spacing w:line="480" w:lineRule="exact"/>
              <w:rPr>
                <w:rFonts w:ascii="仿宋" w:hAnsi="仿宋" w:eastAsia="仿宋" w:cs="仿宋"/>
                <w:color w:val="auto"/>
                <w:sz w:val="28"/>
                <w:szCs w:val="28"/>
                <w:highlight w:val="none"/>
              </w:rPr>
            </w:pPr>
          </w:p>
          <w:p w14:paraId="06EC48CF">
            <w:pPr>
              <w:spacing w:line="480" w:lineRule="exact"/>
              <w:rPr>
                <w:rFonts w:ascii="仿宋" w:hAnsi="仿宋" w:eastAsia="仿宋" w:cs="仿宋"/>
                <w:color w:val="auto"/>
                <w:sz w:val="28"/>
                <w:szCs w:val="28"/>
                <w:highlight w:val="none"/>
              </w:rPr>
            </w:pPr>
          </w:p>
          <w:p w14:paraId="60FF7F0D">
            <w:pPr>
              <w:spacing w:line="480" w:lineRule="exact"/>
              <w:rPr>
                <w:rFonts w:ascii="仿宋" w:hAnsi="仿宋" w:eastAsia="仿宋" w:cs="仿宋"/>
                <w:color w:val="auto"/>
                <w:sz w:val="28"/>
                <w:szCs w:val="28"/>
                <w:highlight w:val="none"/>
              </w:rPr>
            </w:pPr>
          </w:p>
          <w:p w14:paraId="592D009A">
            <w:pPr>
              <w:spacing w:line="480" w:lineRule="exact"/>
              <w:rPr>
                <w:rFonts w:ascii="仿宋" w:hAnsi="仿宋" w:eastAsia="仿宋" w:cs="仿宋"/>
                <w:color w:val="auto"/>
                <w:sz w:val="28"/>
                <w:szCs w:val="28"/>
                <w:highlight w:val="none"/>
              </w:rPr>
            </w:pPr>
          </w:p>
          <w:p w14:paraId="2034BFC7">
            <w:pPr>
              <w:spacing w:line="480" w:lineRule="exact"/>
              <w:rPr>
                <w:rFonts w:ascii="仿宋" w:hAnsi="仿宋" w:eastAsia="仿宋" w:cs="仿宋"/>
                <w:color w:val="auto"/>
                <w:sz w:val="28"/>
                <w:szCs w:val="28"/>
                <w:highlight w:val="none"/>
              </w:rPr>
            </w:pPr>
          </w:p>
          <w:p w14:paraId="4A183105">
            <w:pPr>
              <w:spacing w:line="480" w:lineRule="exact"/>
              <w:rPr>
                <w:rFonts w:ascii="仿宋" w:hAnsi="仿宋" w:eastAsia="仿宋" w:cs="仿宋"/>
                <w:color w:val="auto"/>
                <w:sz w:val="28"/>
                <w:szCs w:val="28"/>
                <w:highlight w:val="none"/>
              </w:rPr>
            </w:pPr>
          </w:p>
          <w:p w14:paraId="4DBF452D">
            <w:pPr>
              <w:spacing w:line="480" w:lineRule="exact"/>
              <w:rPr>
                <w:rFonts w:ascii="仿宋" w:hAnsi="仿宋" w:eastAsia="仿宋" w:cs="仿宋"/>
                <w:color w:val="auto"/>
                <w:sz w:val="28"/>
                <w:szCs w:val="28"/>
                <w:highlight w:val="none"/>
              </w:rPr>
            </w:pPr>
          </w:p>
          <w:p w14:paraId="072EEF9C">
            <w:pPr>
              <w:spacing w:line="480" w:lineRule="exact"/>
              <w:rPr>
                <w:rFonts w:ascii="仿宋" w:hAnsi="仿宋" w:eastAsia="仿宋" w:cs="仿宋"/>
                <w:color w:val="auto"/>
                <w:sz w:val="28"/>
                <w:szCs w:val="28"/>
                <w:highlight w:val="none"/>
              </w:rPr>
            </w:pPr>
          </w:p>
          <w:p w14:paraId="01783B6A">
            <w:pPr>
              <w:spacing w:line="480" w:lineRule="exact"/>
              <w:rPr>
                <w:rFonts w:ascii="仿宋" w:hAnsi="仿宋" w:eastAsia="仿宋" w:cs="仿宋"/>
                <w:color w:val="auto"/>
                <w:sz w:val="28"/>
                <w:szCs w:val="28"/>
                <w:highlight w:val="none"/>
              </w:rPr>
            </w:pPr>
          </w:p>
          <w:p w14:paraId="4FCC4726">
            <w:pPr>
              <w:spacing w:line="480" w:lineRule="exact"/>
              <w:rPr>
                <w:rFonts w:ascii="仿宋" w:hAnsi="仿宋" w:eastAsia="仿宋" w:cs="仿宋"/>
                <w:color w:val="auto"/>
                <w:sz w:val="28"/>
                <w:szCs w:val="28"/>
                <w:highlight w:val="none"/>
              </w:rPr>
            </w:pPr>
          </w:p>
          <w:p w14:paraId="7A847956">
            <w:pPr>
              <w:spacing w:line="480" w:lineRule="exact"/>
              <w:rPr>
                <w:rFonts w:ascii="仿宋" w:hAnsi="仿宋" w:eastAsia="仿宋" w:cs="仿宋"/>
                <w:color w:val="auto"/>
                <w:sz w:val="28"/>
                <w:szCs w:val="28"/>
                <w:highlight w:val="none"/>
              </w:rPr>
            </w:pPr>
          </w:p>
          <w:p w14:paraId="09425026">
            <w:pPr>
              <w:spacing w:line="480" w:lineRule="exact"/>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6459DA51">
            <w:pPr>
              <w:rPr>
                <w:color w:val="auto"/>
                <w:highlight w:val="none"/>
              </w:rPr>
            </w:pPr>
            <w:r>
              <w:rPr>
                <w:rFonts w:hint="eastAsia" w:ascii="仿宋" w:hAnsi="仿宋" w:eastAsia="仿宋" w:cs="仿宋"/>
                <w:b/>
                <w:bCs/>
                <w:color w:val="auto"/>
                <w:sz w:val="28"/>
                <w:szCs w:val="28"/>
                <w:highlight w:val="none"/>
              </w:rPr>
              <w:t>技术响应程度 (5.0分)</w:t>
            </w:r>
          </w:p>
          <w:p w14:paraId="695F449D">
            <w:pPr>
              <w:widowControl/>
              <w:spacing w:line="480" w:lineRule="exact"/>
              <w:jc w:val="center"/>
              <w:rPr>
                <w:rFonts w:ascii="仿宋" w:hAnsi="仿宋" w:eastAsia="仿宋" w:cs="仿宋"/>
                <w:b/>
                <w:bCs/>
                <w:color w:val="auto"/>
                <w:sz w:val="28"/>
                <w:szCs w:val="28"/>
                <w:highlight w:val="none"/>
              </w:rPr>
            </w:pPr>
          </w:p>
        </w:tc>
        <w:tc>
          <w:tcPr>
            <w:tcW w:w="6149" w:type="dxa"/>
            <w:tcBorders>
              <w:top w:val="single" w:color="auto" w:sz="4" w:space="0"/>
              <w:left w:val="single" w:color="auto" w:sz="4" w:space="0"/>
              <w:bottom w:val="single" w:color="auto" w:sz="4" w:space="0"/>
              <w:right w:val="single" w:color="auto" w:sz="4" w:space="0"/>
            </w:tcBorders>
            <w:vAlign w:val="center"/>
          </w:tcPr>
          <w:p w14:paraId="04B67472">
            <w:pPr>
              <w:widowControl/>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根据供应商对磋商文件“第二部分 采购项目内容”中“技术要求”条款的响应程度进行评审（每条条款最小一级序号均以一项计算）： （1）完全响应或优于的，得5分； （2）有1-2项负偏离的，得3分； （3）有3-4项负偏离的，得1分； （4）有5项或以上负偏离的，得0分。 注：以“技术和服务要求响应表”作为评审依据。</w:t>
            </w:r>
          </w:p>
        </w:tc>
      </w:tr>
      <w:tr w14:paraId="556C9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0" w:hRule="atLeast"/>
        </w:trPr>
        <w:tc>
          <w:tcPr>
            <w:tcW w:w="1457" w:type="dxa"/>
            <w:vMerge w:val="continue"/>
            <w:tcBorders>
              <w:right w:val="single" w:color="auto" w:sz="4" w:space="0"/>
            </w:tcBorders>
            <w:vAlign w:val="center"/>
          </w:tcPr>
          <w:p w14:paraId="14773DCC">
            <w:pPr>
              <w:spacing w:line="480" w:lineRule="exact"/>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1F8678A8">
            <w:pPr>
              <w:spacing w:line="480" w:lineRule="exact"/>
              <w:jc w:val="center"/>
              <w:rPr>
                <w:rFonts w:ascii="仿宋" w:hAnsi="仿宋" w:eastAsia="仿宋" w:cs="仿宋"/>
                <w:b/>
                <w:bCs/>
                <w:snapToGrid w:val="0"/>
                <w:color w:val="auto"/>
                <w:kern w:val="0"/>
                <w:sz w:val="28"/>
                <w:szCs w:val="28"/>
                <w:highlight w:val="none"/>
              </w:rPr>
            </w:pPr>
            <w:r>
              <w:rPr>
                <w:rFonts w:hint="eastAsia" w:ascii="仿宋" w:hAnsi="仿宋" w:eastAsia="仿宋" w:cs="仿宋"/>
                <w:b/>
                <w:bCs/>
                <w:color w:val="auto"/>
                <w:sz w:val="28"/>
                <w:szCs w:val="28"/>
                <w:highlight w:val="none"/>
              </w:rPr>
              <w:t>项目实施方案 (15分)</w:t>
            </w:r>
          </w:p>
        </w:tc>
        <w:tc>
          <w:tcPr>
            <w:tcW w:w="6149" w:type="dxa"/>
            <w:tcBorders>
              <w:top w:val="single" w:color="auto" w:sz="4" w:space="0"/>
              <w:left w:val="single" w:color="auto" w:sz="4" w:space="0"/>
              <w:bottom w:val="single" w:color="auto" w:sz="4" w:space="0"/>
              <w:right w:val="single" w:color="auto" w:sz="4" w:space="0"/>
            </w:tcBorders>
            <w:vAlign w:val="center"/>
          </w:tcPr>
          <w:p w14:paraId="66287FCD">
            <w:pP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根据供应商提供的项目实施方案（包括但不限于书稿编辑、校对、装帧设计（包括封面制作、封面设计）、排版等）进行评审： （1）项目实施方案全面详实，具有可操作性，完全满足项目要求，得15分； （2）项目实施方案较为全面，操作性较强，基本满足项目要求，得10分； （3）方案涵盖以上内容，项目实施方案合理性一般，可操作性一般的，得6分； （4）项目实施方案不合理，方案不全面，可操作性差，得2分； （5）没有相关内容，得0分。</w:t>
            </w:r>
          </w:p>
        </w:tc>
      </w:tr>
      <w:tr w14:paraId="78B53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7" w:type="dxa"/>
            <w:vMerge w:val="continue"/>
            <w:tcBorders>
              <w:right w:val="single" w:color="auto" w:sz="4" w:space="0"/>
            </w:tcBorders>
            <w:vAlign w:val="center"/>
          </w:tcPr>
          <w:p w14:paraId="1282EE2C">
            <w:pPr>
              <w:spacing w:line="480" w:lineRule="exact"/>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4B21B3C0">
            <w:pPr>
              <w:spacing w:line="480" w:lineRule="exact"/>
              <w:jc w:val="center"/>
              <w:rPr>
                <w:rFonts w:ascii="仿宋" w:hAnsi="仿宋" w:eastAsia="仿宋" w:cs="仿宋"/>
                <w:b/>
                <w:bCs/>
                <w:snapToGrid w:val="0"/>
                <w:color w:val="auto"/>
                <w:kern w:val="0"/>
                <w:sz w:val="28"/>
                <w:szCs w:val="28"/>
                <w:highlight w:val="none"/>
              </w:rPr>
            </w:pPr>
            <w:r>
              <w:rPr>
                <w:rFonts w:hint="eastAsia" w:ascii="仿宋" w:hAnsi="仿宋" w:eastAsia="仿宋" w:cs="仿宋"/>
                <w:b/>
                <w:bCs/>
                <w:color w:val="auto"/>
                <w:sz w:val="28"/>
                <w:szCs w:val="28"/>
                <w:highlight w:val="none"/>
              </w:rPr>
              <w:t>人员设备配置 (15分)</w:t>
            </w:r>
          </w:p>
        </w:tc>
        <w:tc>
          <w:tcPr>
            <w:tcW w:w="6149" w:type="dxa"/>
            <w:tcBorders>
              <w:top w:val="single" w:color="auto" w:sz="4" w:space="0"/>
              <w:left w:val="single" w:color="auto" w:sz="4" w:space="0"/>
              <w:bottom w:val="single" w:color="auto" w:sz="4" w:space="0"/>
              <w:right w:val="single" w:color="auto" w:sz="4" w:space="0"/>
            </w:tcBorders>
            <w:vAlign w:val="center"/>
          </w:tcPr>
          <w:p w14:paraId="7234214E">
            <w:pPr>
              <w:widowControl/>
              <w:spacing w:line="480" w:lineRule="exact"/>
              <w:jc w:val="left"/>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根据项目执行团队人员组织架构、人员经验、人员设备配置等情况进行综合评审： （1）人员组织架构具有针对性且科学合理、人员经验丰富、人员设备配置详细具体，且满足项目实施要求，得15分； （2）人员组织架构具有一定针对性且基本合理、人员经验较丰富、人员设备配置详细， 基本满足项目实施要求，得8分； （3）人员组织架构合理性、人员经验、人员设备配置情况等一般，不能完全满足项目实施要求，得4分； （4）没有相关内容的，得0分。 注：需提供人员及设备配置清单并加盖公章，不提供不得分。</w:t>
            </w:r>
          </w:p>
        </w:tc>
      </w:tr>
      <w:tr w14:paraId="269CE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7" w:type="dxa"/>
            <w:vMerge w:val="continue"/>
            <w:tcBorders>
              <w:right w:val="single" w:color="auto" w:sz="4" w:space="0"/>
            </w:tcBorders>
            <w:vAlign w:val="center"/>
          </w:tcPr>
          <w:p w14:paraId="71882365">
            <w:pPr>
              <w:spacing w:line="480" w:lineRule="exact"/>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3AB446B2">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服务保障措施 (10分)</w:t>
            </w:r>
          </w:p>
        </w:tc>
        <w:tc>
          <w:tcPr>
            <w:tcW w:w="6149" w:type="dxa"/>
            <w:tcBorders>
              <w:top w:val="single" w:color="auto" w:sz="4" w:space="0"/>
              <w:left w:val="single" w:color="auto" w:sz="4" w:space="0"/>
              <w:bottom w:val="single" w:color="auto" w:sz="4" w:space="0"/>
              <w:right w:val="single" w:color="auto" w:sz="4" w:space="0"/>
            </w:tcBorders>
            <w:vAlign w:val="center"/>
          </w:tcPr>
          <w:p w14:paraId="4136F3FB">
            <w:pPr>
              <w:numPr>
                <w:ilvl w:val="255"/>
                <w:numId w:val="0"/>
              </w:numPr>
              <w:spacing w:line="480" w:lineRule="exact"/>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根据响应供应商提供的服务保障措施（包括但不限于服务质量承诺内容、服务质量承诺执行方式、服务质量原则、服务质量承诺保障具体措施等）进行综合评审： （1）服务质量承诺内容完整，服务质量承诺执行方式合理有效，服务质量原则能够发挥项目的整体效益，服务质量承诺保障具体措施针对性强，能完全满足采购需求的，得10分； （2）服务质量承诺内容较完整，服务质量承诺执行方式较合理有效，服务质量原则比较能够发挥项目的整体效益，服务质量承诺保障具体措施针对性较强，基本能满足采购需求的，得7分； （3）服务质量承诺内容基本完整，服务质量承诺执行方式基本合理有效，服务质量原则基本能发挥项目的整体效益，服务质量承诺保障具体措施具有一定针对性，基本能满足采购需求的，得4分； （4）服务质量承诺内容不够完整，服务质量承诺执行方式不够合理有效，服务质量原则不能够发挥项目的整体效益，服务质量承诺保障具体措施不齐全，不能满足采购需求的，得1分； （5）未提供保障措施不得分。</w:t>
            </w:r>
          </w:p>
        </w:tc>
      </w:tr>
      <w:tr w14:paraId="6CF00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7" w:type="dxa"/>
            <w:vMerge w:val="continue"/>
            <w:tcBorders>
              <w:right w:val="single" w:color="auto" w:sz="4" w:space="0"/>
            </w:tcBorders>
            <w:vAlign w:val="center"/>
          </w:tcPr>
          <w:p w14:paraId="5334FE4C">
            <w:pPr>
              <w:spacing w:line="480" w:lineRule="exact"/>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6104A999">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保密制度和保密措施</w:t>
            </w:r>
          </w:p>
          <w:p w14:paraId="2BC925D1">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(5分)</w:t>
            </w:r>
          </w:p>
        </w:tc>
        <w:tc>
          <w:tcPr>
            <w:tcW w:w="6149" w:type="dxa"/>
            <w:tcBorders>
              <w:top w:val="single" w:color="auto" w:sz="4" w:space="0"/>
              <w:left w:val="single" w:color="auto" w:sz="4" w:space="0"/>
              <w:bottom w:val="single" w:color="auto" w:sz="4" w:space="0"/>
              <w:right w:val="single" w:color="auto" w:sz="4" w:space="0"/>
            </w:tcBorders>
            <w:vAlign w:val="center"/>
          </w:tcPr>
          <w:p w14:paraId="02700E2D">
            <w:pPr>
              <w:numPr>
                <w:ilvl w:val="255"/>
                <w:numId w:val="0"/>
              </w:numP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对供应商保密制度和保密措施进行评审： （1）保密制度完善，保密服务工作标准化程度高，有详细的标准化流程，合理有序、逻辑性强且有一系列保密保障措施，内容详细有针对性，得5分； （2）保密制度较为完善，保密服务工作标准化程度较高，有一定的标准化流程，顺序较为清晰，有一定的操作性，满足项目的基本实施需要，保密保障措施描述基本清晰，得3分； （3）保密制度一般，内容较为普通缺乏针对性或有缺失，但该缺失不影响项目具体实施，保障措施内容较为简单，得1分； （4）保密制度缺失或不完整，得0分。</w:t>
            </w:r>
          </w:p>
        </w:tc>
      </w:tr>
      <w:tr w14:paraId="1A049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7" w:type="dxa"/>
            <w:vMerge w:val="continue"/>
            <w:tcBorders>
              <w:right w:val="single" w:color="auto" w:sz="4" w:space="0"/>
            </w:tcBorders>
            <w:vAlign w:val="center"/>
          </w:tcPr>
          <w:p w14:paraId="277148D7">
            <w:pPr>
              <w:spacing w:line="480" w:lineRule="exact"/>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506F0E6E">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时间计划安排 (5.0分）</w:t>
            </w:r>
          </w:p>
        </w:tc>
        <w:tc>
          <w:tcPr>
            <w:tcW w:w="6149" w:type="dxa"/>
            <w:tcBorders>
              <w:top w:val="single" w:color="auto" w:sz="4" w:space="0"/>
              <w:left w:val="single" w:color="auto" w:sz="4" w:space="0"/>
              <w:bottom w:val="single" w:color="auto" w:sz="4" w:space="0"/>
              <w:right w:val="single" w:color="auto" w:sz="4" w:space="0"/>
            </w:tcBorders>
            <w:vAlign w:val="center"/>
          </w:tcPr>
          <w:p w14:paraId="74682F02">
            <w:pPr>
              <w:numPr>
                <w:ilvl w:val="255"/>
                <w:numId w:val="0"/>
              </w:numP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根据响应供应商所提供服务方案中的时间计划安排（包括进度要求的把握、项目进度计划实施安排、进度控制思路和方法、进度保障措施）进行评审： （1）能够把握本项目整体进度、对项目实施进度的控制有严谨的思路和方法，进度保障措施严谨完善的，能完全满足采购需求的，得5分； （2）能够较好地把握本项目建设整体进度、对项目实施进度的控制有较强的思路和方法的，进度保障措施比较严谨完善的，基本能满足采购需求的，得3分； （3）能够基本把握本项目整体进度、对项目实施进度的控制有一定的思路和方法的，进度保障措施基本严谨完善的，不能满足采购需求的，得1分； （4）没有相关内容，得0分。</w:t>
            </w:r>
          </w:p>
        </w:tc>
      </w:tr>
      <w:tr w14:paraId="3C049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7" w:hRule="atLeast"/>
        </w:trPr>
        <w:tc>
          <w:tcPr>
            <w:tcW w:w="1457" w:type="dxa"/>
            <w:vMerge w:val="restart"/>
            <w:tcBorders>
              <w:top w:val="single" w:color="auto" w:sz="4" w:space="0"/>
              <w:right w:val="single" w:color="auto" w:sz="4" w:space="0"/>
            </w:tcBorders>
            <w:vAlign w:val="center"/>
          </w:tcPr>
          <w:p w14:paraId="17B24FCA">
            <w:pPr>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商务部分</w:t>
            </w:r>
          </w:p>
          <w:p w14:paraId="28C5291A">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（35分）</w:t>
            </w:r>
          </w:p>
        </w:tc>
        <w:tc>
          <w:tcPr>
            <w:tcW w:w="1890" w:type="dxa"/>
            <w:tcBorders>
              <w:top w:val="single" w:color="auto" w:sz="4" w:space="0"/>
              <w:left w:val="single" w:color="auto" w:sz="4" w:space="0"/>
              <w:bottom w:val="single" w:color="auto" w:sz="4" w:space="0"/>
              <w:right w:val="single" w:color="auto" w:sz="4" w:space="0"/>
            </w:tcBorders>
            <w:vAlign w:val="center"/>
          </w:tcPr>
          <w:p w14:paraId="48825090">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商务响应程度 (5.0分)</w:t>
            </w:r>
          </w:p>
        </w:tc>
        <w:tc>
          <w:tcPr>
            <w:tcW w:w="6149" w:type="dxa"/>
            <w:tcBorders>
              <w:top w:val="single" w:color="auto" w:sz="4" w:space="0"/>
              <w:left w:val="single" w:color="auto" w:sz="4" w:space="0"/>
              <w:bottom w:val="single" w:color="auto" w:sz="4" w:space="0"/>
              <w:right w:val="single" w:color="auto" w:sz="4" w:space="0"/>
            </w:tcBorders>
            <w:vAlign w:val="center"/>
          </w:tcPr>
          <w:p w14:paraId="29D306C7">
            <w:pPr>
              <w:widowControl/>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根据供应商对“第二部分 采购项目内容 ”中“商务要求”条款的响应程度进行评审： （1）全部响应无偏离或优于采购文件要求，得5分； （2）有负偏离，得2.5分； （3）不响应，得0分。 注：以“商务条件响应表”作为评审依据。</w:t>
            </w:r>
          </w:p>
        </w:tc>
      </w:tr>
      <w:tr w14:paraId="5A70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7" w:hRule="atLeast"/>
        </w:trPr>
        <w:tc>
          <w:tcPr>
            <w:tcW w:w="1457" w:type="dxa"/>
            <w:vMerge w:val="continue"/>
            <w:tcBorders>
              <w:right w:val="single" w:color="auto" w:sz="4" w:space="0"/>
            </w:tcBorders>
            <w:vAlign w:val="center"/>
          </w:tcPr>
          <w:p w14:paraId="50508054">
            <w:pPr>
              <w:spacing w:line="480" w:lineRule="exact"/>
              <w:jc w:val="center"/>
              <w:rPr>
                <w:rFonts w:ascii="仿宋" w:hAnsi="仿宋" w:eastAsia="仿宋" w:cs="仿宋"/>
                <w:b/>
                <w:bCs/>
                <w:color w:val="auto"/>
                <w:sz w:val="28"/>
                <w:szCs w:val="28"/>
                <w:highlight w:val="none"/>
              </w:rPr>
            </w:pPr>
          </w:p>
        </w:tc>
        <w:tc>
          <w:tcPr>
            <w:tcW w:w="1890" w:type="dxa"/>
            <w:tcBorders>
              <w:top w:val="single" w:color="auto" w:sz="4" w:space="0"/>
              <w:left w:val="single" w:color="auto" w:sz="4" w:space="0"/>
              <w:bottom w:val="single" w:color="auto" w:sz="4" w:space="0"/>
              <w:right w:val="single" w:color="auto" w:sz="4" w:space="0"/>
            </w:tcBorders>
            <w:vAlign w:val="center"/>
          </w:tcPr>
          <w:p w14:paraId="0DF9B458">
            <w:pPr>
              <w:jc w:val="center"/>
              <w:rPr>
                <w:color w:val="auto"/>
                <w:highlight w:val="none"/>
              </w:rPr>
            </w:pPr>
            <w:r>
              <w:rPr>
                <w:rFonts w:hint="eastAsia" w:ascii="仿宋" w:hAnsi="仿宋" w:eastAsia="仿宋" w:cs="仿宋"/>
                <w:b/>
                <w:bCs/>
                <w:color w:val="auto"/>
                <w:sz w:val="28"/>
                <w:szCs w:val="28"/>
                <w:highlight w:val="none"/>
              </w:rPr>
              <w:t>项目负责人 (5.0分)</w:t>
            </w:r>
          </w:p>
          <w:p w14:paraId="3E583714">
            <w:pPr>
              <w:spacing w:line="480" w:lineRule="exact"/>
              <w:jc w:val="center"/>
              <w:rPr>
                <w:rFonts w:ascii="仿宋" w:hAnsi="仿宋" w:eastAsia="仿宋" w:cs="仿宋"/>
                <w:b/>
                <w:bCs/>
                <w:color w:val="auto"/>
                <w:sz w:val="28"/>
                <w:szCs w:val="28"/>
                <w:highlight w:val="none"/>
              </w:rPr>
            </w:pPr>
          </w:p>
        </w:tc>
        <w:tc>
          <w:tcPr>
            <w:tcW w:w="6149" w:type="dxa"/>
            <w:tcBorders>
              <w:top w:val="single" w:color="auto" w:sz="4" w:space="0"/>
              <w:left w:val="single" w:color="auto" w:sz="4" w:space="0"/>
              <w:bottom w:val="single" w:color="auto" w:sz="4" w:space="0"/>
              <w:right w:val="single" w:color="auto" w:sz="4" w:space="0"/>
            </w:tcBorders>
            <w:vAlign w:val="center"/>
          </w:tcPr>
          <w:p w14:paraId="72D5EF4B">
            <w:pPr>
              <w:rPr>
                <w:color w:val="auto"/>
                <w:highlight w:val="none"/>
              </w:rPr>
            </w:pPr>
            <w:r>
              <w:rPr>
                <w:rFonts w:hint="eastAsia" w:ascii="仿宋" w:hAnsi="仿宋" w:eastAsia="仿宋" w:cs="仿宋"/>
                <w:color w:val="auto"/>
                <w:sz w:val="28"/>
                <w:szCs w:val="28"/>
                <w:highlight w:val="none"/>
              </w:rPr>
              <w:t>供应商投入项目负责人（1人）具有出版专业技术人员职业高级资格证书，得5分；中级资格证书得3分；其他情况不得分。 注：（1）响应文件中需提供上述人员的证书复印件（加盖公章）。 （2）关于人员用工形式的证明（供应商满足以下任意一项即可，未按要求提供的不得分）： a）提供供应商为其购买的响应文件提交截止时间为止近一年内任意1个月的社保证明复印件（代缴个税税单或参加社会保险的《投保单》或《社会保险参保人员证明》等证明均可）； b）如果供应商成立时间或该人员入职不足1个月，则提供人员入职证明或用工证明资料； c）如果供应商上述人员为其他用工形式，则供应商需提供该人员用工关系的证明资料且人员用工关系证明中须列明该人员的用工期限，用工期限应涵盖本项目服务时间； d）提供投入相应人员的承诺函并加盖公章。（承诺函格式自行编制，承诺函内容包括但不限于以下内容：若我单位成交，我司保证按采购文件要求投入本项目的人员，否则视为我单位放弃成交资格）。</w:t>
            </w:r>
          </w:p>
          <w:p w14:paraId="0DBFA01A">
            <w:pPr>
              <w:widowControl/>
              <w:spacing w:line="480" w:lineRule="exact"/>
              <w:rPr>
                <w:rFonts w:ascii="仿宋" w:hAnsi="仿宋" w:eastAsia="仿宋" w:cs="仿宋"/>
                <w:color w:val="auto"/>
                <w:sz w:val="28"/>
                <w:szCs w:val="28"/>
                <w:highlight w:val="none"/>
              </w:rPr>
            </w:pPr>
          </w:p>
        </w:tc>
      </w:tr>
      <w:tr w14:paraId="6E5AD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8" w:hRule="atLeast"/>
        </w:trPr>
        <w:tc>
          <w:tcPr>
            <w:tcW w:w="1457" w:type="dxa"/>
            <w:vMerge w:val="continue"/>
            <w:tcBorders>
              <w:right w:val="single" w:color="auto" w:sz="4" w:space="0"/>
            </w:tcBorders>
            <w:vAlign w:val="center"/>
          </w:tcPr>
          <w:p w14:paraId="0E23ABB0">
            <w:pPr>
              <w:spacing w:line="480" w:lineRule="exact"/>
              <w:jc w:val="center"/>
              <w:rPr>
                <w:rFonts w:ascii="仿宋" w:hAnsi="仿宋" w:eastAsia="仿宋" w:cs="仿宋"/>
                <w:b/>
                <w:bCs/>
                <w:color w:val="auto"/>
                <w:sz w:val="28"/>
                <w:szCs w:val="28"/>
                <w:highlight w:val="none"/>
              </w:rPr>
            </w:pPr>
          </w:p>
        </w:tc>
        <w:tc>
          <w:tcPr>
            <w:tcW w:w="1890" w:type="dxa"/>
            <w:tcBorders>
              <w:top w:val="single" w:color="auto" w:sz="4" w:space="0"/>
              <w:left w:val="single" w:color="auto" w:sz="4" w:space="0"/>
              <w:bottom w:val="single" w:color="auto" w:sz="4" w:space="0"/>
              <w:right w:val="single" w:color="auto" w:sz="4" w:space="0"/>
            </w:tcBorders>
            <w:vAlign w:val="center"/>
          </w:tcPr>
          <w:p w14:paraId="61388A46">
            <w:pPr>
              <w:pStyle w:val="11"/>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编辑人员能力（20分）</w:t>
            </w:r>
          </w:p>
        </w:tc>
        <w:tc>
          <w:tcPr>
            <w:tcW w:w="6149" w:type="dxa"/>
            <w:tcBorders>
              <w:top w:val="single" w:color="auto" w:sz="4" w:space="0"/>
              <w:left w:val="single" w:color="auto" w:sz="4" w:space="0"/>
              <w:bottom w:val="single" w:color="auto" w:sz="4" w:space="0"/>
              <w:right w:val="single" w:color="auto" w:sz="4" w:space="0"/>
            </w:tcBorders>
            <w:vAlign w:val="center"/>
          </w:tcPr>
          <w:p w14:paraId="70C2CFFD">
            <w:pPr>
              <w:widowControl/>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供应商投入本项目的编辑人员具有出版专业技术人员职业高级资格证书（含副高），每提供1人得4分； 中级资格证书，每提供1人得3分； 初级资格证书，每提供1人得2分。 同一人获得多个证书按证书最高等级计算。 注：（1）响应文件中需提供上述人员的证书复印件（加盖公章）。 （2）关于人员用工形式的证明（供应商满足以下任意一项即可，未按要求提供的不得分）： a）提供供应商为其购买的响应文件提交截止时间为止近一年内任意1个月的社保证明复印件（代缴个税税单或参加社会保险的《投保单》或《社会保险参保人员证明》等证明均可）； b）如果供应商成立时间或该人员入职不足1个月，则提供人员入职证明或用工证明资料； c）如果供应商上述人员为其他用工形式，则供应商需提供该人员用工关系的证明资料且人员用工关系证明中须列明该人员的用工期限，用工期限应涵盖本项目服务时间； d）提供投入相应人员的承诺函并加盖公章。（承诺函格式自行编制，承诺函内容包括但不限于以下内容：若我单位成交，我司保证按采购文件要求投入本项目的人员，否则视为我单位放弃成交资格）。</w:t>
            </w:r>
          </w:p>
        </w:tc>
      </w:tr>
      <w:tr w14:paraId="031B6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1457" w:type="dxa"/>
            <w:vMerge w:val="continue"/>
            <w:tcBorders>
              <w:right w:val="single" w:color="auto" w:sz="4" w:space="0"/>
            </w:tcBorders>
            <w:vAlign w:val="center"/>
          </w:tcPr>
          <w:p w14:paraId="76765B63">
            <w:pPr>
              <w:spacing w:line="480" w:lineRule="exact"/>
              <w:jc w:val="center"/>
              <w:rPr>
                <w:rFonts w:ascii="仿宋" w:hAnsi="仿宋" w:eastAsia="仿宋" w:cs="仿宋"/>
                <w:b/>
                <w:bCs/>
                <w:color w:val="auto"/>
                <w:sz w:val="28"/>
                <w:szCs w:val="28"/>
                <w:highlight w:val="none"/>
              </w:rPr>
            </w:pPr>
          </w:p>
        </w:tc>
        <w:tc>
          <w:tcPr>
            <w:tcW w:w="1890" w:type="dxa"/>
            <w:tcBorders>
              <w:top w:val="single" w:color="auto" w:sz="4" w:space="0"/>
              <w:left w:val="single" w:color="auto" w:sz="4" w:space="0"/>
              <w:right w:val="single" w:color="auto" w:sz="4" w:space="0"/>
            </w:tcBorders>
            <w:vAlign w:val="center"/>
          </w:tcPr>
          <w:p w14:paraId="70D5F3BE">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业绩</w:t>
            </w:r>
          </w:p>
          <w:p w14:paraId="491E882C">
            <w:pPr>
              <w:jc w:val="center"/>
              <w:rPr>
                <w:color w:val="auto"/>
                <w:highlight w:val="none"/>
              </w:rPr>
            </w:pPr>
            <w:r>
              <w:rPr>
                <w:rFonts w:hint="eastAsia" w:ascii="仿宋" w:hAnsi="仿宋" w:eastAsia="仿宋" w:cs="仿宋"/>
                <w:b/>
                <w:bCs/>
                <w:color w:val="auto"/>
                <w:sz w:val="28"/>
                <w:szCs w:val="28"/>
                <w:highlight w:val="none"/>
              </w:rPr>
              <w:t>(5分)</w:t>
            </w:r>
          </w:p>
          <w:p w14:paraId="05881C3E">
            <w:pPr>
              <w:rPr>
                <w:color w:val="auto"/>
                <w:highlight w:val="none"/>
              </w:rPr>
            </w:pPr>
          </w:p>
          <w:p w14:paraId="486BA0E6">
            <w:pPr>
              <w:widowControl/>
              <w:numPr>
                <w:ilvl w:val="255"/>
                <w:numId w:val="0"/>
              </w:numPr>
              <w:spacing w:line="480" w:lineRule="exact"/>
              <w:rPr>
                <w:rFonts w:ascii="仿宋" w:hAnsi="仿宋" w:eastAsia="仿宋" w:cs="仿宋"/>
                <w:b/>
                <w:bCs/>
                <w:color w:val="auto"/>
                <w:sz w:val="28"/>
                <w:szCs w:val="28"/>
                <w:highlight w:val="none"/>
              </w:rPr>
            </w:pPr>
          </w:p>
        </w:tc>
        <w:tc>
          <w:tcPr>
            <w:tcW w:w="6149" w:type="dxa"/>
            <w:tcBorders>
              <w:top w:val="single" w:color="auto" w:sz="4" w:space="0"/>
              <w:left w:val="single" w:color="auto" w:sz="4" w:space="0"/>
              <w:right w:val="single" w:color="auto" w:sz="4" w:space="0"/>
            </w:tcBorders>
            <w:vAlign w:val="center"/>
          </w:tcPr>
          <w:p w14:paraId="093094EB">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供应商2021年以来（以签订时间为准）承接同类项目业绩情况，每提供一个业绩得1分，满分5分。 注：响应文件中提供合同复印件并加盖公章，未按要求提供不得分。</w:t>
            </w:r>
          </w:p>
        </w:tc>
      </w:tr>
    </w:tbl>
    <w:p w14:paraId="47D61338">
      <w:pPr>
        <w:pStyle w:val="4"/>
        <w:ind w:firstLine="0"/>
        <w:rPr>
          <w:b/>
          <w:bCs/>
          <w:color w:val="auto"/>
          <w:highlight w:val="none"/>
          <w:lang w:val="en-GB"/>
        </w:rPr>
      </w:pPr>
    </w:p>
    <w:p w14:paraId="4833E3BB">
      <w:pPr>
        <w:rPr>
          <w:rFonts w:ascii="仿宋" w:hAnsi="仿宋" w:eastAsia="仿宋" w:cs="仿宋"/>
          <w:b/>
          <w:bCs/>
          <w:color w:val="auto"/>
          <w:sz w:val="28"/>
          <w:szCs w:val="28"/>
          <w:highlight w:val="none"/>
          <w:lang w:val="en-GB"/>
        </w:rPr>
      </w:pPr>
    </w:p>
    <w:p w14:paraId="18C82BB8">
      <w:pPr>
        <w:pStyle w:val="37"/>
        <w:ind w:firstLine="1126"/>
        <w:rPr>
          <w:color w:val="auto"/>
          <w:highlight w:val="none"/>
          <w:lang w:val="en-GB"/>
        </w:rPr>
      </w:pPr>
    </w:p>
    <w:p w14:paraId="020C9D6F">
      <w:pPr>
        <w:pStyle w:val="11"/>
        <w:rPr>
          <w:rFonts w:ascii="仿宋" w:hAnsi="仿宋" w:eastAsia="仿宋" w:cs="仿宋"/>
          <w:color w:val="auto"/>
          <w:sz w:val="28"/>
          <w:szCs w:val="28"/>
          <w:highlight w:val="none"/>
        </w:rPr>
      </w:pPr>
      <w:bookmarkStart w:id="49" w:name="_Toc274896626"/>
      <w:bookmarkStart w:id="50" w:name="_Toc274896492"/>
    </w:p>
    <w:p w14:paraId="4271B45B">
      <w:pPr>
        <w:rPr>
          <w:rFonts w:ascii="仿宋" w:hAnsi="仿宋" w:eastAsia="仿宋" w:cs="仿宋"/>
          <w:color w:val="auto"/>
          <w:sz w:val="28"/>
          <w:szCs w:val="28"/>
          <w:highlight w:val="none"/>
        </w:rPr>
      </w:pPr>
    </w:p>
    <w:p w14:paraId="5C37F405">
      <w:pPr>
        <w:pStyle w:val="13"/>
        <w:rPr>
          <w:rFonts w:ascii="仿宋" w:hAnsi="仿宋" w:eastAsia="仿宋" w:cs="仿宋"/>
          <w:color w:val="auto"/>
          <w:sz w:val="28"/>
          <w:szCs w:val="28"/>
          <w:highlight w:val="none"/>
        </w:rPr>
      </w:pPr>
    </w:p>
    <w:p w14:paraId="5D13AFEB">
      <w:pPr>
        <w:rPr>
          <w:rFonts w:ascii="仿宋" w:hAnsi="仿宋" w:eastAsia="仿宋" w:cs="仿宋"/>
          <w:color w:val="auto"/>
          <w:sz w:val="28"/>
          <w:szCs w:val="28"/>
          <w:highlight w:val="none"/>
        </w:rPr>
      </w:pPr>
    </w:p>
    <w:p w14:paraId="0B87A274">
      <w:pPr>
        <w:pStyle w:val="13"/>
        <w:rPr>
          <w:color w:val="auto"/>
          <w:highlight w:val="none"/>
        </w:rPr>
      </w:pPr>
    </w:p>
    <w:p w14:paraId="4C68BC94">
      <w:pPr>
        <w:pStyle w:val="2"/>
        <w:spacing w:beforeLines="100" w:afterLines="100" w:line="360" w:lineRule="auto"/>
        <w:jc w:val="center"/>
        <w:rPr>
          <w:rFonts w:ascii="仿宋" w:hAnsi="仿宋" w:eastAsia="仿宋" w:cs="仿宋"/>
          <w:color w:val="auto"/>
          <w:sz w:val="52"/>
          <w:szCs w:val="52"/>
          <w:highlight w:val="none"/>
        </w:rPr>
      </w:pPr>
      <w:bookmarkStart w:id="51" w:name="_Toc14788"/>
      <w:bookmarkStart w:id="52" w:name="_Toc7414"/>
      <w:bookmarkStart w:id="53" w:name="_Toc30273"/>
      <w:bookmarkStart w:id="54" w:name="_Toc11949"/>
      <w:bookmarkStart w:id="55" w:name="_Toc1298"/>
      <w:bookmarkStart w:id="56" w:name="_Toc30971"/>
      <w:bookmarkStart w:id="57" w:name="_Toc14979"/>
      <w:bookmarkStart w:id="58" w:name="_Toc18284"/>
      <w:bookmarkStart w:id="59" w:name="_Toc12389"/>
      <w:bookmarkStart w:id="60" w:name="_Toc30824"/>
      <w:bookmarkStart w:id="61" w:name="_Toc17136"/>
      <w:bookmarkStart w:id="62" w:name="_Toc13213"/>
      <w:bookmarkStart w:id="63" w:name="_Toc24976"/>
      <w:bookmarkStart w:id="64" w:name="_Toc28137"/>
      <w:bookmarkStart w:id="65" w:name="_Toc11133"/>
      <w:bookmarkStart w:id="66" w:name="_Toc2646"/>
      <w:bookmarkStart w:id="67" w:name="_Toc11354"/>
      <w:bookmarkStart w:id="68" w:name="_Toc5485"/>
    </w:p>
    <w:p w14:paraId="7DE869CE">
      <w:pPr>
        <w:pStyle w:val="2"/>
        <w:spacing w:beforeLines="100" w:afterLines="100" w:line="360" w:lineRule="auto"/>
        <w:jc w:val="center"/>
        <w:rPr>
          <w:rFonts w:ascii="仿宋" w:hAnsi="仿宋" w:eastAsia="仿宋" w:cs="仿宋"/>
          <w:color w:val="auto"/>
          <w:sz w:val="52"/>
          <w:szCs w:val="52"/>
          <w:highlight w:val="none"/>
        </w:rPr>
      </w:pPr>
    </w:p>
    <w:p w14:paraId="43189DD2">
      <w:pPr>
        <w:pStyle w:val="2"/>
        <w:spacing w:beforeLines="100" w:afterLines="100"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第四部分  合同书格式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F7135D1">
      <w:pPr>
        <w:rPr>
          <w:rFonts w:ascii="仿宋" w:hAnsi="仿宋" w:eastAsia="仿宋" w:cs="仿宋"/>
          <w:color w:val="auto"/>
          <w:highlight w:val="none"/>
        </w:rPr>
      </w:pPr>
    </w:p>
    <w:p w14:paraId="3213E765">
      <w:pPr>
        <w:rPr>
          <w:rFonts w:ascii="仿宋" w:hAnsi="仿宋" w:eastAsia="仿宋" w:cs="仿宋"/>
          <w:color w:val="auto"/>
          <w:highlight w:val="none"/>
        </w:rPr>
      </w:pPr>
    </w:p>
    <w:p w14:paraId="08AE95CC">
      <w:pPr>
        <w:rPr>
          <w:rFonts w:ascii="仿宋" w:hAnsi="仿宋" w:eastAsia="仿宋" w:cs="仿宋"/>
          <w:color w:val="auto"/>
          <w:highlight w:val="none"/>
        </w:rPr>
      </w:pPr>
    </w:p>
    <w:p w14:paraId="51A1EF73">
      <w:pPr>
        <w:rPr>
          <w:rFonts w:ascii="仿宋" w:hAnsi="仿宋" w:eastAsia="仿宋" w:cs="仿宋"/>
          <w:color w:val="auto"/>
          <w:highlight w:val="none"/>
        </w:rPr>
      </w:pPr>
    </w:p>
    <w:p w14:paraId="7EE892D7">
      <w:pPr>
        <w:rPr>
          <w:rFonts w:ascii="仿宋" w:hAnsi="仿宋" w:eastAsia="仿宋" w:cs="仿宋"/>
          <w:color w:val="auto"/>
          <w:highlight w:val="none"/>
        </w:rPr>
      </w:pPr>
    </w:p>
    <w:p w14:paraId="09036DC6">
      <w:pPr>
        <w:rPr>
          <w:rFonts w:ascii="仿宋" w:hAnsi="仿宋" w:eastAsia="仿宋" w:cs="仿宋"/>
          <w:color w:val="auto"/>
          <w:highlight w:val="none"/>
        </w:rPr>
      </w:pPr>
    </w:p>
    <w:p w14:paraId="084E0A2D">
      <w:pPr>
        <w:rPr>
          <w:rFonts w:ascii="仿宋" w:hAnsi="仿宋" w:eastAsia="仿宋" w:cs="仿宋"/>
          <w:color w:val="auto"/>
          <w:highlight w:val="none"/>
        </w:rPr>
      </w:pPr>
    </w:p>
    <w:p w14:paraId="04659AE1">
      <w:pPr>
        <w:tabs>
          <w:tab w:val="left" w:pos="720"/>
        </w:tabs>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8"/>
          <w:szCs w:val="28"/>
          <w:highlight w:val="none"/>
        </w:rPr>
        <w:br w:type="page"/>
      </w:r>
    </w:p>
    <w:p w14:paraId="7894A564">
      <w:pPr>
        <w:tabs>
          <w:tab w:val="left" w:pos="720"/>
        </w:tabs>
        <w:spacing w:line="360" w:lineRule="auto"/>
        <w:jc w:val="center"/>
        <w:rPr>
          <w:rFonts w:ascii="仿宋" w:hAnsi="仿宋" w:eastAsia="仿宋" w:cs="仿宋"/>
          <w:b/>
          <w:color w:val="auto"/>
          <w:sz w:val="24"/>
          <w:highlight w:val="none"/>
        </w:rPr>
      </w:pPr>
    </w:p>
    <w:p w14:paraId="4DCA45E5">
      <w:pPr>
        <w:pStyle w:val="13"/>
        <w:rPr>
          <w:rFonts w:ascii="仿宋" w:hAnsi="仿宋" w:eastAsia="仿宋" w:cs="仿宋"/>
          <w:b/>
          <w:color w:val="auto"/>
          <w:sz w:val="24"/>
          <w:highlight w:val="none"/>
        </w:rPr>
      </w:pPr>
    </w:p>
    <w:p w14:paraId="7E79DB6B">
      <w:pPr>
        <w:rPr>
          <w:rFonts w:ascii="仿宋" w:hAnsi="仿宋" w:eastAsia="仿宋" w:cs="仿宋"/>
          <w:b/>
          <w:color w:val="auto"/>
          <w:sz w:val="24"/>
          <w:highlight w:val="none"/>
        </w:rPr>
      </w:pPr>
    </w:p>
    <w:p w14:paraId="6879FCB8">
      <w:pPr>
        <w:tabs>
          <w:tab w:val="left" w:pos="720"/>
        </w:tabs>
        <w:spacing w:line="360" w:lineRule="auto"/>
        <w:rPr>
          <w:rFonts w:ascii="仿宋" w:hAnsi="仿宋" w:eastAsia="仿宋" w:cs="仿宋"/>
          <w:b/>
          <w:color w:val="auto"/>
          <w:sz w:val="24"/>
          <w:highlight w:val="none"/>
        </w:rPr>
      </w:pPr>
    </w:p>
    <w:p w14:paraId="65B79405">
      <w:pPr>
        <w:tabs>
          <w:tab w:val="left" w:pos="720"/>
        </w:tabs>
        <w:spacing w:line="360" w:lineRule="auto"/>
        <w:jc w:val="center"/>
        <w:rPr>
          <w:rFonts w:ascii="仿宋" w:hAnsi="仿宋" w:eastAsia="仿宋" w:cs="仿宋"/>
          <w:b/>
          <w:color w:val="auto"/>
          <w:sz w:val="24"/>
          <w:highlight w:val="none"/>
        </w:rPr>
      </w:pPr>
    </w:p>
    <w:p w14:paraId="194F2606">
      <w:pPr>
        <w:tabs>
          <w:tab w:val="left" w:pos="720"/>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w:t>
      </w:r>
    </w:p>
    <w:p w14:paraId="4F4A324F">
      <w:pPr>
        <w:tabs>
          <w:tab w:val="left" w:pos="720"/>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合同书</w:t>
      </w:r>
    </w:p>
    <w:p w14:paraId="50324E20">
      <w:pPr>
        <w:tabs>
          <w:tab w:val="left" w:pos="720"/>
        </w:tabs>
        <w:spacing w:line="360" w:lineRule="auto"/>
        <w:jc w:val="center"/>
        <w:rPr>
          <w:rFonts w:ascii="仿宋" w:hAnsi="仿宋" w:eastAsia="仿宋" w:cs="仿宋"/>
          <w:b/>
          <w:color w:val="auto"/>
          <w:sz w:val="44"/>
          <w:szCs w:val="44"/>
          <w:highlight w:val="none"/>
        </w:rPr>
      </w:pPr>
    </w:p>
    <w:p w14:paraId="5879B072">
      <w:pPr>
        <w:tabs>
          <w:tab w:val="left" w:pos="720"/>
        </w:tabs>
        <w:spacing w:line="360" w:lineRule="auto"/>
        <w:jc w:val="center"/>
        <w:rPr>
          <w:rFonts w:ascii="仿宋" w:hAnsi="仿宋" w:eastAsia="仿宋" w:cs="仿宋"/>
          <w:b/>
          <w:color w:val="auto"/>
          <w:sz w:val="44"/>
          <w:szCs w:val="44"/>
          <w:highlight w:val="none"/>
        </w:rPr>
      </w:pPr>
    </w:p>
    <w:p w14:paraId="3AEB9B1A">
      <w:pPr>
        <w:tabs>
          <w:tab w:val="left" w:pos="720"/>
        </w:tabs>
        <w:spacing w:line="360" w:lineRule="auto"/>
        <w:ind w:firstLine="842" w:firstLineChars="262"/>
        <w:rPr>
          <w:rFonts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合同编号：</w:t>
      </w:r>
    </w:p>
    <w:p w14:paraId="2F727DAE">
      <w:pPr>
        <w:spacing w:afterLines="50" w:line="360" w:lineRule="auto"/>
        <w:ind w:firstLine="842" w:firstLineChars="262"/>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采购编号：</w:t>
      </w:r>
    </w:p>
    <w:p w14:paraId="7451393F">
      <w:pPr>
        <w:tabs>
          <w:tab w:val="left" w:pos="720"/>
        </w:tabs>
        <w:spacing w:line="360" w:lineRule="auto"/>
        <w:ind w:left="638" w:leftChars="304" w:firstLine="196" w:firstLineChars="61"/>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14:paraId="7CE75854">
      <w:pPr>
        <w:tabs>
          <w:tab w:val="left" w:pos="720"/>
        </w:tabs>
        <w:spacing w:line="360" w:lineRule="auto"/>
        <w:ind w:firstLine="900" w:firstLineChars="280"/>
        <w:rPr>
          <w:rFonts w:ascii="仿宋" w:hAnsi="仿宋" w:eastAsia="仿宋" w:cs="仿宋"/>
          <w:b/>
          <w:color w:val="auto"/>
          <w:sz w:val="32"/>
          <w:szCs w:val="32"/>
          <w:highlight w:val="none"/>
          <w:u w:val="single"/>
        </w:rPr>
      </w:pPr>
    </w:p>
    <w:p w14:paraId="4FCA2B21">
      <w:pPr>
        <w:jc w:val="center"/>
        <w:rPr>
          <w:rFonts w:ascii="仿宋" w:hAnsi="仿宋" w:eastAsia="仿宋" w:cs="仿宋"/>
          <w:color w:val="auto"/>
          <w:highlight w:val="none"/>
        </w:rPr>
      </w:pPr>
    </w:p>
    <w:p w14:paraId="244D8890">
      <w:pPr>
        <w:jc w:val="center"/>
        <w:rPr>
          <w:rFonts w:ascii="仿宋" w:hAnsi="仿宋" w:eastAsia="仿宋" w:cs="仿宋"/>
          <w:color w:val="auto"/>
          <w:highlight w:val="none"/>
        </w:rPr>
      </w:pPr>
    </w:p>
    <w:p w14:paraId="0CFE618F">
      <w:pPr>
        <w:rPr>
          <w:rFonts w:ascii="仿宋" w:hAnsi="仿宋" w:eastAsia="仿宋" w:cs="仿宋"/>
          <w:color w:val="auto"/>
          <w:highlight w:val="none"/>
        </w:rPr>
      </w:pPr>
      <w:r>
        <w:rPr>
          <w:rFonts w:hint="eastAsia" w:ascii="仿宋" w:hAnsi="仿宋" w:eastAsia="仿宋" w:cs="仿宋"/>
          <w:b/>
          <w:color w:val="auto"/>
          <w:sz w:val="28"/>
          <w:szCs w:val="28"/>
          <w:highlight w:val="none"/>
        </w:rPr>
        <w:t>注：本合同仅为合同的参考文本，合同签订双方可根据项目的具体要求进行修订。</w:t>
      </w:r>
    </w:p>
    <w:p w14:paraId="6FDB0B6D">
      <w:pPr>
        <w:jc w:val="center"/>
        <w:rPr>
          <w:rFonts w:ascii="仿宋" w:hAnsi="仿宋" w:eastAsia="仿宋" w:cs="仿宋"/>
          <w:color w:val="auto"/>
          <w:highlight w:val="none"/>
        </w:rPr>
      </w:pPr>
    </w:p>
    <w:p w14:paraId="0296E19F">
      <w:pPr>
        <w:jc w:val="center"/>
        <w:rPr>
          <w:rFonts w:ascii="仿宋" w:hAnsi="仿宋" w:eastAsia="仿宋" w:cs="仿宋"/>
          <w:color w:val="auto"/>
          <w:highlight w:val="none"/>
        </w:rPr>
      </w:pPr>
    </w:p>
    <w:p w14:paraId="058CBAA5">
      <w:pPr>
        <w:jc w:val="center"/>
        <w:rPr>
          <w:rFonts w:ascii="仿宋" w:hAnsi="仿宋" w:eastAsia="仿宋" w:cs="仿宋"/>
          <w:color w:val="auto"/>
          <w:highlight w:val="none"/>
        </w:rPr>
      </w:pPr>
    </w:p>
    <w:p w14:paraId="03D09456">
      <w:pPr>
        <w:jc w:val="center"/>
        <w:rPr>
          <w:rFonts w:ascii="仿宋" w:hAnsi="仿宋" w:eastAsia="仿宋" w:cs="仿宋"/>
          <w:color w:val="auto"/>
          <w:highlight w:val="none"/>
        </w:rPr>
      </w:pPr>
    </w:p>
    <w:p w14:paraId="2DAE3E15">
      <w:pPr>
        <w:jc w:val="center"/>
        <w:rPr>
          <w:rFonts w:ascii="仿宋" w:hAnsi="仿宋" w:eastAsia="仿宋" w:cs="仿宋"/>
          <w:color w:val="auto"/>
          <w:highlight w:val="none"/>
        </w:rPr>
      </w:pPr>
    </w:p>
    <w:p w14:paraId="78F52734">
      <w:pPr>
        <w:jc w:val="center"/>
        <w:rPr>
          <w:rFonts w:ascii="仿宋" w:hAnsi="仿宋" w:eastAsia="仿宋" w:cs="仿宋"/>
          <w:color w:val="auto"/>
          <w:highlight w:val="none"/>
        </w:rPr>
      </w:pPr>
    </w:p>
    <w:p w14:paraId="08FF661F">
      <w:pPr>
        <w:jc w:val="center"/>
        <w:rPr>
          <w:rFonts w:ascii="仿宋" w:hAnsi="仿宋" w:eastAsia="仿宋" w:cs="仿宋"/>
          <w:color w:val="auto"/>
          <w:highlight w:val="none"/>
        </w:rPr>
      </w:pPr>
    </w:p>
    <w:p w14:paraId="033643A1">
      <w:pPr>
        <w:jc w:val="center"/>
        <w:rPr>
          <w:rFonts w:ascii="仿宋" w:hAnsi="仿宋" w:eastAsia="仿宋" w:cs="仿宋"/>
          <w:color w:val="auto"/>
          <w:highlight w:val="none"/>
        </w:rPr>
      </w:pPr>
    </w:p>
    <w:p w14:paraId="251FD22A">
      <w:pPr>
        <w:jc w:val="center"/>
        <w:rPr>
          <w:rFonts w:ascii="仿宋" w:hAnsi="仿宋" w:eastAsia="仿宋" w:cs="仿宋"/>
          <w:color w:val="auto"/>
          <w:highlight w:val="none"/>
        </w:rPr>
      </w:pPr>
    </w:p>
    <w:p w14:paraId="1C28D7AF">
      <w:pPr>
        <w:jc w:val="center"/>
        <w:rPr>
          <w:rFonts w:ascii="仿宋" w:hAnsi="仿宋" w:eastAsia="仿宋" w:cs="仿宋"/>
          <w:color w:val="auto"/>
          <w:highlight w:val="none"/>
        </w:rPr>
      </w:pPr>
    </w:p>
    <w:p w14:paraId="774B71E6">
      <w:pPr>
        <w:jc w:val="center"/>
        <w:rPr>
          <w:rFonts w:ascii="仿宋" w:hAnsi="仿宋" w:eastAsia="仿宋" w:cs="仿宋"/>
          <w:color w:val="auto"/>
          <w:highlight w:val="none"/>
        </w:rPr>
      </w:pPr>
    </w:p>
    <w:p w14:paraId="5C1409F9">
      <w:pPr>
        <w:jc w:val="center"/>
        <w:rPr>
          <w:rFonts w:ascii="仿宋" w:hAnsi="仿宋" w:eastAsia="仿宋" w:cs="仿宋"/>
          <w:color w:val="auto"/>
          <w:highlight w:val="none"/>
        </w:rPr>
      </w:pPr>
    </w:p>
    <w:p w14:paraId="027E1F86">
      <w:pPr>
        <w:tabs>
          <w:tab w:val="left" w:pos="720"/>
        </w:tabs>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    方：</w:t>
      </w:r>
    </w:p>
    <w:p w14:paraId="1E8D29EF">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传  真：           地  址：</w:t>
      </w:r>
    </w:p>
    <w:p w14:paraId="59E2DBBA">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    方：</w:t>
      </w:r>
    </w:p>
    <w:p w14:paraId="27DD8B74">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    话：                传  真：           地  址：   </w:t>
      </w:r>
    </w:p>
    <w:p w14:paraId="0ED41FCA">
      <w:pPr>
        <w:tabs>
          <w:tab w:val="left" w:pos="720"/>
        </w:tabs>
        <w:snapToGrid w:val="0"/>
        <w:spacing w:line="360" w:lineRule="auto"/>
        <w:textAlignment w:val="baseline"/>
        <w:rPr>
          <w:rFonts w:ascii="仿宋" w:hAnsi="仿宋" w:eastAsia="仿宋" w:cs="仿宋"/>
          <w:color w:val="auto"/>
          <w:kern w:val="28"/>
          <w:sz w:val="28"/>
          <w:szCs w:val="28"/>
          <w:highlight w:val="none"/>
        </w:rPr>
      </w:pPr>
      <w:r>
        <w:rPr>
          <w:rFonts w:hint="eastAsia" w:ascii="仿宋" w:hAnsi="仿宋" w:eastAsia="仿宋" w:cs="仿宋"/>
          <w:color w:val="auto"/>
          <w:sz w:val="28"/>
          <w:szCs w:val="28"/>
          <w:highlight w:val="none"/>
        </w:rPr>
        <w:t xml:space="preserve">项目名称：                                   采购编号：               </w:t>
      </w:r>
    </w:p>
    <w:p w14:paraId="5E85F77B">
      <w:pPr>
        <w:snapToGrid w:val="0"/>
        <w:spacing w:line="500" w:lineRule="exact"/>
        <w:ind w:right="480" w:firstLine="560" w:firstLineChars="20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根据项目的采购结果，按照《中华人民共和国政府采购法》、《中华人民共和国民法典》的规定，经双方协商，本着平等互利和诚实信用的原则，一致同意签订本合同如下。</w:t>
      </w:r>
    </w:p>
    <w:p w14:paraId="1F89BCB4">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第一条 合同项目 </w:t>
      </w:r>
    </w:p>
    <w:p w14:paraId="0C8A8A2B">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1、项目名称：   </w:t>
      </w:r>
    </w:p>
    <w:p w14:paraId="70F77F49">
      <w:pPr>
        <w:widowControl/>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2、采购编号：    </w:t>
      </w:r>
    </w:p>
    <w:p w14:paraId="09D11027">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第二条 合同组成 </w:t>
      </w:r>
    </w:p>
    <w:p w14:paraId="01288F00">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1、合同文件组成内容包括：本合同书 、成交通知书、投标文件（含澄清内容）、招标文件（含招标文件澄清通知）等。 </w:t>
      </w:r>
    </w:p>
    <w:p w14:paraId="5991313E">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第三条 服务内容、标准及要求 </w:t>
      </w:r>
    </w:p>
    <w:p w14:paraId="67D7885A">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1、服务内容：  </w:t>
      </w:r>
    </w:p>
    <w:p w14:paraId="7B93F1AD">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2、服务标准：  </w:t>
      </w:r>
    </w:p>
    <w:p w14:paraId="077F1ABC">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3、服务要求：  </w:t>
      </w:r>
    </w:p>
    <w:p w14:paraId="666D9E04">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4、具体服务内容服务标准及要求以招标文件用户需求书及乙方投标文件承诺条款及方案为准。</w:t>
      </w:r>
    </w:p>
    <w:p w14:paraId="21655BD3">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第四条 价格 </w:t>
      </w:r>
    </w:p>
    <w:p w14:paraId="1E8186B6">
      <w:pPr>
        <w:widowControl/>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1、报价范围包括：</w:t>
      </w:r>
    </w:p>
    <w:p w14:paraId="261E40AB">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2、合同总价：（人民币）大写 （¥ ） </w:t>
      </w:r>
    </w:p>
    <w:p w14:paraId="1A77EE6F">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3、本合同价为固定不变价。 </w:t>
      </w:r>
    </w:p>
    <w:p w14:paraId="2584C78D">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第五条 服务期限及地点 </w:t>
      </w:r>
    </w:p>
    <w:p w14:paraId="2BE83C60">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1、服务期：  个月，合同生效之日自 年 月 日至 年 月 日止。 </w:t>
      </w:r>
    </w:p>
    <w:p w14:paraId="15164139">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2、服务地点： 或甲方指定地点。</w:t>
      </w:r>
    </w:p>
    <w:p w14:paraId="18D276A0">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第六条 付款方式 </w:t>
      </w:r>
    </w:p>
    <w:p w14:paraId="36F711EA">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1、本合同的付款方式为： 。 </w:t>
      </w:r>
    </w:p>
    <w:p w14:paraId="22543F33">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第七条 验收方式 </w:t>
      </w:r>
    </w:p>
    <w:p w14:paraId="1D7C9049">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1、验收应在甲乙双方共同参加下进行，依据磋商文件及本合同的有关规定制定的方案进行验收，并按国家有关规定、规范进行。 </w:t>
      </w:r>
    </w:p>
    <w:p w14:paraId="6A07FDA3">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2、甲方组织项目验收小组按国家有关规定、规范进行验收，必要时邀请相关专业人员或机构参与验收。 </w:t>
      </w:r>
    </w:p>
    <w:p w14:paraId="54473CC8">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3、对验收不合格的部分，乙方应在甲方规定时间内及时整改完善直至合格。 </w:t>
      </w:r>
    </w:p>
    <w:p w14:paraId="6894E2A2">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第八条 税和关税 </w:t>
      </w:r>
    </w:p>
    <w:p w14:paraId="60D4B547">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1、中国政府根据现行税法对甲方征收的与本合同有关的一切税费均应由甲方承担。 </w:t>
      </w:r>
    </w:p>
    <w:p w14:paraId="795DB632">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2、中国政府根据现行税法规定对乙方或其雇员征收的与本合同有关的一切税费应由乙方承担。</w:t>
      </w:r>
    </w:p>
    <w:p w14:paraId="2C4A40B6">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3、在中国境外发生的与本合同执行有关的一切税费均应由乙方承担。 </w:t>
      </w:r>
    </w:p>
    <w:p w14:paraId="53D0CF09">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第九条 其它约定 </w:t>
      </w:r>
    </w:p>
    <w:p w14:paraId="60129F4D">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1、严禁转包，未经甲方书面同意不得分包。 </w:t>
      </w:r>
    </w:p>
    <w:p w14:paraId="4BFA9C5F">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2、乙方全部工作人员，须符合惠州市政府用工标准要求。 </w:t>
      </w:r>
    </w:p>
    <w:p w14:paraId="1FFC955B">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3、乙方服务人员进行服务期间的过失或故意行为，造成甲方经济损失的，由乙方负责赔偿。</w:t>
      </w:r>
    </w:p>
    <w:p w14:paraId="7F8427CB">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4、服务人员的劳动关系隶属乙方，乙方负责服务人员的工资、节假日和超时加班补助费、 社会保险、住宿、伙食等。 </w:t>
      </w:r>
    </w:p>
    <w:p w14:paraId="28FDAB7E">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5、乙方负责本项目服务人员购买因意外身故或伤残和因意外事故住院治疗保险，并负责办理一切保险赔偿手续。 </w:t>
      </w:r>
    </w:p>
    <w:p w14:paraId="686939CE">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第十条 违约责任 </w:t>
      </w:r>
    </w:p>
    <w:p w14:paraId="36D7C4DA">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1、合同双方任何一方不履行合同条款或不按合同约定履行条款的其它情况，均属违约，由违约方承担违约责任，赔偿因其违约造成的损失，并支付合同价款总额 %的违约金。 </w:t>
      </w:r>
    </w:p>
    <w:p w14:paraId="76056821">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2、由于乙方的原因，导致双方签订的合同终止，乙方因此而遭受的损失，将由乙方独立承担，甲方对此不负任何责任，也不作任何赔偿。 </w:t>
      </w:r>
    </w:p>
    <w:p w14:paraId="5F602685">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3、乙方不履行合同义务或者履行合同义务不符合约定的，应当承担继续履行、采取补救措施或者赔偿损失等违约责任。 </w:t>
      </w:r>
    </w:p>
    <w:p w14:paraId="692CDF43">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第十一条 争议的解决</w:t>
      </w:r>
    </w:p>
    <w:p w14:paraId="60341EAF">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1、凡与本合同有关而引起的一切争议，甲乙双方应首先通过友好协商解决，如经协商后仍不能达成协议时，任何一方可以向法院提出诉讼。 </w:t>
      </w:r>
    </w:p>
    <w:p w14:paraId="5A54611C">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2、本合同发生的诉讼管辖地为惠州市有管辖权的法院。 </w:t>
      </w:r>
    </w:p>
    <w:p w14:paraId="3036BCFA">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3、在进行法院审理期间，除提交法院审理的事项外，合同其他部分仍继续履行。 </w:t>
      </w:r>
    </w:p>
    <w:p w14:paraId="7D3E3EC9">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4、本合同按照中华人民共和国的法律进行解释。 </w:t>
      </w:r>
    </w:p>
    <w:p w14:paraId="1900EDAF">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第十二条 合同生效 </w:t>
      </w:r>
    </w:p>
    <w:p w14:paraId="11E7F2D8">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1、本合同由双方法定代表人或委托代理人签字盖章后立即生效，具有同等法律效力，合同有效期随服务期结束而自然终止。 </w:t>
      </w:r>
    </w:p>
    <w:p w14:paraId="41C6604B">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2、本合同一式 份，其中甲方 份、乙方 份。 </w:t>
      </w:r>
    </w:p>
    <w:p w14:paraId="09DAE607">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xml:space="preserve">第十三条 其它 </w:t>
      </w:r>
    </w:p>
    <w:p w14:paraId="7DE08A3D">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 xml:space="preserve">1、本合同未尽事宜，双方可签订补充合同，补充合同与所有附件均为合同的有效组成部分，与本合同具有同等法律效力。 </w:t>
      </w:r>
    </w:p>
    <w:p w14:paraId="34E279C7">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2、在执行本合同的过程中，所有经甲乙双方签署确认的文件（包括会议纪要、补充协议、往来信函、合同附件等）即成为本合同的有效组成部分，其生效日期为双方签字盖章或确认之日期。</w:t>
      </w:r>
    </w:p>
    <w:p w14:paraId="51298B18">
      <w:pPr>
        <w:widowControl/>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本合同合计   页 A4 纸张，缺页之合同视为无效。</w:t>
      </w:r>
    </w:p>
    <w:p w14:paraId="6898D7EA">
      <w:pPr>
        <w:spacing w:line="500" w:lineRule="exact"/>
        <w:rPr>
          <w:rFonts w:ascii="仿宋" w:hAnsi="仿宋" w:eastAsia="仿宋" w:cs="仿宋"/>
          <w:color w:val="auto"/>
          <w:sz w:val="28"/>
          <w:szCs w:val="28"/>
          <w:highlight w:val="none"/>
        </w:rPr>
      </w:pPr>
    </w:p>
    <w:p w14:paraId="48FE9860">
      <w:pPr>
        <w:spacing w:line="500" w:lineRule="exact"/>
        <w:rPr>
          <w:rFonts w:ascii="仿宋" w:hAnsi="仿宋" w:eastAsia="仿宋" w:cs="仿宋"/>
          <w:b/>
          <w:color w:val="auto"/>
          <w:sz w:val="28"/>
          <w:szCs w:val="28"/>
          <w:highlight w:val="none"/>
        </w:rPr>
      </w:pPr>
    </w:p>
    <w:p w14:paraId="05516D25">
      <w:pPr>
        <w:spacing w:line="50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甲方（盖章）：                    乙方（盖章）：</w:t>
      </w:r>
    </w:p>
    <w:p w14:paraId="4F9649A4">
      <w:pPr>
        <w:spacing w:line="500" w:lineRule="exact"/>
        <w:ind w:right="25" w:rightChars="1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代表：                            代表： </w:t>
      </w:r>
    </w:p>
    <w:p w14:paraId="71E18504">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签定地点：</w:t>
      </w:r>
    </w:p>
    <w:p w14:paraId="146D4261">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签定日期：  年     月    日        签定日期：     年     月     日    </w:t>
      </w:r>
    </w:p>
    <w:p w14:paraId="5BB091CE">
      <w:pPr>
        <w:spacing w:line="500" w:lineRule="exact"/>
        <w:rPr>
          <w:rFonts w:ascii="仿宋" w:hAnsi="仿宋" w:eastAsia="仿宋" w:cs="仿宋"/>
          <w:color w:val="auto"/>
          <w:sz w:val="28"/>
          <w:szCs w:val="28"/>
          <w:highlight w:val="none"/>
        </w:rPr>
      </w:pPr>
    </w:p>
    <w:p w14:paraId="24A645D8">
      <w:pPr>
        <w:spacing w:line="500" w:lineRule="exact"/>
        <w:ind w:firstLine="48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开户名称：</w:t>
      </w:r>
    </w:p>
    <w:p w14:paraId="23FEB30E">
      <w:pPr>
        <w:spacing w:line="500" w:lineRule="exact"/>
        <w:ind w:firstLine="48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银行帐号：</w:t>
      </w:r>
    </w:p>
    <w:p w14:paraId="3D042C60">
      <w:pPr>
        <w:spacing w:line="500" w:lineRule="exact"/>
        <w:ind w:firstLine="48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 户 行：</w:t>
      </w:r>
    </w:p>
    <w:p w14:paraId="2D5AD8CB">
      <w:pPr>
        <w:snapToGrid w:val="0"/>
        <w:spacing w:line="500" w:lineRule="exact"/>
        <w:ind w:right="480"/>
        <w:jc w:val="left"/>
        <w:textAlignment w:val="baseline"/>
        <w:rPr>
          <w:rFonts w:ascii="仿宋" w:hAnsi="仿宋" w:eastAsia="仿宋" w:cs="仿宋"/>
          <w:b/>
          <w:bCs/>
          <w:color w:val="auto"/>
          <w:sz w:val="28"/>
          <w:szCs w:val="28"/>
          <w:highlight w:val="none"/>
        </w:rPr>
      </w:pPr>
    </w:p>
    <w:p w14:paraId="0BC472CA">
      <w:pPr>
        <w:snapToGrid w:val="0"/>
        <w:spacing w:line="500" w:lineRule="exact"/>
        <w:ind w:right="480"/>
        <w:jc w:val="left"/>
        <w:textAlignment w:val="baseline"/>
        <w:rPr>
          <w:rFonts w:ascii="仿宋" w:hAnsi="仿宋" w:eastAsia="仿宋" w:cs="仿宋"/>
          <w:b/>
          <w:bCs/>
          <w:color w:val="auto"/>
          <w:sz w:val="28"/>
          <w:szCs w:val="28"/>
          <w:highlight w:val="none"/>
        </w:rPr>
      </w:pPr>
    </w:p>
    <w:p w14:paraId="71426C78">
      <w:pPr>
        <w:snapToGrid w:val="0"/>
        <w:spacing w:line="500" w:lineRule="exact"/>
        <w:ind w:right="480"/>
        <w:jc w:val="left"/>
        <w:textAlignment w:val="baseline"/>
        <w:rPr>
          <w:rFonts w:ascii="仿宋" w:hAnsi="仿宋" w:eastAsia="仿宋" w:cs="仿宋"/>
          <w:b/>
          <w:bCs/>
          <w:color w:val="auto"/>
          <w:sz w:val="28"/>
          <w:szCs w:val="28"/>
          <w:highlight w:val="none"/>
        </w:rPr>
      </w:pPr>
    </w:p>
    <w:p w14:paraId="1919314B">
      <w:pPr>
        <w:snapToGrid w:val="0"/>
        <w:spacing w:line="500" w:lineRule="exact"/>
        <w:ind w:right="480"/>
        <w:jc w:val="left"/>
        <w:textAlignment w:val="baseline"/>
        <w:rPr>
          <w:rFonts w:ascii="仿宋" w:hAnsi="仿宋" w:eastAsia="仿宋" w:cs="仿宋"/>
          <w:b/>
          <w:bCs/>
          <w:color w:val="auto"/>
          <w:sz w:val="28"/>
          <w:szCs w:val="28"/>
          <w:highlight w:val="none"/>
        </w:rPr>
      </w:pPr>
    </w:p>
    <w:p w14:paraId="63592E09">
      <w:pPr>
        <w:snapToGrid w:val="0"/>
        <w:spacing w:line="460" w:lineRule="exact"/>
        <w:ind w:right="480"/>
        <w:jc w:val="left"/>
        <w:textAlignment w:val="baseline"/>
        <w:rPr>
          <w:rFonts w:ascii="仿宋" w:hAnsi="仿宋" w:eastAsia="仿宋" w:cs="仿宋"/>
          <w:b/>
          <w:bCs/>
          <w:color w:val="auto"/>
          <w:sz w:val="28"/>
          <w:szCs w:val="28"/>
          <w:highlight w:val="none"/>
        </w:rPr>
      </w:pPr>
    </w:p>
    <w:p w14:paraId="282D7C65">
      <w:pPr>
        <w:snapToGrid w:val="0"/>
        <w:spacing w:line="460" w:lineRule="exact"/>
        <w:ind w:right="480"/>
        <w:jc w:val="left"/>
        <w:textAlignment w:val="baseline"/>
        <w:rPr>
          <w:rFonts w:ascii="仿宋" w:hAnsi="仿宋" w:eastAsia="仿宋" w:cs="仿宋"/>
          <w:b/>
          <w:bCs/>
          <w:color w:val="auto"/>
          <w:sz w:val="28"/>
          <w:szCs w:val="28"/>
          <w:highlight w:val="none"/>
        </w:rPr>
      </w:pPr>
    </w:p>
    <w:p w14:paraId="084E5D55">
      <w:pPr>
        <w:snapToGrid w:val="0"/>
        <w:spacing w:line="460" w:lineRule="exact"/>
        <w:ind w:right="480"/>
        <w:jc w:val="left"/>
        <w:textAlignment w:val="baseline"/>
        <w:rPr>
          <w:rFonts w:ascii="仿宋" w:hAnsi="仿宋" w:eastAsia="仿宋" w:cs="仿宋"/>
          <w:b/>
          <w:bCs/>
          <w:color w:val="auto"/>
          <w:sz w:val="28"/>
          <w:szCs w:val="28"/>
          <w:highlight w:val="none"/>
        </w:rPr>
      </w:pPr>
    </w:p>
    <w:p w14:paraId="133A3120">
      <w:pPr>
        <w:snapToGrid w:val="0"/>
        <w:spacing w:line="460" w:lineRule="exact"/>
        <w:ind w:right="480"/>
        <w:jc w:val="left"/>
        <w:textAlignment w:val="baseline"/>
        <w:rPr>
          <w:rFonts w:ascii="仿宋" w:hAnsi="仿宋" w:eastAsia="仿宋" w:cs="仿宋"/>
          <w:b/>
          <w:bCs/>
          <w:color w:val="auto"/>
          <w:sz w:val="28"/>
          <w:szCs w:val="28"/>
          <w:highlight w:val="none"/>
        </w:rPr>
      </w:pPr>
    </w:p>
    <w:p w14:paraId="7FFF95B5">
      <w:pPr>
        <w:snapToGrid w:val="0"/>
        <w:spacing w:line="460" w:lineRule="exact"/>
        <w:ind w:right="480"/>
        <w:jc w:val="left"/>
        <w:textAlignment w:val="baseline"/>
        <w:rPr>
          <w:rFonts w:ascii="仿宋" w:hAnsi="仿宋" w:eastAsia="仿宋" w:cs="仿宋"/>
          <w:b/>
          <w:bCs/>
          <w:color w:val="auto"/>
          <w:sz w:val="28"/>
          <w:szCs w:val="28"/>
          <w:highlight w:val="none"/>
        </w:rPr>
      </w:pPr>
    </w:p>
    <w:p w14:paraId="13C49D04">
      <w:pPr>
        <w:snapToGrid w:val="0"/>
        <w:spacing w:line="460" w:lineRule="exact"/>
        <w:ind w:right="480"/>
        <w:jc w:val="left"/>
        <w:textAlignment w:val="baseline"/>
        <w:rPr>
          <w:rFonts w:ascii="仿宋" w:hAnsi="仿宋" w:eastAsia="仿宋" w:cs="仿宋"/>
          <w:b/>
          <w:bCs/>
          <w:color w:val="auto"/>
          <w:sz w:val="28"/>
          <w:szCs w:val="28"/>
          <w:highlight w:val="none"/>
        </w:rPr>
      </w:pPr>
    </w:p>
    <w:p w14:paraId="78D38FFC">
      <w:pPr>
        <w:pStyle w:val="3"/>
        <w:rPr>
          <w:rFonts w:ascii="仿宋" w:hAnsi="仿宋" w:eastAsia="仿宋" w:cs="仿宋"/>
          <w:color w:val="auto"/>
          <w:kern w:val="0"/>
          <w:sz w:val="28"/>
          <w:szCs w:val="28"/>
          <w:highlight w:val="none"/>
        </w:rPr>
      </w:pPr>
    </w:p>
    <w:p w14:paraId="5A06CF5A">
      <w:pPr>
        <w:rPr>
          <w:rFonts w:ascii="仿宋" w:hAnsi="仿宋" w:eastAsia="仿宋" w:cs="仿宋"/>
          <w:b/>
          <w:color w:val="auto"/>
          <w:kern w:val="0"/>
          <w:sz w:val="28"/>
          <w:szCs w:val="28"/>
          <w:highlight w:val="none"/>
        </w:rPr>
      </w:pPr>
    </w:p>
    <w:p w14:paraId="144D332D">
      <w:pPr>
        <w:pStyle w:val="3"/>
        <w:rPr>
          <w:rFonts w:ascii="仿宋" w:hAnsi="仿宋" w:eastAsia="仿宋" w:cs="仿宋"/>
          <w:color w:val="auto"/>
          <w:kern w:val="0"/>
          <w:sz w:val="28"/>
          <w:szCs w:val="28"/>
          <w:highlight w:val="none"/>
        </w:rPr>
      </w:pPr>
    </w:p>
    <w:p w14:paraId="3B5091C3">
      <w:pPr>
        <w:rPr>
          <w:rFonts w:ascii="仿宋" w:hAnsi="仿宋" w:eastAsia="仿宋" w:cs="仿宋"/>
          <w:b/>
          <w:color w:val="auto"/>
          <w:kern w:val="0"/>
          <w:sz w:val="28"/>
          <w:szCs w:val="28"/>
          <w:highlight w:val="none"/>
        </w:rPr>
      </w:pPr>
    </w:p>
    <w:p w14:paraId="18B0BD3B">
      <w:pPr>
        <w:pStyle w:val="3"/>
        <w:rPr>
          <w:color w:val="auto"/>
          <w:highlight w:val="none"/>
        </w:rPr>
      </w:pPr>
    </w:p>
    <w:p w14:paraId="307A85A7">
      <w:pPr>
        <w:pStyle w:val="4"/>
        <w:rPr>
          <w:color w:val="auto"/>
          <w:highlight w:val="none"/>
        </w:rPr>
      </w:pPr>
    </w:p>
    <w:p w14:paraId="3B6784FC">
      <w:pPr>
        <w:rPr>
          <w:color w:val="auto"/>
          <w:highlight w:val="none"/>
        </w:rPr>
      </w:pPr>
    </w:p>
    <w:p w14:paraId="35BDE9C0">
      <w:pPr>
        <w:pStyle w:val="290"/>
        <w:rPr>
          <w:color w:val="auto"/>
          <w:highlight w:val="none"/>
        </w:rPr>
      </w:pPr>
    </w:p>
    <w:p w14:paraId="421973DE">
      <w:pPr>
        <w:pStyle w:val="290"/>
        <w:rPr>
          <w:color w:val="auto"/>
          <w:highlight w:val="none"/>
        </w:rPr>
      </w:pPr>
    </w:p>
    <w:p w14:paraId="29D5D05C">
      <w:pPr>
        <w:pStyle w:val="290"/>
        <w:rPr>
          <w:color w:val="auto"/>
          <w:highlight w:val="none"/>
        </w:rPr>
      </w:pPr>
    </w:p>
    <w:p w14:paraId="6558C32A">
      <w:pPr>
        <w:pStyle w:val="290"/>
        <w:rPr>
          <w:color w:val="auto"/>
          <w:highlight w:val="none"/>
        </w:rPr>
      </w:pPr>
    </w:p>
    <w:p w14:paraId="5A83BFCD">
      <w:pPr>
        <w:pStyle w:val="290"/>
        <w:rPr>
          <w:color w:val="auto"/>
          <w:highlight w:val="none"/>
        </w:rPr>
      </w:pPr>
    </w:p>
    <w:p w14:paraId="091428B6">
      <w:pPr>
        <w:pStyle w:val="290"/>
        <w:rPr>
          <w:color w:val="auto"/>
          <w:highlight w:val="none"/>
        </w:rPr>
      </w:pPr>
    </w:p>
    <w:p w14:paraId="589CCF47">
      <w:pPr>
        <w:pStyle w:val="290"/>
        <w:rPr>
          <w:color w:val="auto"/>
          <w:highlight w:val="none"/>
        </w:rPr>
      </w:pPr>
    </w:p>
    <w:p w14:paraId="5A79661D">
      <w:pPr>
        <w:pStyle w:val="290"/>
        <w:rPr>
          <w:color w:val="auto"/>
          <w:highlight w:val="none"/>
        </w:rPr>
      </w:pPr>
    </w:p>
    <w:p w14:paraId="53D3D92E">
      <w:pPr>
        <w:pStyle w:val="290"/>
        <w:rPr>
          <w:color w:val="auto"/>
          <w:highlight w:val="none"/>
        </w:rPr>
      </w:pPr>
    </w:p>
    <w:p w14:paraId="697DBEAD">
      <w:pPr>
        <w:pStyle w:val="290"/>
        <w:rPr>
          <w:color w:val="auto"/>
          <w:highlight w:val="none"/>
        </w:rPr>
      </w:pPr>
    </w:p>
    <w:p w14:paraId="3C1C80CF">
      <w:pPr>
        <w:pStyle w:val="290"/>
        <w:rPr>
          <w:color w:val="auto"/>
          <w:highlight w:val="none"/>
        </w:rPr>
      </w:pPr>
    </w:p>
    <w:p w14:paraId="3484A879">
      <w:pPr>
        <w:pStyle w:val="290"/>
        <w:rPr>
          <w:color w:val="auto"/>
          <w:highlight w:val="none"/>
        </w:rPr>
      </w:pPr>
    </w:p>
    <w:p w14:paraId="511C2A7B">
      <w:pPr>
        <w:pStyle w:val="290"/>
        <w:rPr>
          <w:color w:val="auto"/>
          <w:highlight w:val="none"/>
        </w:rPr>
      </w:pPr>
    </w:p>
    <w:p w14:paraId="47823E28">
      <w:pPr>
        <w:pStyle w:val="290"/>
        <w:rPr>
          <w:color w:val="auto"/>
          <w:highlight w:val="none"/>
        </w:rPr>
      </w:pPr>
    </w:p>
    <w:p w14:paraId="4D322D82">
      <w:pPr>
        <w:pStyle w:val="290"/>
        <w:rPr>
          <w:color w:val="auto"/>
          <w:highlight w:val="none"/>
        </w:rPr>
      </w:pPr>
    </w:p>
    <w:p w14:paraId="6E83CE47">
      <w:pPr>
        <w:pStyle w:val="290"/>
        <w:rPr>
          <w:color w:val="auto"/>
          <w:highlight w:val="none"/>
        </w:rPr>
      </w:pPr>
    </w:p>
    <w:p w14:paraId="26F4DFF9">
      <w:pPr>
        <w:adjustRightInd w:val="0"/>
        <w:snapToGrid w:val="0"/>
        <w:spacing w:line="360" w:lineRule="auto"/>
        <w:jc w:val="center"/>
        <w:rPr>
          <w:rFonts w:ascii="仿宋" w:hAnsi="仿宋" w:eastAsia="仿宋" w:cs="仿宋"/>
          <w:b/>
          <w:color w:val="auto"/>
          <w:kern w:val="0"/>
          <w:sz w:val="28"/>
          <w:szCs w:val="28"/>
          <w:highlight w:val="none"/>
        </w:rPr>
      </w:pPr>
    </w:p>
    <w:p w14:paraId="444B1314">
      <w:pPr>
        <w:pStyle w:val="2"/>
        <w:spacing w:beforeLines="100" w:afterLines="100" w:line="360" w:lineRule="auto"/>
        <w:jc w:val="center"/>
        <w:rPr>
          <w:rFonts w:ascii="仿宋" w:hAnsi="仿宋" w:eastAsia="仿宋" w:cs="仿宋"/>
          <w:color w:val="auto"/>
          <w:highlight w:val="none"/>
        </w:rPr>
      </w:pPr>
      <w:bookmarkStart w:id="69" w:name="_Toc16592"/>
      <w:bookmarkStart w:id="70" w:name="_Toc6145"/>
      <w:bookmarkStart w:id="71" w:name="_Toc6721"/>
      <w:bookmarkStart w:id="72" w:name="_Toc15963"/>
      <w:bookmarkStart w:id="73" w:name="_Toc274896627"/>
      <w:bookmarkStart w:id="74" w:name="_Toc14693"/>
      <w:bookmarkStart w:id="75" w:name="_Toc6283"/>
      <w:bookmarkStart w:id="76" w:name="_Toc31640"/>
      <w:bookmarkStart w:id="77" w:name="_Toc30595"/>
      <w:bookmarkStart w:id="78" w:name="_Toc24898"/>
      <w:bookmarkStart w:id="79" w:name="_Toc274896493"/>
      <w:bookmarkStart w:id="80" w:name="_Toc25228"/>
      <w:bookmarkStart w:id="81" w:name="_Toc4776"/>
      <w:bookmarkStart w:id="82" w:name="_Toc14761"/>
      <w:bookmarkStart w:id="83" w:name="_Toc29536"/>
      <w:bookmarkStart w:id="84" w:name="_Toc21367"/>
      <w:bookmarkStart w:id="85" w:name="_Toc25059"/>
      <w:bookmarkStart w:id="86" w:name="_Toc30098"/>
      <w:bookmarkStart w:id="87" w:name="_Toc7669"/>
      <w:bookmarkStart w:id="88" w:name="_Toc32365"/>
      <w:r>
        <w:rPr>
          <w:rFonts w:hint="eastAsia" w:ascii="仿宋" w:hAnsi="仿宋" w:eastAsia="仿宋" w:cs="仿宋"/>
          <w:color w:val="auto"/>
          <w:highlight w:val="none"/>
        </w:rPr>
        <w:t>第五部分  响应文件格式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CF4AB5">
      <w:pPr>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89" w:name="_Toc26342"/>
      <w:bookmarkStart w:id="90" w:name="_Toc12232"/>
      <w:bookmarkStart w:id="91" w:name="_Toc25987"/>
      <w:bookmarkStart w:id="92" w:name="_Toc23250"/>
      <w:bookmarkStart w:id="93" w:name="_Toc27437"/>
      <w:bookmarkStart w:id="94" w:name="_Toc12371"/>
      <w:bookmarkStart w:id="95" w:name="_Toc5978"/>
      <w:bookmarkStart w:id="96" w:name="_Toc1331"/>
      <w:bookmarkStart w:id="97" w:name="_Toc9929"/>
      <w:bookmarkStart w:id="98" w:name="_Toc24169"/>
      <w:bookmarkStart w:id="99" w:name="_Toc2903"/>
      <w:bookmarkStart w:id="100" w:name="_Toc14470"/>
      <w:bookmarkStart w:id="101" w:name="_Toc24751"/>
      <w:bookmarkStart w:id="102" w:name="_Toc30905"/>
      <w:bookmarkStart w:id="103" w:name="_Toc12970"/>
      <w:bookmarkStart w:id="104" w:name="_Toc20504"/>
      <w:bookmarkStart w:id="105" w:name="_Toc26541"/>
    </w:p>
    <w:p w14:paraId="1403FDF6">
      <w:pPr>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项目响应文件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D0817EB">
      <w:pPr>
        <w:rPr>
          <w:rFonts w:ascii="仿宋" w:hAnsi="仿宋" w:eastAsia="仿宋" w:cs="仿宋"/>
          <w:color w:val="auto"/>
          <w:highlight w:val="none"/>
        </w:rPr>
      </w:pPr>
    </w:p>
    <w:p w14:paraId="07A74110">
      <w:pPr>
        <w:adjustRightInd w:val="0"/>
        <w:snapToGrid w:val="0"/>
        <w:spacing w:line="360" w:lineRule="auto"/>
        <w:outlineLvl w:val="0"/>
        <w:rPr>
          <w:rFonts w:ascii="仿宋" w:hAnsi="仿宋" w:eastAsia="仿宋" w:cs="仿宋"/>
          <w:color w:val="auto"/>
          <w:sz w:val="28"/>
          <w:szCs w:val="28"/>
          <w:highlight w:val="none"/>
        </w:rPr>
      </w:pPr>
      <w:bookmarkStart w:id="106" w:name="_Toc21422"/>
      <w:bookmarkStart w:id="107" w:name="_Toc11077"/>
      <w:bookmarkStart w:id="108" w:name="_Toc30173"/>
      <w:bookmarkStart w:id="109" w:name="_Toc3027"/>
      <w:bookmarkStart w:id="110" w:name="_Toc15856"/>
      <w:bookmarkStart w:id="111" w:name="_Toc16000"/>
      <w:bookmarkStart w:id="112" w:name="_Toc27813"/>
      <w:bookmarkStart w:id="113" w:name="_Toc32679"/>
      <w:bookmarkStart w:id="114" w:name="_Toc1265"/>
      <w:bookmarkStart w:id="115" w:name="_Toc23512"/>
      <w:bookmarkStart w:id="116" w:name="_Toc17607"/>
      <w:bookmarkStart w:id="117" w:name="_Toc11259"/>
      <w:bookmarkStart w:id="118" w:name="_Toc32185"/>
      <w:bookmarkStart w:id="119" w:name="_Toc16632"/>
      <w:bookmarkStart w:id="120" w:name="_Toc7655"/>
      <w:bookmarkStart w:id="121" w:name="_Toc5303"/>
      <w:bookmarkStart w:id="122" w:name="_Toc16848"/>
      <w:r>
        <w:rPr>
          <w:rFonts w:hint="eastAsia" w:ascii="仿宋" w:hAnsi="仿宋" w:eastAsia="仿宋" w:cs="仿宋"/>
          <w:color w:val="auto"/>
          <w:sz w:val="28"/>
          <w:szCs w:val="28"/>
          <w:highlight w:val="none"/>
        </w:rPr>
        <w:t>一、  自查表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0CE9BB5">
      <w:pPr>
        <w:adjustRightInd w:val="0"/>
        <w:snapToGrid w:val="0"/>
        <w:spacing w:line="360" w:lineRule="auto"/>
        <w:outlineLvl w:val="0"/>
        <w:rPr>
          <w:rFonts w:ascii="仿宋" w:hAnsi="仿宋" w:eastAsia="仿宋" w:cs="仿宋"/>
          <w:color w:val="auto"/>
          <w:sz w:val="28"/>
          <w:szCs w:val="28"/>
          <w:highlight w:val="none"/>
        </w:rPr>
      </w:pPr>
      <w:bookmarkStart w:id="123" w:name="_Toc12102"/>
      <w:bookmarkStart w:id="124" w:name="_Toc32656"/>
      <w:bookmarkStart w:id="125" w:name="_Toc7942"/>
      <w:bookmarkStart w:id="126" w:name="_Toc444"/>
      <w:bookmarkStart w:id="127" w:name="_Toc14437"/>
      <w:bookmarkStart w:id="128" w:name="_Toc331"/>
      <w:bookmarkStart w:id="129" w:name="_Toc17673"/>
      <w:bookmarkStart w:id="130" w:name="_Toc27131"/>
      <w:bookmarkStart w:id="131" w:name="_Toc12549"/>
      <w:bookmarkStart w:id="132" w:name="_Toc28188"/>
      <w:bookmarkStart w:id="133" w:name="_Toc10940"/>
      <w:bookmarkStart w:id="134" w:name="_Toc25462"/>
      <w:bookmarkStart w:id="135" w:name="_Toc15239"/>
      <w:bookmarkStart w:id="136" w:name="_Toc29434"/>
      <w:bookmarkStart w:id="137" w:name="_Toc27966"/>
      <w:bookmarkStart w:id="138" w:name="_Toc32032"/>
      <w:bookmarkStart w:id="139" w:name="_Toc1007"/>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"_Toc175110017"</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二、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资格性文件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C9FC767">
      <w:pPr>
        <w:adjustRightInd w:val="0"/>
        <w:snapToGrid w:val="0"/>
        <w:spacing w:line="360" w:lineRule="auto"/>
        <w:outlineLvl w:val="0"/>
        <w:rPr>
          <w:rFonts w:ascii="仿宋" w:hAnsi="仿宋" w:eastAsia="仿宋" w:cs="仿宋"/>
          <w:color w:val="auto"/>
          <w:sz w:val="28"/>
          <w:szCs w:val="28"/>
          <w:highlight w:val="none"/>
        </w:rPr>
      </w:pPr>
      <w:bookmarkStart w:id="140" w:name="_Toc9397"/>
      <w:bookmarkStart w:id="141" w:name="_Toc2331"/>
      <w:bookmarkStart w:id="142" w:name="_Toc7707"/>
      <w:bookmarkStart w:id="143" w:name="_Toc16765"/>
      <w:bookmarkStart w:id="144" w:name="_Toc30850"/>
      <w:bookmarkStart w:id="145" w:name="_Toc4932"/>
      <w:bookmarkStart w:id="146" w:name="_Toc24713"/>
      <w:bookmarkStart w:id="147" w:name="_Toc31755"/>
      <w:bookmarkStart w:id="148" w:name="_Toc29301"/>
      <w:bookmarkStart w:id="149" w:name="_Toc6360"/>
      <w:bookmarkStart w:id="150" w:name="_Toc4880"/>
      <w:bookmarkStart w:id="151" w:name="_Toc31782"/>
      <w:bookmarkStart w:id="152" w:name="_Toc20641"/>
      <w:bookmarkStart w:id="153" w:name="_Toc12819"/>
      <w:bookmarkStart w:id="154" w:name="_Toc12737"/>
      <w:bookmarkStart w:id="155" w:name="_Toc31122"/>
      <w:bookmarkStart w:id="156" w:name="_Toc26856"/>
      <w:r>
        <w:rPr>
          <w:rFonts w:hint="eastAsia" w:ascii="仿宋" w:hAnsi="仿宋" w:eastAsia="仿宋" w:cs="仿宋"/>
          <w:color w:val="auto"/>
          <w:sz w:val="28"/>
          <w:szCs w:val="28"/>
          <w:highlight w:val="none"/>
        </w:rPr>
        <w:t>三、  商务部分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715383A">
      <w:pPr>
        <w:adjustRightInd w:val="0"/>
        <w:snapToGrid w:val="0"/>
        <w:spacing w:line="360" w:lineRule="auto"/>
        <w:outlineLvl w:val="0"/>
        <w:rPr>
          <w:rFonts w:ascii="仿宋" w:hAnsi="仿宋" w:eastAsia="仿宋" w:cs="仿宋"/>
          <w:color w:val="auto"/>
          <w:sz w:val="28"/>
          <w:szCs w:val="28"/>
          <w:highlight w:val="none"/>
        </w:rPr>
      </w:pPr>
      <w:bookmarkStart w:id="157" w:name="_Toc18132"/>
      <w:bookmarkStart w:id="158" w:name="_Toc6865"/>
      <w:bookmarkStart w:id="159" w:name="_Toc6302"/>
      <w:bookmarkStart w:id="160" w:name="_Toc26900"/>
      <w:bookmarkStart w:id="161" w:name="_Toc28208"/>
      <w:bookmarkStart w:id="162" w:name="_Toc12720"/>
      <w:bookmarkStart w:id="163" w:name="_Toc21227"/>
      <w:bookmarkStart w:id="164" w:name="_Toc21684"/>
      <w:bookmarkStart w:id="165" w:name="_Toc28488"/>
      <w:bookmarkStart w:id="166" w:name="_Toc10467"/>
      <w:bookmarkStart w:id="167" w:name="_Toc702"/>
      <w:bookmarkStart w:id="168" w:name="_Toc5105"/>
      <w:bookmarkStart w:id="169" w:name="_Toc3730"/>
      <w:bookmarkStart w:id="170" w:name="_Toc1946"/>
      <w:bookmarkStart w:id="171" w:name="_Toc15983"/>
      <w:bookmarkStart w:id="172" w:name="_Toc31735"/>
      <w:bookmarkStart w:id="173" w:name="_Toc9140"/>
      <w:r>
        <w:rPr>
          <w:rFonts w:hint="eastAsia" w:ascii="仿宋" w:hAnsi="仿宋" w:eastAsia="仿宋" w:cs="仿宋"/>
          <w:color w:val="auto"/>
          <w:sz w:val="28"/>
          <w:szCs w:val="28"/>
          <w:highlight w:val="none"/>
        </w:rPr>
        <w:t>四、  技术部分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0829961">
      <w:pPr>
        <w:adjustRightInd w:val="0"/>
        <w:snapToGrid w:val="0"/>
        <w:spacing w:line="360" w:lineRule="auto"/>
        <w:outlineLvl w:val="0"/>
        <w:rPr>
          <w:rFonts w:ascii="仿宋" w:hAnsi="仿宋" w:eastAsia="仿宋" w:cs="仿宋"/>
          <w:color w:val="auto"/>
          <w:sz w:val="28"/>
          <w:szCs w:val="28"/>
          <w:highlight w:val="none"/>
        </w:rPr>
      </w:pPr>
      <w:bookmarkStart w:id="174" w:name="_Toc8455"/>
      <w:bookmarkStart w:id="175" w:name="_Toc7492"/>
      <w:bookmarkStart w:id="176" w:name="_Toc2855"/>
      <w:bookmarkStart w:id="177" w:name="_Toc15885"/>
      <w:bookmarkStart w:id="178" w:name="_Toc32617"/>
      <w:bookmarkStart w:id="179" w:name="_Toc18678"/>
      <w:bookmarkStart w:id="180" w:name="_Toc8340"/>
      <w:bookmarkStart w:id="181" w:name="_Toc15849"/>
      <w:bookmarkStart w:id="182" w:name="_Toc14529"/>
      <w:bookmarkStart w:id="183" w:name="_Toc30843"/>
      <w:bookmarkStart w:id="184" w:name="_Toc19869"/>
      <w:bookmarkStart w:id="185" w:name="_Toc14789"/>
      <w:bookmarkStart w:id="186" w:name="_Toc10838"/>
      <w:bookmarkStart w:id="187" w:name="_Toc6744"/>
      <w:bookmarkStart w:id="188" w:name="_Toc15579"/>
      <w:bookmarkStart w:id="189" w:name="_Toc1800"/>
      <w:bookmarkStart w:id="190" w:name="_Toc6267"/>
      <w:r>
        <w:rPr>
          <w:rFonts w:hint="eastAsia" w:ascii="仿宋" w:hAnsi="仿宋" w:eastAsia="仿宋" w:cs="仿宋"/>
          <w:color w:val="auto"/>
          <w:sz w:val="28"/>
          <w:szCs w:val="28"/>
          <w:highlight w:val="none"/>
        </w:rPr>
        <w:t>五、  价格部分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F8ECF84">
      <w:pPr>
        <w:adjustRightInd w:val="0"/>
        <w:snapToGrid w:val="0"/>
        <w:spacing w:line="360" w:lineRule="auto"/>
        <w:rPr>
          <w:rFonts w:ascii="仿宋" w:hAnsi="仿宋" w:eastAsia="仿宋" w:cs="仿宋"/>
          <w:color w:val="auto"/>
          <w:sz w:val="28"/>
          <w:szCs w:val="28"/>
          <w:highlight w:val="none"/>
        </w:rPr>
      </w:pPr>
    </w:p>
    <w:p w14:paraId="0EC335E2">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u w:val="single"/>
        </w:rPr>
        <w:t xml:space="preserve"> 请报价人/响应供应商按照以下文件的要求格式、内容，顺序制作响应文件，并请编制目录及页码，否则可能将影响对响应文件的评价。</w:t>
      </w:r>
    </w:p>
    <w:p w14:paraId="1C4D864A">
      <w:pPr>
        <w:rPr>
          <w:rFonts w:ascii="仿宋" w:hAnsi="仿宋" w:eastAsia="仿宋" w:cs="仿宋"/>
          <w:color w:val="auto"/>
          <w:sz w:val="28"/>
          <w:szCs w:val="28"/>
          <w:highlight w:val="none"/>
        </w:rPr>
      </w:pPr>
    </w:p>
    <w:p w14:paraId="4CC47B82">
      <w:pPr>
        <w:rPr>
          <w:rFonts w:ascii="仿宋" w:hAnsi="仿宋" w:eastAsia="仿宋" w:cs="仿宋"/>
          <w:color w:val="auto"/>
          <w:sz w:val="28"/>
          <w:szCs w:val="28"/>
          <w:highlight w:val="none"/>
        </w:rPr>
      </w:pPr>
    </w:p>
    <w:p w14:paraId="1F9DC202">
      <w:pPr>
        <w:rPr>
          <w:rFonts w:ascii="仿宋" w:hAnsi="仿宋" w:eastAsia="仿宋" w:cs="仿宋"/>
          <w:color w:val="auto"/>
          <w:highlight w:val="none"/>
        </w:rPr>
      </w:pPr>
    </w:p>
    <w:p w14:paraId="6E1A94BA">
      <w:pPr>
        <w:rPr>
          <w:rFonts w:ascii="仿宋" w:hAnsi="仿宋" w:eastAsia="仿宋" w:cs="仿宋"/>
          <w:color w:val="auto"/>
          <w:highlight w:val="none"/>
        </w:rPr>
      </w:pPr>
    </w:p>
    <w:p w14:paraId="0A1BE993">
      <w:pPr>
        <w:rPr>
          <w:rFonts w:ascii="仿宋" w:hAnsi="仿宋" w:eastAsia="仿宋" w:cs="仿宋"/>
          <w:color w:val="auto"/>
          <w:highlight w:val="none"/>
        </w:rPr>
      </w:pPr>
    </w:p>
    <w:p w14:paraId="6DEF4E7D">
      <w:pPr>
        <w:rPr>
          <w:rFonts w:ascii="仿宋" w:hAnsi="仿宋" w:eastAsia="仿宋" w:cs="仿宋"/>
          <w:color w:val="auto"/>
          <w:highlight w:val="none"/>
        </w:rPr>
      </w:pPr>
    </w:p>
    <w:p w14:paraId="774596DB">
      <w:pPr>
        <w:rPr>
          <w:rFonts w:ascii="仿宋" w:hAnsi="仿宋" w:eastAsia="仿宋" w:cs="仿宋"/>
          <w:color w:val="auto"/>
          <w:highlight w:val="none"/>
        </w:rPr>
      </w:pPr>
    </w:p>
    <w:p w14:paraId="40DDE9F9">
      <w:pPr>
        <w:rPr>
          <w:rFonts w:ascii="仿宋" w:hAnsi="仿宋" w:eastAsia="仿宋" w:cs="仿宋"/>
          <w:color w:val="auto"/>
          <w:highlight w:val="none"/>
        </w:rPr>
      </w:pPr>
    </w:p>
    <w:p w14:paraId="5942398D">
      <w:pPr>
        <w:rPr>
          <w:rFonts w:ascii="仿宋" w:hAnsi="仿宋" w:eastAsia="仿宋" w:cs="仿宋"/>
          <w:color w:val="auto"/>
          <w:highlight w:val="none"/>
        </w:rPr>
      </w:pPr>
    </w:p>
    <w:p w14:paraId="2504B84C">
      <w:pPr>
        <w:rPr>
          <w:rFonts w:ascii="仿宋" w:hAnsi="仿宋" w:eastAsia="仿宋" w:cs="仿宋"/>
          <w:color w:val="auto"/>
          <w:highlight w:val="none"/>
        </w:rPr>
      </w:pPr>
    </w:p>
    <w:p w14:paraId="6EF9D615">
      <w:pPr>
        <w:rPr>
          <w:rFonts w:ascii="仿宋" w:hAnsi="仿宋" w:eastAsia="仿宋" w:cs="仿宋"/>
          <w:color w:val="auto"/>
          <w:highlight w:val="none"/>
        </w:rPr>
      </w:pPr>
    </w:p>
    <w:p w14:paraId="0F028656">
      <w:pPr>
        <w:rPr>
          <w:rFonts w:ascii="仿宋" w:hAnsi="仿宋" w:eastAsia="仿宋" w:cs="仿宋"/>
          <w:color w:val="auto"/>
          <w:highlight w:val="none"/>
        </w:rPr>
      </w:pPr>
    </w:p>
    <w:p w14:paraId="1EF92BC3">
      <w:pPr>
        <w:rPr>
          <w:rFonts w:ascii="仿宋" w:hAnsi="仿宋" w:eastAsia="仿宋" w:cs="仿宋"/>
          <w:color w:val="auto"/>
          <w:highlight w:val="none"/>
        </w:rPr>
      </w:pPr>
    </w:p>
    <w:p w14:paraId="726C5FA8">
      <w:pPr>
        <w:rPr>
          <w:rFonts w:ascii="仿宋" w:hAnsi="仿宋" w:eastAsia="仿宋" w:cs="仿宋"/>
          <w:color w:val="auto"/>
          <w:highlight w:val="none"/>
        </w:rPr>
      </w:pPr>
    </w:p>
    <w:p w14:paraId="12E92334">
      <w:pPr>
        <w:rPr>
          <w:rFonts w:ascii="仿宋" w:hAnsi="仿宋" w:eastAsia="仿宋" w:cs="仿宋"/>
          <w:color w:val="auto"/>
          <w:highlight w:val="none"/>
        </w:rPr>
      </w:pPr>
    </w:p>
    <w:p w14:paraId="5A86CBA9">
      <w:pPr>
        <w:pStyle w:val="18"/>
        <w:spacing w:line="360" w:lineRule="auto"/>
        <w:jc w:val="center"/>
        <w:rPr>
          <w:rFonts w:ascii="仿宋" w:hAnsi="仿宋" w:eastAsia="仿宋" w:cs="仿宋"/>
          <w:b/>
          <w:color w:val="auto"/>
          <w:sz w:val="28"/>
          <w:szCs w:val="28"/>
          <w:highlight w:val="none"/>
        </w:rPr>
      </w:pPr>
    </w:p>
    <w:p w14:paraId="7CCDA149">
      <w:pPr>
        <w:pStyle w:val="18"/>
        <w:tabs>
          <w:tab w:val="left" w:pos="1260"/>
        </w:tabs>
        <w:adjustRightInd w:val="0"/>
        <w:snapToGrid w:val="0"/>
        <w:spacing w:line="360" w:lineRule="auto"/>
        <w:jc w:val="center"/>
        <w:rPr>
          <w:rFonts w:ascii="仿宋" w:hAnsi="仿宋" w:eastAsia="仿宋" w:cs="仿宋"/>
          <w:b/>
          <w:color w:val="auto"/>
          <w:spacing w:val="100"/>
          <w:w w:val="110"/>
          <w:kern w:val="0"/>
          <w:sz w:val="48"/>
          <w:szCs w:val="48"/>
          <w:highlight w:val="none"/>
          <w:u w:val="single"/>
        </w:rPr>
      </w:pPr>
      <w:r>
        <w:rPr>
          <w:rFonts w:hint="eastAsia" w:ascii="仿宋" w:hAnsi="仿宋" w:eastAsia="仿宋" w:cs="仿宋"/>
          <w:b/>
          <w:color w:val="auto"/>
          <w:spacing w:val="100"/>
          <w:w w:val="110"/>
          <w:kern w:val="0"/>
          <w:sz w:val="48"/>
          <w:szCs w:val="48"/>
          <w:highlight w:val="none"/>
          <w:u w:val="single"/>
        </w:rPr>
        <w:br w:type="page"/>
      </w:r>
    </w:p>
    <w:p w14:paraId="3948FE6C">
      <w:pPr>
        <w:pStyle w:val="18"/>
        <w:tabs>
          <w:tab w:val="left" w:pos="1260"/>
        </w:tabs>
        <w:adjustRightInd w:val="0"/>
        <w:snapToGrid w:val="0"/>
        <w:spacing w:line="360" w:lineRule="auto"/>
        <w:jc w:val="center"/>
        <w:rPr>
          <w:rFonts w:ascii="仿宋" w:hAnsi="仿宋" w:eastAsia="仿宋" w:cs="仿宋"/>
          <w:b/>
          <w:color w:val="auto"/>
          <w:spacing w:val="100"/>
          <w:w w:val="110"/>
          <w:kern w:val="0"/>
          <w:sz w:val="48"/>
          <w:szCs w:val="48"/>
          <w:highlight w:val="none"/>
          <w:u w:val="single"/>
        </w:rPr>
      </w:pPr>
    </w:p>
    <w:p w14:paraId="69B7E00C">
      <w:pPr>
        <w:pStyle w:val="18"/>
        <w:tabs>
          <w:tab w:val="left" w:pos="1260"/>
        </w:tabs>
        <w:adjustRightInd w:val="0"/>
        <w:snapToGrid w:val="0"/>
        <w:spacing w:line="360" w:lineRule="auto"/>
        <w:jc w:val="center"/>
        <w:outlineLvl w:val="0"/>
        <w:rPr>
          <w:rFonts w:ascii="仿宋" w:hAnsi="仿宋" w:eastAsia="仿宋" w:cs="仿宋"/>
          <w:b/>
          <w:color w:val="auto"/>
          <w:spacing w:val="100"/>
          <w:w w:val="110"/>
          <w:kern w:val="0"/>
          <w:sz w:val="48"/>
          <w:szCs w:val="48"/>
          <w:highlight w:val="none"/>
        </w:rPr>
      </w:pPr>
      <w:bookmarkStart w:id="191" w:name="_Toc29674"/>
      <w:bookmarkStart w:id="192" w:name="_Toc7146"/>
      <w:bookmarkStart w:id="193" w:name="_Toc7381"/>
      <w:bookmarkStart w:id="194" w:name="_Toc9472"/>
      <w:bookmarkStart w:id="195" w:name="_Toc25619"/>
      <w:bookmarkStart w:id="196" w:name="_Toc13567"/>
      <w:bookmarkStart w:id="197" w:name="_Toc184"/>
      <w:bookmarkStart w:id="198" w:name="_Toc24323"/>
      <w:bookmarkStart w:id="199" w:name="_Toc4860"/>
      <w:bookmarkStart w:id="200" w:name="_Toc7005"/>
      <w:bookmarkStart w:id="201" w:name="_Toc1569"/>
      <w:bookmarkStart w:id="202" w:name="_Toc23545"/>
      <w:bookmarkStart w:id="203" w:name="_Toc30075"/>
      <w:bookmarkStart w:id="204" w:name="_Toc8723"/>
      <w:bookmarkStart w:id="205" w:name="_Toc27302"/>
      <w:bookmarkStart w:id="206" w:name="_Toc25027"/>
      <w:bookmarkStart w:id="207" w:name="_Toc7081"/>
      <w:r>
        <w:rPr>
          <w:rFonts w:hint="eastAsia" w:ascii="仿宋" w:hAnsi="仿宋" w:eastAsia="仿宋" w:cs="仿宋"/>
          <w:b/>
          <w:color w:val="auto"/>
          <w:spacing w:val="100"/>
          <w:w w:val="110"/>
          <w:kern w:val="0"/>
          <w:sz w:val="48"/>
          <w:szCs w:val="48"/>
          <w:highlight w:val="none"/>
        </w:rPr>
        <w:t>政府采购</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F4A8A97">
      <w:pPr>
        <w:pStyle w:val="18"/>
        <w:adjustRightInd w:val="0"/>
        <w:snapToGrid w:val="0"/>
        <w:spacing w:line="360" w:lineRule="auto"/>
        <w:jc w:val="center"/>
        <w:rPr>
          <w:rFonts w:ascii="仿宋" w:hAnsi="仿宋" w:eastAsia="仿宋" w:cs="仿宋"/>
          <w:b/>
          <w:color w:val="auto"/>
          <w:sz w:val="48"/>
          <w:szCs w:val="48"/>
          <w:highlight w:val="none"/>
        </w:rPr>
      </w:pPr>
    </w:p>
    <w:p w14:paraId="577D4E32">
      <w:pPr>
        <w:pStyle w:val="18"/>
        <w:tabs>
          <w:tab w:val="left" w:pos="1260"/>
        </w:tabs>
        <w:adjustRightInd w:val="0"/>
        <w:snapToGrid w:val="0"/>
        <w:spacing w:line="360" w:lineRule="auto"/>
        <w:jc w:val="center"/>
        <w:outlineLvl w:val="0"/>
        <w:rPr>
          <w:rFonts w:ascii="仿宋" w:hAnsi="仿宋" w:eastAsia="仿宋" w:cs="仿宋"/>
          <w:b/>
          <w:color w:val="auto"/>
          <w:spacing w:val="100"/>
          <w:w w:val="110"/>
          <w:sz w:val="48"/>
          <w:szCs w:val="48"/>
          <w:highlight w:val="none"/>
        </w:rPr>
      </w:pPr>
      <w:bookmarkStart w:id="208" w:name="_Toc7131"/>
      <w:bookmarkStart w:id="209" w:name="_Toc7548"/>
      <w:bookmarkStart w:id="210" w:name="_Toc32248"/>
      <w:bookmarkStart w:id="211" w:name="_Toc18243"/>
      <w:bookmarkStart w:id="212" w:name="_Toc12037"/>
      <w:bookmarkStart w:id="213" w:name="_Toc28514"/>
      <w:bookmarkStart w:id="214" w:name="_Toc2814"/>
      <w:bookmarkStart w:id="215" w:name="_Toc10287"/>
      <w:bookmarkStart w:id="216" w:name="_Toc1830"/>
      <w:bookmarkStart w:id="217" w:name="_Toc12870"/>
      <w:bookmarkStart w:id="218" w:name="_Toc27733"/>
      <w:bookmarkStart w:id="219" w:name="_Toc14075"/>
      <w:bookmarkStart w:id="220" w:name="_Toc27126"/>
      <w:bookmarkStart w:id="221" w:name="_Toc7324"/>
      <w:bookmarkStart w:id="222" w:name="_Toc3679"/>
      <w:bookmarkStart w:id="223" w:name="_Toc21850"/>
      <w:bookmarkStart w:id="224" w:name="_Toc25261"/>
      <w:r>
        <w:rPr>
          <w:rFonts w:hint="eastAsia" w:ascii="仿宋" w:hAnsi="仿宋" w:eastAsia="仿宋" w:cs="仿宋"/>
          <w:b/>
          <w:color w:val="auto"/>
          <w:spacing w:val="100"/>
          <w:w w:val="110"/>
          <w:kern w:val="0"/>
          <w:sz w:val="48"/>
          <w:szCs w:val="48"/>
          <w:highlight w:val="none"/>
        </w:rPr>
        <w:t>响应文件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CDCC1A9">
      <w:pPr>
        <w:pStyle w:val="18"/>
        <w:adjustRightInd w:val="0"/>
        <w:snapToGrid w:val="0"/>
        <w:spacing w:line="360" w:lineRule="auto"/>
        <w:jc w:val="center"/>
        <w:outlineLvl w:val="0"/>
        <w:rPr>
          <w:rFonts w:ascii="仿宋" w:hAnsi="仿宋" w:eastAsia="仿宋" w:cs="仿宋"/>
          <w:b/>
          <w:color w:val="auto"/>
          <w:sz w:val="48"/>
          <w:szCs w:val="48"/>
          <w:highlight w:val="none"/>
        </w:rPr>
      </w:pPr>
      <w:bookmarkStart w:id="225" w:name="_Toc14626"/>
      <w:bookmarkStart w:id="226" w:name="_Toc3538"/>
      <w:bookmarkStart w:id="227" w:name="_Toc4081"/>
      <w:bookmarkStart w:id="228" w:name="_Toc21479"/>
      <w:bookmarkStart w:id="229" w:name="_Toc22849"/>
      <w:bookmarkStart w:id="230" w:name="_Toc27069"/>
      <w:bookmarkStart w:id="231" w:name="_Toc20652"/>
      <w:bookmarkStart w:id="232" w:name="_Toc10176"/>
      <w:bookmarkStart w:id="233" w:name="_Toc32047"/>
      <w:bookmarkStart w:id="234" w:name="_Toc18638"/>
      <w:bookmarkStart w:id="235" w:name="_Toc8641"/>
      <w:bookmarkStart w:id="236" w:name="_Toc11905"/>
      <w:bookmarkStart w:id="237" w:name="_Toc99"/>
      <w:bookmarkStart w:id="238" w:name="_Toc12216"/>
      <w:bookmarkStart w:id="239" w:name="_Toc5645"/>
      <w:bookmarkStart w:id="240" w:name="_Toc8883"/>
      <w:bookmarkStart w:id="241" w:name="_Toc31260"/>
      <w:r>
        <w:rPr>
          <w:rFonts w:hint="eastAsia" w:ascii="仿宋" w:hAnsi="仿宋" w:eastAsia="仿宋" w:cs="仿宋"/>
          <w:b/>
          <w:color w:val="auto"/>
          <w:sz w:val="48"/>
          <w:szCs w:val="48"/>
          <w:highlight w:val="none"/>
        </w:rPr>
        <w:t>（正本/副本）</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BD06CB">
      <w:pPr>
        <w:pStyle w:val="18"/>
        <w:adjustRightInd w:val="0"/>
        <w:snapToGrid w:val="0"/>
        <w:spacing w:line="360" w:lineRule="auto"/>
        <w:jc w:val="center"/>
        <w:rPr>
          <w:rFonts w:ascii="仿宋" w:hAnsi="仿宋" w:eastAsia="仿宋" w:cs="仿宋"/>
          <w:b/>
          <w:color w:val="auto"/>
          <w:sz w:val="28"/>
          <w:szCs w:val="28"/>
          <w:highlight w:val="none"/>
        </w:rPr>
      </w:pPr>
    </w:p>
    <w:p w14:paraId="2504DDE0">
      <w:pPr>
        <w:pStyle w:val="18"/>
        <w:adjustRightInd w:val="0"/>
        <w:snapToGrid w:val="0"/>
        <w:spacing w:line="360" w:lineRule="auto"/>
        <w:jc w:val="center"/>
        <w:rPr>
          <w:rFonts w:ascii="仿宋" w:hAnsi="仿宋" w:eastAsia="仿宋" w:cs="仿宋"/>
          <w:b/>
          <w:color w:val="auto"/>
          <w:sz w:val="28"/>
          <w:szCs w:val="28"/>
          <w:highlight w:val="none"/>
        </w:rPr>
      </w:pPr>
    </w:p>
    <w:p w14:paraId="4DF0E2D2">
      <w:pPr>
        <w:pStyle w:val="18"/>
        <w:adjustRightInd w:val="0"/>
        <w:snapToGrid w:val="0"/>
        <w:spacing w:line="360" w:lineRule="auto"/>
        <w:ind w:firstLine="967" w:firstLineChars="344"/>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采购项目编号（包、组号）：</w:t>
      </w:r>
    </w:p>
    <w:p w14:paraId="058A8EC2">
      <w:pPr>
        <w:pStyle w:val="14"/>
        <w:adjustRightInd w:val="0"/>
        <w:snapToGrid w:val="0"/>
        <w:spacing w:line="360" w:lineRule="auto"/>
        <w:ind w:firstLine="967" w:firstLineChars="344"/>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采购项目名称：</w:t>
      </w:r>
    </w:p>
    <w:p w14:paraId="475698BA">
      <w:pPr>
        <w:pStyle w:val="18"/>
        <w:adjustRightInd w:val="0"/>
        <w:snapToGrid w:val="0"/>
        <w:spacing w:line="360" w:lineRule="auto"/>
        <w:ind w:firstLine="843" w:firstLineChars="300"/>
        <w:rPr>
          <w:rFonts w:ascii="仿宋" w:hAnsi="仿宋" w:eastAsia="仿宋" w:cs="仿宋"/>
          <w:b/>
          <w:color w:val="auto"/>
          <w:sz w:val="28"/>
          <w:szCs w:val="28"/>
          <w:highlight w:val="none"/>
        </w:rPr>
      </w:pPr>
    </w:p>
    <w:p w14:paraId="5528E567">
      <w:pPr>
        <w:pStyle w:val="18"/>
        <w:adjustRightInd w:val="0"/>
        <w:snapToGrid w:val="0"/>
        <w:spacing w:line="360" w:lineRule="auto"/>
        <w:ind w:firstLine="843" w:firstLineChars="300"/>
        <w:rPr>
          <w:rFonts w:ascii="仿宋" w:hAnsi="仿宋" w:eastAsia="仿宋" w:cs="仿宋"/>
          <w:b/>
          <w:color w:val="auto"/>
          <w:sz w:val="28"/>
          <w:szCs w:val="28"/>
          <w:highlight w:val="none"/>
        </w:rPr>
      </w:pPr>
    </w:p>
    <w:p w14:paraId="5BB958CE">
      <w:pPr>
        <w:pStyle w:val="18"/>
        <w:adjustRightInd w:val="0"/>
        <w:snapToGrid w:val="0"/>
        <w:spacing w:line="360" w:lineRule="auto"/>
        <w:ind w:firstLine="843" w:firstLineChars="300"/>
        <w:rPr>
          <w:rFonts w:ascii="仿宋" w:hAnsi="仿宋" w:eastAsia="仿宋" w:cs="仿宋"/>
          <w:b/>
          <w:color w:val="auto"/>
          <w:sz w:val="28"/>
          <w:szCs w:val="28"/>
          <w:highlight w:val="none"/>
        </w:rPr>
      </w:pPr>
    </w:p>
    <w:p w14:paraId="76D30126">
      <w:pPr>
        <w:pStyle w:val="18"/>
        <w:adjustRightInd w:val="0"/>
        <w:snapToGrid w:val="0"/>
        <w:spacing w:line="360" w:lineRule="auto"/>
        <w:ind w:firstLine="843" w:firstLineChars="300"/>
        <w:rPr>
          <w:rFonts w:ascii="仿宋" w:hAnsi="仿宋" w:eastAsia="仿宋" w:cs="仿宋"/>
          <w:b/>
          <w:color w:val="auto"/>
          <w:sz w:val="28"/>
          <w:szCs w:val="28"/>
          <w:highlight w:val="none"/>
        </w:rPr>
      </w:pPr>
    </w:p>
    <w:p w14:paraId="43D02802">
      <w:pPr>
        <w:pStyle w:val="18"/>
        <w:adjustRightInd w:val="0"/>
        <w:snapToGrid w:val="0"/>
        <w:spacing w:line="360" w:lineRule="auto"/>
        <w:ind w:firstLine="843" w:firstLineChars="300"/>
        <w:rPr>
          <w:rFonts w:ascii="仿宋" w:hAnsi="仿宋" w:eastAsia="仿宋" w:cs="仿宋"/>
          <w:b/>
          <w:color w:val="auto"/>
          <w:sz w:val="28"/>
          <w:szCs w:val="28"/>
          <w:highlight w:val="none"/>
        </w:rPr>
      </w:pPr>
    </w:p>
    <w:p w14:paraId="5E7603F6">
      <w:pPr>
        <w:pStyle w:val="18"/>
        <w:adjustRightInd w:val="0"/>
        <w:snapToGrid w:val="0"/>
        <w:spacing w:line="360" w:lineRule="auto"/>
        <w:ind w:firstLine="3117" w:firstLineChars="1109"/>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响应供应商名称：</w:t>
      </w:r>
    </w:p>
    <w:p w14:paraId="06C3C6F0">
      <w:pPr>
        <w:autoSpaceDE w:val="0"/>
        <w:autoSpaceDN w:val="0"/>
        <w:adjustRightInd w:val="0"/>
        <w:snapToGrid w:val="0"/>
        <w:spacing w:line="360" w:lineRule="auto"/>
        <w:ind w:firstLine="3117" w:firstLineChars="1109"/>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日期：年月日</w:t>
      </w:r>
    </w:p>
    <w:p w14:paraId="5B4FE1C8">
      <w:pPr>
        <w:pStyle w:val="3"/>
        <w:keepLines w:val="0"/>
        <w:tabs>
          <w:tab w:val="left" w:pos="4320"/>
        </w:tabs>
        <w:spacing w:before="240" w:after="60" w:line="480" w:lineRule="exact"/>
        <w:jc w:val="center"/>
        <w:rPr>
          <w:rFonts w:ascii="仿宋" w:hAnsi="仿宋" w:eastAsia="仿宋" w:cs="仿宋"/>
          <w:bCs w:val="0"/>
          <w:color w:val="auto"/>
          <w:highlight w:val="none"/>
        </w:rPr>
      </w:pPr>
      <w:r>
        <w:rPr>
          <w:rFonts w:hint="eastAsia" w:ascii="仿宋" w:hAnsi="仿宋" w:eastAsia="仿宋" w:cs="仿宋"/>
          <w:b w:val="0"/>
          <w:color w:val="auto"/>
          <w:sz w:val="28"/>
          <w:szCs w:val="28"/>
          <w:highlight w:val="none"/>
        </w:rPr>
        <w:br w:type="page"/>
      </w:r>
      <w:bookmarkStart w:id="242" w:name="_Toc14353"/>
      <w:bookmarkStart w:id="243" w:name="_Toc19286"/>
      <w:bookmarkStart w:id="244" w:name="_Toc274896628"/>
      <w:bookmarkStart w:id="245" w:name="_Toc17236"/>
      <w:bookmarkStart w:id="246" w:name="_Toc9279"/>
      <w:bookmarkStart w:id="247" w:name="_Toc13774"/>
      <w:bookmarkStart w:id="248" w:name="_Toc8250"/>
      <w:bookmarkStart w:id="249" w:name="_Toc6684"/>
      <w:bookmarkStart w:id="250" w:name="_Toc6941"/>
      <w:bookmarkStart w:id="251" w:name="_Toc2594"/>
      <w:bookmarkStart w:id="252" w:name="_Toc20285"/>
      <w:bookmarkStart w:id="253" w:name="_Toc202254104"/>
      <w:bookmarkStart w:id="254" w:name="_Toc202819877"/>
      <w:bookmarkStart w:id="255" w:name="_Toc2138"/>
      <w:bookmarkStart w:id="256" w:name="_Toc202816995"/>
      <w:bookmarkStart w:id="257" w:name="_Toc2292"/>
      <w:bookmarkStart w:id="258" w:name="_Toc3888"/>
      <w:bookmarkStart w:id="259" w:name="_Toc202252033"/>
      <w:bookmarkStart w:id="260" w:name="_Toc202251074"/>
      <w:bookmarkStart w:id="261" w:name="_Toc202251699"/>
      <w:bookmarkStart w:id="262" w:name="_Toc11179"/>
      <w:bookmarkStart w:id="263" w:name="_Toc25607"/>
      <w:bookmarkStart w:id="264" w:name="_Toc19319"/>
      <w:bookmarkStart w:id="265" w:name="_Toc10163"/>
      <w:bookmarkStart w:id="266" w:name="_Toc202820350"/>
      <w:bookmarkStart w:id="267" w:name="_Toc274896494"/>
      <w:bookmarkStart w:id="268" w:name="_Toc11613"/>
      <w:r>
        <w:rPr>
          <w:rFonts w:hint="eastAsia" w:ascii="仿宋" w:hAnsi="仿宋" w:eastAsia="仿宋" w:cs="仿宋"/>
          <w:bCs w:val="0"/>
          <w:color w:val="auto"/>
          <w:highlight w:val="none"/>
        </w:rPr>
        <w:t>一、自查表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08D0EC6">
      <w:pPr>
        <w:autoSpaceDE w:val="0"/>
        <w:autoSpaceDN w:val="0"/>
        <w:adjustRightInd w:val="0"/>
        <w:snapToGrid w:val="0"/>
        <w:spacing w:line="360" w:lineRule="auto"/>
        <w:rPr>
          <w:rFonts w:ascii="仿宋" w:hAnsi="仿宋" w:eastAsia="仿宋" w:cs="仿宋"/>
          <w:b/>
          <w:bCs/>
          <w:color w:val="auto"/>
          <w:szCs w:val="21"/>
          <w:highlight w:val="none"/>
        </w:rPr>
      </w:pPr>
    </w:p>
    <w:p w14:paraId="0F93A3A9">
      <w:pPr>
        <w:autoSpaceDE w:val="0"/>
        <w:autoSpaceDN w:val="0"/>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1.1资格性/符合性自查表</w:t>
      </w:r>
    </w:p>
    <w:tbl>
      <w:tblPr>
        <w:tblStyle w:val="38"/>
        <w:tblW w:w="0" w:type="auto"/>
        <w:jc w:val="center"/>
        <w:tblLayout w:type="fixed"/>
        <w:tblCellMar>
          <w:top w:w="0" w:type="dxa"/>
          <w:left w:w="108" w:type="dxa"/>
          <w:bottom w:w="0" w:type="dxa"/>
          <w:right w:w="108" w:type="dxa"/>
        </w:tblCellMar>
      </w:tblPr>
      <w:tblGrid>
        <w:gridCol w:w="582"/>
        <w:gridCol w:w="1985"/>
        <w:gridCol w:w="2977"/>
        <w:gridCol w:w="1813"/>
        <w:gridCol w:w="2126"/>
      </w:tblGrid>
      <w:tr w14:paraId="0E89EB16">
        <w:tblPrEx>
          <w:tblCellMar>
            <w:top w:w="0" w:type="dxa"/>
            <w:left w:w="108" w:type="dxa"/>
            <w:bottom w:w="0" w:type="dxa"/>
            <w:right w:w="108" w:type="dxa"/>
          </w:tblCellMar>
        </w:tblPrEx>
        <w:trPr>
          <w:trHeight w:val="270" w:hRule="atLeast"/>
          <w:jc w:val="center"/>
        </w:trPr>
        <w:tc>
          <w:tcPr>
            <w:tcW w:w="2567" w:type="dxa"/>
            <w:gridSpan w:val="2"/>
            <w:tcBorders>
              <w:top w:val="single" w:color="auto" w:sz="4" w:space="0"/>
              <w:left w:val="single" w:color="auto" w:sz="4" w:space="0"/>
              <w:bottom w:val="single" w:color="auto" w:sz="4" w:space="0"/>
              <w:right w:val="single" w:color="auto" w:sz="4" w:space="0"/>
            </w:tcBorders>
            <w:vAlign w:val="center"/>
          </w:tcPr>
          <w:p w14:paraId="16E2CF1B">
            <w:pPr>
              <w:jc w:val="center"/>
              <w:rPr>
                <w:rFonts w:ascii="仿宋" w:hAnsi="仿宋" w:eastAsia="仿宋" w:cs="仿宋"/>
                <w:b/>
                <w:color w:val="auto"/>
                <w:szCs w:val="21"/>
                <w:highlight w:val="none"/>
              </w:rPr>
            </w:pPr>
            <w:bookmarkStart w:id="269" w:name="RANGE!A1"/>
            <w:r>
              <w:rPr>
                <w:rFonts w:hint="eastAsia" w:ascii="仿宋" w:hAnsi="仿宋" w:eastAsia="仿宋" w:cs="仿宋"/>
                <w:b/>
                <w:color w:val="auto"/>
                <w:szCs w:val="21"/>
                <w:highlight w:val="none"/>
              </w:rPr>
              <w:t>评审内容</w:t>
            </w:r>
            <w:bookmarkEnd w:id="269"/>
          </w:p>
        </w:tc>
        <w:tc>
          <w:tcPr>
            <w:tcW w:w="2977" w:type="dxa"/>
            <w:tcBorders>
              <w:top w:val="single" w:color="auto" w:sz="4" w:space="0"/>
              <w:left w:val="nil"/>
              <w:bottom w:val="single" w:color="auto" w:sz="4" w:space="0"/>
              <w:right w:val="single" w:color="auto" w:sz="4" w:space="0"/>
            </w:tcBorders>
            <w:vAlign w:val="center"/>
          </w:tcPr>
          <w:p w14:paraId="5BFA06DE">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采购文件要求</w:t>
            </w:r>
          </w:p>
        </w:tc>
        <w:tc>
          <w:tcPr>
            <w:tcW w:w="1813" w:type="dxa"/>
            <w:tcBorders>
              <w:top w:val="single" w:color="auto" w:sz="4" w:space="0"/>
              <w:left w:val="nil"/>
              <w:bottom w:val="single" w:color="auto" w:sz="4" w:space="0"/>
              <w:right w:val="single" w:color="auto" w:sz="4" w:space="0"/>
            </w:tcBorders>
            <w:vAlign w:val="center"/>
          </w:tcPr>
          <w:p w14:paraId="729EC129">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自查结论</w:t>
            </w:r>
          </w:p>
        </w:tc>
        <w:tc>
          <w:tcPr>
            <w:tcW w:w="2126" w:type="dxa"/>
            <w:tcBorders>
              <w:top w:val="single" w:color="auto" w:sz="4" w:space="0"/>
              <w:left w:val="nil"/>
              <w:bottom w:val="single" w:color="auto" w:sz="4" w:space="0"/>
              <w:right w:val="single" w:color="auto" w:sz="4" w:space="0"/>
            </w:tcBorders>
            <w:vAlign w:val="center"/>
          </w:tcPr>
          <w:p w14:paraId="2D339FA6">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证明资料</w:t>
            </w:r>
          </w:p>
        </w:tc>
      </w:tr>
      <w:tr w14:paraId="4C9278B3">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bottom w:val="single" w:color="auto" w:sz="4" w:space="0"/>
              <w:right w:val="single" w:color="auto" w:sz="4" w:space="0"/>
            </w:tcBorders>
            <w:textDirection w:val="tbRlV"/>
            <w:vAlign w:val="center"/>
          </w:tcPr>
          <w:p w14:paraId="434406D2">
            <w:pPr>
              <w:ind w:left="113" w:right="113"/>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资格性检查</w:t>
            </w:r>
          </w:p>
        </w:tc>
        <w:tc>
          <w:tcPr>
            <w:tcW w:w="1985" w:type="dxa"/>
            <w:tcBorders>
              <w:top w:val="nil"/>
              <w:left w:val="single" w:color="auto" w:sz="4" w:space="0"/>
              <w:bottom w:val="single" w:color="auto" w:sz="4" w:space="0"/>
              <w:right w:val="single" w:color="auto" w:sz="4" w:space="0"/>
            </w:tcBorders>
            <w:vAlign w:val="center"/>
          </w:tcPr>
          <w:p w14:paraId="62074DE1">
            <w:pPr>
              <w:rPr>
                <w:rFonts w:ascii="仿宋" w:hAnsi="仿宋" w:eastAsia="仿宋" w:cs="仿宋"/>
                <w:color w:val="auto"/>
                <w:szCs w:val="21"/>
                <w:highlight w:val="none"/>
              </w:rPr>
            </w:pPr>
            <w:r>
              <w:rPr>
                <w:rFonts w:hint="eastAsia" w:ascii="仿宋" w:hAnsi="仿宋" w:eastAsia="仿宋" w:cs="仿宋"/>
                <w:color w:val="auto"/>
                <w:szCs w:val="21"/>
                <w:highlight w:val="none"/>
              </w:rPr>
              <w:t>具有独立承担民事责任的能力</w:t>
            </w:r>
          </w:p>
        </w:tc>
        <w:tc>
          <w:tcPr>
            <w:tcW w:w="2977" w:type="dxa"/>
            <w:tcBorders>
              <w:top w:val="nil"/>
              <w:left w:val="nil"/>
              <w:bottom w:val="single" w:color="auto" w:sz="4" w:space="0"/>
              <w:right w:val="single" w:color="auto" w:sz="4" w:space="0"/>
            </w:tcBorders>
            <w:vAlign w:val="center"/>
          </w:tcPr>
          <w:p w14:paraId="14F6C330">
            <w:pPr>
              <w:rPr>
                <w:rFonts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14:paraId="0D2DE4AC">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52252145">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404095BD">
        <w:tblPrEx>
          <w:tblCellMar>
            <w:top w:w="0" w:type="dxa"/>
            <w:left w:w="108" w:type="dxa"/>
            <w:bottom w:w="0" w:type="dxa"/>
            <w:right w:w="108" w:type="dxa"/>
          </w:tblCellMar>
        </w:tblPrEx>
        <w:trPr>
          <w:trHeight w:val="825" w:hRule="atLeast"/>
          <w:jc w:val="center"/>
        </w:trPr>
        <w:tc>
          <w:tcPr>
            <w:tcW w:w="582" w:type="dxa"/>
            <w:vMerge w:val="continue"/>
            <w:tcBorders>
              <w:top w:val="nil"/>
              <w:left w:val="single" w:color="auto" w:sz="4" w:space="0"/>
              <w:bottom w:val="single" w:color="auto" w:sz="4" w:space="0"/>
              <w:right w:val="single" w:color="auto" w:sz="4" w:space="0"/>
            </w:tcBorders>
            <w:vAlign w:val="center"/>
          </w:tcPr>
          <w:p w14:paraId="2B545049">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15340352">
            <w:pPr>
              <w:rPr>
                <w:rFonts w:ascii="仿宋" w:hAnsi="仿宋" w:eastAsia="仿宋" w:cs="仿宋"/>
                <w:color w:val="auto"/>
                <w:szCs w:val="21"/>
                <w:highlight w:val="none"/>
              </w:rPr>
            </w:pPr>
            <w:r>
              <w:rPr>
                <w:rFonts w:hint="eastAsia" w:ascii="仿宋" w:hAnsi="仿宋" w:eastAsia="仿宋" w:cs="仿宋"/>
                <w:color w:val="auto"/>
                <w:szCs w:val="21"/>
                <w:highlight w:val="none"/>
              </w:rPr>
              <w:t>招标文件规定的其他“必须提交”的文件资料</w:t>
            </w:r>
          </w:p>
        </w:tc>
        <w:tc>
          <w:tcPr>
            <w:tcW w:w="2977" w:type="dxa"/>
            <w:tcBorders>
              <w:top w:val="nil"/>
              <w:left w:val="nil"/>
              <w:bottom w:val="single" w:color="auto" w:sz="4" w:space="0"/>
              <w:right w:val="single" w:color="auto" w:sz="4" w:space="0"/>
            </w:tcBorders>
            <w:vAlign w:val="center"/>
          </w:tcPr>
          <w:p w14:paraId="3C60E9AD">
            <w:pPr>
              <w:rPr>
                <w:rFonts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14:paraId="28AB9175">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51AF1D77">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50DC51AC">
        <w:tblPrEx>
          <w:tblCellMar>
            <w:top w:w="0" w:type="dxa"/>
            <w:left w:w="108" w:type="dxa"/>
            <w:bottom w:w="0" w:type="dxa"/>
            <w:right w:w="108" w:type="dxa"/>
          </w:tblCellMar>
        </w:tblPrEx>
        <w:trPr>
          <w:trHeight w:val="510" w:hRule="atLeast"/>
          <w:jc w:val="center"/>
        </w:trPr>
        <w:tc>
          <w:tcPr>
            <w:tcW w:w="582" w:type="dxa"/>
            <w:vMerge w:val="continue"/>
            <w:tcBorders>
              <w:top w:val="nil"/>
              <w:left w:val="single" w:color="auto" w:sz="4" w:space="0"/>
              <w:bottom w:val="single" w:color="auto" w:sz="4" w:space="0"/>
              <w:right w:val="single" w:color="auto" w:sz="4" w:space="0"/>
            </w:tcBorders>
            <w:vAlign w:val="center"/>
          </w:tcPr>
          <w:p w14:paraId="0F2B92DA">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1A021A66">
            <w:pPr>
              <w:rPr>
                <w:rFonts w:ascii="仿宋" w:hAnsi="仿宋" w:eastAsia="仿宋" w:cs="仿宋"/>
                <w:color w:val="auto"/>
                <w:szCs w:val="21"/>
                <w:highlight w:val="none"/>
              </w:rPr>
            </w:pPr>
            <w:r>
              <w:rPr>
                <w:rFonts w:hint="eastAsia" w:ascii="仿宋" w:hAnsi="仿宋" w:eastAsia="仿宋" w:cs="仿宋"/>
                <w:color w:val="auto"/>
                <w:szCs w:val="21"/>
                <w:highlight w:val="none"/>
              </w:rPr>
              <w:t>响应函</w:t>
            </w:r>
          </w:p>
        </w:tc>
        <w:tc>
          <w:tcPr>
            <w:tcW w:w="2977" w:type="dxa"/>
            <w:tcBorders>
              <w:top w:val="nil"/>
              <w:left w:val="nil"/>
              <w:bottom w:val="single" w:color="auto" w:sz="4" w:space="0"/>
              <w:right w:val="single" w:color="auto" w:sz="4" w:space="0"/>
            </w:tcBorders>
            <w:vAlign w:val="center"/>
          </w:tcPr>
          <w:p w14:paraId="4B697B4F">
            <w:pPr>
              <w:rPr>
                <w:rFonts w:ascii="仿宋" w:hAnsi="仿宋" w:eastAsia="仿宋" w:cs="仿宋"/>
                <w:color w:val="auto"/>
                <w:szCs w:val="21"/>
                <w:highlight w:val="none"/>
              </w:rPr>
            </w:pPr>
            <w:r>
              <w:rPr>
                <w:rFonts w:hint="eastAsia" w:ascii="仿宋" w:hAnsi="仿宋" w:eastAsia="仿宋" w:cs="仿宋"/>
                <w:color w:val="auto"/>
                <w:szCs w:val="21"/>
                <w:highlight w:val="none"/>
              </w:rPr>
              <w:t>按对应格式文件填写、签署、盖章(原件)</w:t>
            </w:r>
          </w:p>
        </w:tc>
        <w:tc>
          <w:tcPr>
            <w:tcW w:w="1813" w:type="dxa"/>
            <w:tcBorders>
              <w:top w:val="nil"/>
              <w:left w:val="nil"/>
              <w:bottom w:val="single" w:color="auto" w:sz="4" w:space="0"/>
              <w:right w:val="single" w:color="auto" w:sz="4" w:space="0"/>
            </w:tcBorders>
            <w:vAlign w:val="center"/>
          </w:tcPr>
          <w:p w14:paraId="1A2DD684">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70078F61">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57F18260">
        <w:tblPrEx>
          <w:tblCellMar>
            <w:top w:w="0" w:type="dxa"/>
            <w:left w:w="108" w:type="dxa"/>
            <w:bottom w:w="0" w:type="dxa"/>
            <w:right w:w="108" w:type="dxa"/>
          </w:tblCellMar>
        </w:tblPrEx>
        <w:trPr>
          <w:trHeight w:val="780" w:hRule="atLeast"/>
          <w:jc w:val="center"/>
        </w:trPr>
        <w:tc>
          <w:tcPr>
            <w:tcW w:w="582" w:type="dxa"/>
            <w:vMerge w:val="continue"/>
            <w:tcBorders>
              <w:top w:val="nil"/>
              <w:left w:val="single" w:color="auto" w:sz="4" w:space="0"/>
              <w:bottom w:val="single" w:color="auto" w:sz="4" w:space="0"/>
              <w:right w:val="single" w:color="auto" w:sz="4" w:space="0"/>
            </w:tcBorders>
            <w:vAlign w:val="center"/>
          </w:tcPr>
          <w:p w14:paraId="7198997B">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318715CF">
            <w:pPr>
              <w:rPr>
                <w:rFonts w:ascii="仿宋" w:hAnsi="仿宋" w:eastAsia="仿宋" w:cs="仿宋"/>
                <w:color w:val="auto"/>
                <w:szCs w:val="21"/>
                <w:highlight w:val="none"/>
              </w:rPr>
            </w:pPr>
            <w:r>
              <w:rPr>
                <w:rFonts w:hint="eastAsia" w:ascii="仿宋" w:hAnsi="仿宋" w:eastAsia="仿宋" w:cs="仿宋"/>
                <w:color w:val="auto"/>
                <w:szCs w:val="21"/>
                <w:highlight w:val="none"/>
              </w:rPr>
              <w:t>法定代表人/负责人资格证明书及授权委托书</w:t>
            </w:r>
          </w:p>
        </w:tc>
        <w:tc>
          <w:tcPr>
            <w:tcW w:w="2977" w:type="dxa"/>
            <w:tcBorders>
              <w:top w:val="nil"/>
              <w:left w:val="nil"/>
              <w:bottom w:val="single" w:color="auto" w:sz="4" w:space="0"/>
              <w:right w:val="single" w:color="auto" w:sz="4" w:space="0"/>
            </w:tcBorders>
            <w:vAlign w:val="center"/>
          </w:tcPr>
          <w:p w14:paraId="5AB7220E">
            <w:pPr>
              <w:rPr>
                <w:rFonts w:ascii="仿宋" w:hAnsi="仿宋" w:eastAsia="仿宋" w:cs="仿宋"/>
                <w:color w:val="auto"/>
                <w:szCs w:val="21"/>
                <w:highlight w:val="none"/>
              </w:rPr>
            </w:pPr>
            <w:r>
              <w:rPr>
                <w:rFonts w:hint="eastAsia" w:ascii="仿宋" w:hAnsi="仿宋" w:eastAsia="仿宋" w:cs="仿宋"/>
                <w:color w:val="auto"/>
                <w:szCs w:val="21"/>
                <w:highlight w:val="none"/>
              </w:rPr>
              <w:t>按对应格式文件签署、盖章(原件)</w:t>
            </w:r>
          </w:p>
        </w:tc>
        <w:tc>
          <w:tcPr>
            <w:tcW w:w="1813" w:type="dxa"/>
            <w:tcBorders>
              <w:top w:val="nil"/>
              <w:left w:val="nil"/>
              <w:bottom w:val="single" w:color="auto" w:sz="4" w:space="0"/>
              <w:right w:val="single" w:color="auto" w:sz="4" w:space="0"/>
            </w:tcBorders>
            <w:vAlign w:val="center"/>
          </w:tcPr>
          <w:p w14:paraId="58CEC4C3">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256596AD">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5FC6E62A">
        <w:tblPrEx>
          <w:tblCellMar>
            <w:top w:w="0" w:type="dxa"/>
            <w:left w:w="108" w:type="dxa"/>
            <w:bottom w:w="0" w:type="dxa"/>
            <w:right w:w="108" w:type="dxa"/>
          </w:tblCellMar>
        </w:tblPrEx>
        <w:trPr>
          <w:trHeight w:val="806" w:hRule="atLeast"/>
          <w:jc w:val="center"/>
        </w:trPr>
        <w:tc>
          <w:tcPr>
            <w:tcW w:w="582" w:type="dxa"/>
            <w:vMerge w:val="continue"/>
            <w:tcBorders>
              <w:top w:val="nil"/>
              <w:left w:val="single" w:color="auto" w:sz="4" w:space="0"/>
              <w:bottom w:val="single" w:color="auto" w:sz="4" w:space="0"/>
              <w:right w:val="single" w:color="auto" w:sz="4" w:space="0"/>
            </w:tcBorders>
            <w:vAlign w:val="center"/>
          </w:tcPr>
          <w:p w14:paraId="7C862C9C">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64A09567">
            <w:pPr>
              <w:rPr>
                <w:rFonts w:ascii="仿宋" w:hAnsi="仿宋" w:eastAsia="仿宋" w:cs="仿宋"/>
                <w:color w:val="auto"/>
                <w:szCs w:val="21"/>
                <w:highlight w:val="none"/>
              </w:rPr>
            </w:pPr>
            <w:r>
              <w:rPr>
                <w:rFonts w:hint="eastAsia" w:ascii="仿宋" w:hAnsi="仿宋" w:eastAsia="仿宋" w:cs="仿宋"/>
                <w:color w:val="auto"/>
                <w:szCs w:val="21"/>
                <w:highlight w:val="none"/>
              </w:rPr>
              <w:t>保证金（投标保证金交纳凭证）</w:t>
            </w:r>
          </w:p>
        </w:tc>
        <w:tc>
          <w:tcPr>
            <w:tcW w:w="2977" w:type="dxa"/>
            <w:tcBorders>
              <w:top w:val="nil"/>
              <w:left w:val="nil"/>
              <w:bottom w:val="single" w:color="auto" w:sz="4" w:space="0"/>
              <w:right w:val="single" w:color="auto" w:sz="4" w:space="0"/>
            </w:tcBorders>
            <w:vAlign w:val="center"/>
          </w:tcPr>
          <w:p w14:paraId="112FC1E6">
            <w:pPr>
              <w:rPr>
                <w:rFonts w:ascii="仿宋" w:hAnsi="仿宋" w:eastAsia="仿宋" w:cs="仿宋"/>
                <w:color w:val="auto"/>
                <w:szCs w:val="21"/>
                <w:highlight w:val="none"/>
              </w:rPr>
            </w:pPr>
            <w:r>
              <w:rPr>
                <w:rFonts w:hint="eastAsia" w:ascii="仿宋" w:hAnsi="仿宋" w:eastAsia="仿宋" w:cs="仿宋"/>
                <w:color w:val="auto"/>
                <w:szCs w:val="21"/>
                <w:highlight w:val="none"/>
              </w:rPr>
              <w:t>人民币元整（￥元）（转帐、汇款复印件加盖公章为依据）</w:t>
            </w:r>
          </w:p>
        </w:tc>
        <w:tc>
          <w:tcPr>
            <w:tcW w:w="1813" w:type="dxa"/>
            <w:tcBorders>
              <w:top w:val="nil"/>
              <w:left w:val="nil"/>
              <w:bottom w:val="single" w:color="auto" w:sz="4" w:space="0"/>
              <w:right w:val="single" w:color="auto" w:sz="4" w:space="0"/>
            </w:tcBorders>
            <w:vAlign w:val="center"/>
          </w:tcPr>
          <w:p w14:paraId="5C7ABE17">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7B978DB5">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74714449">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right w:val="single" w:color="auto" w:sz="4" w:space="0"/>
            </w:tcBorders>
            <w:textDirection w:val="tbRlV"/>
            <w:vAlign w:val="center"/>
          </w:tcPr>
          <w:p w14:paraId="167C8E6B">
            <w:pPr>
              <w:ind w:left="113" w:right="113"/>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1985" w:type="dxa"/>
            <w:tcBorders>
              <w:top w:val="nil"/>
              <w:left w:val="nil"/>
              <w:bottom w:val="single" w:color="auto" w:sz="4" w:space="0"/>
              <w:right w:val="single" w:color="auto" w:sz="4" w:space="0"/>
            </w:tcBorders>
            <w:vAlign w:val="center"/>
          </w:tcPr>
          <w:p w14:paraId="39B4D228">
            <w:pPr>
              <w:rPr>
                <w:rFonts w:ascii="仿宋" w:hAnsi="仿宋" w:eastAsia="仿宋" w:cs="仿宋"/>
                <w:color w:val="auto"/>
                <w:szCs w:val="21"/>
                <w:highlight w:val="none"/>
              </w:rPr>
            </w:pPr>
            <w:r>
              <w:rPr>
                <w:rFonts w:hint="eastAsia" w:ascii="仿宋" w:hAnsi="仿宋" w:eastAsia="仿宋" w:cs="仿宋"/>
                <w:color w:val="auto"/>
                <w:szCs w:val="21"/>
                <w:highlight w:val="none"/>
              </w:rPr>
              <w:t>技术要求</w:t>
            </w:r>
          </w:p>
        </w:tc>
        <w:tc>
          <w:tcPr>
            <w:tcW w:w="2977" w:type="dxa"/>
            <w:tcBorders>
              <w:top w:val="nil"/>
              <w:left w:val="nil"/>
              <w:bottom w:val="single" w:color="auto" w:sz="4" w:space="0"/>
              <w:right w:val="single" w:color="auto" w:sz="4" w:space="0"/>
            </w:tcBorders>
            <w:vAlign w:val="center"/>
          </w:tcPr>
          <w:p w14:paraId="6C3CE2A5">
            <w:pPr>
              <w:rPr>
                <w:rFonts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实质性响应标书中“★”号参数的技术要求</w:t>
            </w:r>
          </w:p>
        </w:tc>
        <w:tc>
          <w:tcPr>
            <w:tcW w:w="1813" w:type="dxa"/>
            <w:tcBorders>
              <w:top w:val="nil"/>
              <w:left w:val="nil"/>
              <w:bottom w:val="single" w:color="auto" w:sz="4" w:space="0"/>
              <w:right w:val="single" w:color="auto" w:sz="4" w:space="0"/>
            </w:tcBorders>
            <w:vAlign w:val="center"/>
          </w:tcPr>
          <w:p w14:paraId="15A7F354">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34262393">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16F34014">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14:paraId="7A682E6F">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29529FDC">
            <w:pPr>
              <w:rPr>
                <w:rFonts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2977" w:type="dxa"/>
            <w:tcBorders>
              <w:top w:val="nil"/>
              <w:left w:val="nil"/>
              <w:bottom w:val="single" w:color="auto" w:sz="4" w:space="0"/>
              <w:right w:val="single" w:color="auto" w:sz="4" w:space="0"/>
            </w:tcBorders>
            <w:vAlign w:val="center"/>
          </w:tcPr>
          <w:p w14:paraId="53D2A9E1">
            <w:pPr>
              <w:rPr>
                <w:rFonts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实质性响应标书中“★”号参数的商务要求</w:t>
            </w:r>
          </w:p>
        </w:tc>
        <w:tc>
          <w:tcPr>
            <w:tcW w:w="1813" w:type="dxa"/>
            <w:tcBorders>
              <w:top w:val="nil"/>
              <w:left w:val="nil"/>
              <w:bottom w:val="single" w:color="auto" w:sz="4" w:space="0"/>
              <w:right w:val="single" w:color="auto" w:sz="4" w:space="0"/>
            </w:tcBorders>
            <w:vAlign w:val="center"/>
          </w:tcPr>
          <w:p w14:paraId="1742D118">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722C0BDE">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20E0895E">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14:paraId="582F8F2C">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35DC60D5">
            <w:pPr>
              <w:rPr>
                <w:rFonts w:ascii="仿宋" w:hAnsi="仿宋" w:eastAsia="仿宋" w:cs="仿宋"/>
                <w:color w:val="auto"/>
                <w:szCs w:val="21"/>
                <w:highlight w:val="none"/>
              </w:rPr>
            </w:pPr>
            <w:r>
              <w:rPr>
                <w:rFonts w:hint="eastAsia" w:ascii="仿宋" w:hAnsi="仿宋" w:eastAsia="仿宋" w:cs="仿宋"/>
                <w:color w:val="auto"/>
                <w:szCs w:val="21"/>
                <w:highlight w:val="none"/>
              </w:rPr>
              <w:t>报价要求</w:t>
            </w:r>
          </w:p>
        </w:tc>
        <w:tc>
          <w:tcPr>
            <w:tcW w:w="2977" w:type="dxa"/>
            <w:tcBorders>
              <w:top w:val="nil"/>
              <w:left w:val="nil"/>
              <w:bottom w:val="single" w:color="auto" w:sz="4" w:space="0"/>
              <w:right w:val="single" w:color="auto" w:sz="4" w:space="0"/>
            </w:tcBorders>
            <w:vAlign w:val="center"/>
          </w:tcPr>
          <w:p w14:paraId="0B792F1C">
            <w:pPr>
              <w:rPr>
                <w:rFonts w:ascii="仿宋" w:hAnsi="仿宋" w:eastAsia="仿宋" w:cs="仿宋"/>
                <w:color w:val="auto"/>
                <w:szCs w:val="21"/>
                <w:highlight w:val="none"/>
              </w:rPr>
            </w:pPr>
            <w:r>
              <w:rPr>
                <w:rFonts w:hint="eastAsia" w:ascii="仿宋" w:hAnsi="仿宋" w:eastAsia="仿宋" w:cs="仿宋"/>
                <w:color w:val="auto"/>
                <w:szCs w:val="21"/>
                <w:highlight w:val="none"/>
              </w:rPr>
              <w:t>报价方案是唯一确定，在经营范围内报价</w:t>
            </w:r>
          </w:p>
        </w:tc>
        <w:tc>
          <w:tcPr>
            <w:tcW w:w="1813" w:type="dxa"/>
            <w:tcBorders>
              <w:top w:val="nil"/>
              <w:left w:val="nil"/>
              <w:bottom w:val="single" w:color="auto" w:sz="4" w:space="0"/>
              <w:right w:val="single" w:color="auto" w:sz="4" w:space="0"/>
            </w:tcBorders>
            <w:vAlign w:val="center"/>
          </w:tcPr>
          <w:p w14:paraId="699E590A">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74A87944">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14:paraId="4FE2AADE">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bottom w:val="single" w:color="auto" w:sz="4" w:space="0"/>
              <w:right w:val="single" w:color="auto" w:sz="4" w:space="0"/>
            </w:tcBorders>
            <w:textDirection w:val="tbRlV"/>
            <w:vAlign w:val="center"/>
          </w:tcPr>
          <w:p w14:paraId="09B412D7">
            <w:pPr>
              <w:rPr>
                <w:rFonts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14:paraId="635121F2">
            <w:pPr>
              <w:rPr>
                <w:rFonts w:ascii="仿宋" w:hAnsi="仿宋" w:eastAsia="仿宋" w:cs="仿宋"/>
                <w:color w:val="auto"/>
                <w:szCs w:val="21"/>
                <w:highlight w:val="none"/>
              </w:rPr>
            </w:pPr>
            <w:r>
              <w:rPr>
                <w:rFonts w:hint="eastAsia" w:ascii="仿宋" w:hAnsi="仿宋" w:eastAsia="仿宋" w:cs="仿宋"/>
                <w:color w:val="auto"/>
                <w:szCs w:val="21"/>
                <w:highlight w:val="none"/>
              </w:rPr>
              <w:t>其它</w:t>
            </w:r>
          </w:p>
        </w:tc>
        <w:tc>
          <w:tcPr>
            <w:tcW w:w="2977" w:type="dxa"/>
            <w:tcBorders>
              <w:top w:val="nil"/>
              <w:left w:val="nil"/>
              <w:bottom w:val="single" w:color="auto" w:sz="4" w:space="0"/>
              <w:right w:val="single" w:color="auto" w:sz="4" w:space="0"/>
            </w:tcBorders>
            <w:vAlign w:val="center"/>
          </w:tcPr>
          <w:p w14:paraId="1F8018BF">
            <w:pPr>
              <w:rPr>
                <w:rFonts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实质性响应招标文件中规定的其它情况</w:t>
            </w:r>
          </w:p>
        </w:tc>
        <w:tc>
          <w:tcPr>
            <w:tcW w:w="1813" w:type="dxa"/>
            <w:tcBorders>
              <w:top w:val="nil"/>
              <w:left w:val="nil"/>
              <w:bottom w:val="single" w:color="auto" w:sz="4" w:space="0"/>
              <w:right w:val="single" w:color="auto" w:sz="4" w:space="0"/>
            </w:tcBorders>
            <w:vAlign w:val="center"/>
          </w:tcPr>
          <w:p w14:paraId="39363CE4">
            <w:pPr>
              <w:rPr>
                <w:rFonts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14:paraId="46983219">
            <w:pPr>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bl>
    <w:p w14:paraId="6D1C60F4">
      <w:pPr>
        <w:pStyle w:val="12"/>
        <w:spacing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注：以上材料将作为响应供应商合格性和有效性审核的重要内容之一，响应供应商必须严格按照其内容及序列要求在响应文件中对应如实提供，对缺漏和不符合项将会直接导致无效投标！在对应的□打“√”。</w:t>
      </w:r>
    </w:p>
    <w:p w14:paraId="5678DE7D">
      <w:pPr>
        <w:pStyle w:val="12"/>
        <w:spacing w:line="460" w:lineRule="exact"/>
        <w:ind w:firstLine="480" w:firstLineChars="200"/>
        <w:rPr>
          <w:rFonts w:ascii="仿宋" w:hAnsi="仿宋" w:eastAsia="仿宋" w:cs="仿宋"/>
          <w:color w:val="auto"/>
          <w:sz w:val="24"/>
          <w:szCs w:val="24"/>
          <w:highlight w:val="none"/>
        </w:rPr>
      </w:pPr>
    </w:p>
    <w:p w14:paraId="07393A23">
      <w:pPr>
        <w:pStyle w:val="12"/>
        <w:spacing w:line="460" w:lineRule="exact"/>
        <w:ind w:firstLine="480" w:firstLineChars="200"/>
        <w:rPr>
          <w:rFonts w:ascii="仿宋" w:hAnsi="仿宋" w:eastAsia="仿宋" w:cs="仿宋"/>
          <w:color w:val="auto"/>
          <w:sz w:val="24"/>
          <w:szCs w:val="24"/>
          <w:highlight w:val="none"/>
        </w:rPr>
      </w:pPr>
    </w:p>
    <w:p w14:paraId="567E9B3F">
      <w:pPr>
        <w:spacing w:line="46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p>
    <w:p w14:paraId="4DB641C0">
      <w:pPr>
        <w:spacing w:line="46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p>
    <w:p w14:paraId="2EE5521C">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1BA03A3">
      <w:pPr>
        <w:spacing w:line="480" w:lineRule="exact"/>
        <w:rPr>
          <w:rFonts w:ascii="仿宋" w:hAnsi="仿宋" w:eastAsia="仿宋" w:cs="仿宋"/>
          <w:b/>
          <w:color w:val="auto"/>
          <w:sz w:val="28"/>
          <w:szCs w:val="28"/>
          <w:highlight w:val="none"/>
        </w:rPr>
      </w:pPr>
      <w:r>
        <w:rPr>
          <w:rFonts w:hint="eastAsia" w:ascii="仿宋" w:hAnsi="仿宋" w:eastAsia="仿宋" w:cs="仿宋"/>
          <w:b/>
          <w:bCs/>
          <w:color w:val="auto"/>
          <w:sz w:val="28"/>
          <w:highlight w:val="none"/>
        </w:rPr>
        <w:br w:type="page"/>
      </w:r>
      <w:r>
        <w:rPr>
          <w:rFonts w:hint="eastAsia" w:ascii="仿宋" w:hAnsi="仿宋" w:eastAsia="仿宋" w:cs="仿宋"/>
          <w:b/>
          <w:bCs/>
          <w:color w:val="auto"/>
          <w:sz w:val="28"/>
          <w:highlight w:val="none"/>
        </w:rPr>
        <w:t>1.2 评审项目响应资料表</w:t>
      </w:r>
      <w:r>
        <w:rPr>
          <w:rFonts w:hint="eastAsia" w:ascii="仿宋" w:hAnsi="仿宋" w:eastAsia="仿宋" w:cs="仿宋"/>
          <w:b/>
          <w:color w:val="auto"/>
          <w:sz w:val="28"/>
          <w:szCs w:val="28"/>
          <w:highlight w:val="none"/>
        </w:rPr>
        <w:t>（此为重要格式，请报价人按磋商文件第三部分  报价人须知的附表（技术商务评分表）的要求真实填写，评委有权按找不到资料评分）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5560"/>
        <w:gridCol w:w="1740"/>
      </w:tblGrid>
      <w:tr w14:paraId="5E76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17F69E6">
            <w:pPr>
              <w:spacing w:line="48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评审内容</w:t>
            </w:r>
          </w:p>
        </w:tc>
        <w:tc>
          <w:tcPr>
            <w:tcW w:w="5560" w:type="dxa"/>
            <w:tcBorders>
              <w:top w:val="single" w:color="auto" w:sz="4" w:space="0"/>
              <w:left w:val="single" w:color="auto" w:sz="4" w:space="0"/>
              <w:bottom w:val="single" w:color="auto" w:sz="4" w:space="0"/>
              <w:right w:val="single" w:color="auto" w:sz="4" w:space="0"/>
            </w:tcBorders>
            <w:vAlign w:val="center"/>
          </w:tcPr>
          <w:p w14:paraId="35376144">
            <w:pPr>
              <w:spacing w:line="48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评审细则</w:t>
            </w:r>
          </w:p>
        </w:tc>
        <w:tc>
          <w:tcPr>
            <w:tcW w:w="1740" w:type="dxa"/>
            <w:tcBorders>
              <w:top w:val="single" w:color="auto" w:sz="4" w:space="0"/>
              <w:left w:val="single" w:color="auto" w:sz="4" w:space="0"/>
              <w:bottom w:val="single" w:color="auto" w:sz="4" w:space="0"/>
              <w:right w:val="single" w:color="auto" w:sz="4" w:space="0"/>
            </w:tcBorders>
            <w:vAlign w:val="center"/>
          </w:tcPr>
          <w:p w14:paraId="1D6A6278">
            <w:pPr>
              <w:spacing w:line="48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证明文件</w:t>
            </w:r>
          </w:p>
        </w:tc>
      </w:tr>
      <w:tr w14:paraId="3312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DCC5FD6">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0002A554">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2BB759C6">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473FFD28">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415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BC17F79">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401D4E28">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090B668D">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72F6187F">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1F31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273AC42">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219608AF">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0A783B6F">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3313B558">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4EEE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5B28CE6">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4654038E">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0DBD23D3">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27E89838">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3034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1D60481">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20DCF764">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0CC97F95">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2A50AB97">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1365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95B380E">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3B94EBDB">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12DA361A">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4B687B2F">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639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B955263">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33E6A326">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1A61E390">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44528542">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2BA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74B64D8">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4861C2D7">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206B2593">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在响应文件</w:t>
            </w:r>
          </w:p>
          <w:p w14:paraId="27D2110C">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第（）页</w:t>
            </w:r>
          </w:p>
        </w:tc>
      </w:tr>
      <w:tr w14:paraId="18F7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70F089D">
            <w:pPr>
              <w:spacing w:line="480" w:lineRule="exact"/>
              <w:jc w:val="center"/>
              <w:rPr>
                <w:rFonts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14:paraId="18041FA3">
            <w:pPr>
              <w:spacing w:line="480" w:lineRule="exact"/>
              <w:rPr>
                <w:rFonts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2FBD8164">
            <w:pPr>
              <w:spacing w:line="48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r>
    </w:tbl>
    <w:p w14:paraId="32158FDD">
      <w:pPr>
        <w:spacing w:line="480" w:lineRule="exact"/>
        <w:rPr>
          <w:rFonts w:ascii="仿宋" w:hAnsi="仿宋" w:eastAsia="仿宋" w:cs="仿宋"/>
          <w:b/>
          <w:color w:val="auto"/>
          <w:sz w:val="24"/>
          <w:szCs w:val="28"/>
          <w:highlight w:val="none"/>
        </w:rPr>
      </w:pPr>
    </w:p>
    <w:p w14:paraId="0445BB78">
      <w:pPr>
        <w:spacing w:line="480" w:lineRule="exact"/>
        <w:rPr>
          <w:rFonts w:ascii="仿宋" w:hAnsi="仿宋" w:eastAsia="仿宋" w:cs="仿宋"/>
          <w:color w:val="auto"/>
          <w:highlight w:val="none"/>
        </w:rPr>
      </w:pPr>
    </w:p>
    <w:p w14:paraId="092CB0B6">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p>
    <w:p w14:paraId="4B9D06D6">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p>
    <w:p w14:paraId="5D52F4D5">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198FA2F2">
      <w:pPr>
        <w:pStyle w:val="3"/>
        <w:keepLines w:val="0"/>
        <w:tabs>
          <w:tab w:val="left" w:pos="4320"/>
        </w:tabs>
        <w:spacing w:before="240" w:after="60" w:line="480" w:lineRule="exact"/>
        <w:jc w:val="center"/>
        <w:rPr>
          <w:rFonts w:ascii="仿宋" w:hAnsi="仿宋" w:eastAsia="仿宋" w:cs="仿宋"/>
          <w:color w:val="auto"/>
          <w:sz w:val="28"/>
          <w:szCs w:val="28"/>
          <w:highlight w:val="none"/>
        </w:rPr>
      </w:pPr>
      <w:bookmarkStart w:id="270" w:name="_Toc202254105"/>
      <w:bookmarkStart w:id="271" w:name="_Toc1018"/>
      <w:bookmarkStart w:id="272" w:name="_Toc23899"/>
      <w:bookmarkStart w:id="273" w:name="_Toc29931"/>
      <w:bookmarkStart w:id="274" w:name="_Toc202251700"/>
      <w:bookmarkStart w:id="275" w:name="_Toc202251075"/>
      <w:bookmarkStart w:id="276" w:name="_Toc2813"/>
      <w:bookmarkStart w:id="277" w:name="_Toc202252034"/>
      <w:bookmarkStart w:id="278" w:name="_Toc274896629"/>
      <w:bookmarkStart w:id="279" w:name="_Toc10232"/>
      <w:bookmarkStart w:id="280" w:name="_Toc10405"/>
      <w:bookmarkStart w:id="281" w:name="_Toc202820351"/>
      <w:bookmarkStart w:id="282" w:name="_Toc274896495"/>
      <w:bookmarkStart w:id="283" w:name="_Toc4597"/>
      <w:bookmarkStart w:id="284" w:name="_Toc31888"/>
      <w:bookmarkStart w:id="285" w:name="_Toc20040"/>
      <w:bookmarkStart w:id="286" w:name="_Toc3755"/>
      <w:bookmarkStart w:id="287" w:name="_Toc20395"/>
      <w:bookmarkStart w:id="288" w:name="_Toc202819878"/>
      <w:bookmarkStart w:id="289" w:name="_Toc12495"/>
      <w:bookmarkStart w:id="290" w:name="_Toc24315"/>
      <w:bookmarkStart w:id="291" w:name="_Toc9873"/>
      <w:bookmarkStart w:id="292" w:name="_Toc20650"/>
      <w:bookmarkStart w:id="293" w:name="_Toc6573"/>
      <w:bookmarkStart w:id="294" w:name="_Toc23461"/>
      <w:bookmarkStart w:id="295" w:name="_Toc3130"/>
      <w:bookmarkStart w:id="296" w:name="_Toc202816996"/>
      <w:r>
        <w:rPr>
          <w:rFonts w:hint="eastAsia" w:ascii="仿宋" w:hAnsi="仿宋" w:eastAsia="仿宋" w:cs="仿宋"/>
          <w:bCs w:val="0"/>
          <w:color w:val="auto"/>
          <w:highlight w:val="none"/>
        </w:rPr>
        <w:t>二、资格性文件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14978CA">
      <w:pPr>
        <w:tabs>
          <w:tab w:val="left" w:pos="420"/>
          <w:tab w:val="left" w:pos="540"/>
          <w:tab w:val="left" w:pos="720"/>
        </w:tabs>
        <w:spacing w:line="360" w:lineRule="auto"/>
        <w:rPr>
          <w:rFonts w:ascii="仿宋" w:hAnsi="仿宋" w:eastAsia="仿宋" w:cs="仿宋"/>
          <w:b/>
          <w:color w:val="auto"/>
          <w:sz w:val="28"/>
          <w:szCs w:val="28"/>
          <w:highlight w:val="none"/>
        </w:rPr>
      </w:pPr>
    </w:p>
    <w:p w14:paraId="3E18CE6B">
      <w:pPr>
        <w:tabs>
          <w:tab w:val="left" w:pos="420"/>
          <w:tab w:val="left" w:pos="540"/>
          <w:tab w:val="left" w:pos="720"/>
        </w:tabs>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 响应函</w:t>
      </w:r>
    </w:p>
    <w:p w14:paraId="649B866A">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14:paraId="70A347AA">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依据贵方</w:t>
      </w:r>
      <w:r>
        <w:rPr>
          <w:rFonts w:hint="eastAsia" w:ascii="仿宋" w:hAnsi="仿宋" w:eastAsia="仿宋" w:cs="仿宋"/>
          <w:color w:val="auto"/>
          <w:sz w:val="28"/>
          <w:szCs w:val="28"/>
          <w:highlight w:val="none"/>
        </w:rPr>
        <w:t>采购项目名称：</w:t>
      </w:r>
      <w:r>
        <w:rPr>
          <w:rFonts w:hint="eastAsia" w:ascii="仿宋" w:hAnsi="仿宋" w:eastAsia="仿宋" w:cs="仿宋"/>
          <w:color w:val="auto"/>
          <w:sz w:val="28"/>
          <w:szCs w:val="28"/>
          <w:highlight w:val="none"/>
          <w:u w:val="single"/>
        </w:rPr>
        <w:t>《惠州年鉴（2024）》出版项目</w:t>
      </w:r>
      <w:r>
        <w:rPr>
          <w:rFonts w:hint="eastAsia" w:ascii="仿宋" w:hAnsi="仿宋" w:eastAsia="仿宋" w:cs="仿宋"/>
          <w:color w:val="auto"/>
          <w:sz w:val="28"/>
          <w:szCs w:val="28"/>
          <w:highlight w:val="none"/>
        </w:rPr>
        <w:t>（项目编号：HZGX-2024P035)</w:t>
      </w:r>
      <w:r>
        <w:rPr>
          <w:rFonts w:hint="eastAsia" w:ascii="仿宋" w:hAnsi="仿宋" w:eastAsia="仿宋" w:cs="仿宋"/>
          <w:color w:val="auto"/>
          <w:kern w:val="0"/>
          <w:sz w:val="28"/>
          <w:szCs w:val="28"/>
          <w:highlight w:val="none"/>
        </w:rPr>
        <w:t>的报价邀请，我方代表</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kern w:val="0"/>
          <w:sz w:val="28"/>
          <w:szCs w:val="28"/>
          <w:highlight w:val="none"/>
        </w:rPr>
        <w:t>经正式授权并代表</w:t>
      </w:r>
      <w:r>
        <w:rPr>
          <w:rFonts w:hint="eastAsia" w:ascii="仿宋" w:hAnsi="仿宋" w:eastAsia="仿宋" w:cs="仿宋"/>
          <w:color w:val="auto"/>
          <w:sz w:val="28"/>
          <w:szCs w:val="28"/>
          <w:highlight w:val="none"/>
          <w:u w:val="single"/>
        </w:rPr>
        <w:t>（响应供应商名称、地址）</w:t>
      </w:r>
      <w:r>
        <w:rPr>
          <w:rFonts w:hint="eastAsia" w:ascii="仿宋" w:hAnsi="仿宋" w:eastAsia="仿宋" w:cs="仿宋"/>
          <w:color w:val="auto"/>
          <w:kern w:val="0"/>
          <w:sz w:val="28"/>
          <w:szCs w:val="28"/>
          <w:highlight w:val="none"/>
        </w:rPr>
        <w:t>提交下述文件正本壹份，副本贰份。</w:t>
      </w:r>
    </w:p>
    <w:p w14:paraId="48409229">
      <w:pPr>
        <w:autoSpaceDE w:val="0"/>
        <w:autoSpaceDN w:val="0"/>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 </w:t>
      </w:r>
      <w:r>
        <w:rPr>
          <w:rFonts w:hint="eastAsia" w:ascii="仿宋" w:hAnsi="仿宋" w:eastAsia="仿宋" w:cs="仿宋"/>
          <w:color w:val="auto"/>
          <w:sz w:val="28"/>
          <w:szCs w:val="28"/>
          <w:highlight w:val="none"/>
        </w:rPr>
        <w:t>自查表</w:t>
      </w:r>
      <w:r>
        <w:rPr>
          <w:rFonts w:hint="eastAsia" w:ascii="仿宋" w:hAnsi="仿宋" w:eastAsia="仿宋" w:cs="仿宋"/>
          <w:color w:val="auto"/>
          <w:kern w:val="0"/>
          <w:sz w:val="28"/>
          <w:szCs w:val="28"/>
          <w:highlight w:val="none"/>
        </w:rPr>
        <w:t>；</w:t>
      </w:r>
    </w:p>
    <w:p w14:paraId="19ACDF24">
      <w:pPr>
        <w:autoSpaceDE w:val="0"/>
        <w:autoSpaceDN w:val="0"/>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2. </w:t>
      </w:r>
      <w:r>
        <w:rPr>
          <w:rFonts w:hint="eastAsia" w:ascii="仿宋" w:hAnsi="仿宋" w:eastAsia="仿宋" w:cs="仿宋"/>
          <w:color w:val="auto"/>
          <w:sz w:val="28"/>
          <w:szCs w:val="28"/>
          <w:highlight w:val="none"/>
        </w:rPr>
        <w:t>资格性文件</w:t>
      </w:r>
      <w:r>
        <w:rPr>
          <w:rFonts w:hint="eastAsia" w:ascii="仿宋" w:hAnsi="仿宋" w:eastAsia="仿宋" w:cs="仿宋"/>
          <w:color w:val="auto"/>
          <w:kern w:val="0"/>
          <w:sz w:val="28"/>
          <w:szCs w:val="28"/>
          <w:highlight w:val="none"/>
        </w:rPr>
        <w:t>；</w:t>
      </w:r>
    </w:p>
    <w:p w14:paraId="1EB77465">
      <w:pPr>
        <w:autoSpaceDE w:val="0"/>
        <w:autoSpaceDN w:val="0"/>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 </w:t>
      </w:r>
      <w:r>
        <w:rPr>
          <w:rFonts w:hint="eastAsia" w:ascii="仿宋" w:hAnsi="仿宋" w:eastAsia="仿宋" w:cs="仿宋"/>
          <w:color w:val="auto"/>
          <w:sz w:val="28"/>
          <w:szCs w:val="28"/>
          <w:highlight w:val="none"/>
        </w:rPr>
        <w:t>商务部分</w:t>
      </w:r>
      <w:r>
        <w:rPr>
          <w:rFonts w:hint="eastAsia" w:ascii="仿宋" w:hAnsi="仿宋" w:eastAsia="仿宋" w:cs="仿宋"/>
          <w:color w:val="auto"/>
          <w:kern w:val="0"/>
          <w:sz w:val="28"/>
          <w:szCs w:val="28"/>
          <w:highlight w:val="none"/>
        </w:rPr>
        <w:t>；</w:t>
      </w:r>
    </w:p>
    <w:p w14:paraId="6F63EB9B">
      <w:pPr>
        <w:autoSpaceDE w:val="0"/>
        <w:autoSpaceDN w:val="0"/>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 技术部分；</w:t>
      </w:r>
    </w:p>
    <w:p w14:paraId="5973E3B1">
      <w:pPr>
        <w:autoSpaceDE w:val="0"/>
        <w:autoSpaceDN w:val="0"/>
        <w:adjustRightInd w:val="0"/>
        <w:snapToGrid w:val="0"/>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5. </w:t>
      </w:r>
      <w:r>
        <w:rPr>
          <w:rFonts w:hint="eastAsia" w:ascii="仿宋" w:hAnsi="仿宋" w:eastAsia="仿宋" w:cs="仿宋"/>
          <w:color w:val="auto"/>
          <w:sz w:val="28"/>
          <w:szCs w:val="28"/>
          <w:highlight w:val="none"/>
        </w:rPr>
        <w:t>价格部分。</w:t>
      </w:r>
    </w:p>
    <w:p w14:paraId="0423D071">
      <w:pPr>
        <w:autoSpaceDE w:val="0"/>
        <w:autoSpaceDN w:val="0"/>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在此，我方声明如下：</w:t>
      </w:r>
    </w:p>
    <w:p w14:paraId="7A43F4C1">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1.同意并接受磋商文件的各项要求，遵守磋商文件中的各项规定，按磋商文件的要求提供报价。</w:t>
      </w:r>
    </w:p>
    <w:p w14:paraId="531F5DC8">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2.磋商有效期为递交响应文件之日起</w:t>
      </w:r>
      <w:r>
        <w:rPr>
          <w:rFonts w:hint="eastAsia" w:ascii="仿宋" w:hAnsi="仿宋" w:eastAsia="仿宋" w:cs="仿宋"/>
          <w:color w:val="auto"/>
          <w:sz w:val="28"/>
          <w:szCs w:val="28"/>
          <w:highlight w:val="none"/>
          <w:u w:val="single"/>
        </w:rPr>
        <w:t xml:space="preserve"> 60 </w:t>
      </w:r>
      <w:r>
        <w:rPr>
          <w:rFonts w:hint="eastAsia" w:ascii="仿宋" w:hAnsi="仿宋" w:eastAsia="仿宋" w:cs="仿宋"/>
          <w:color w:val="auto"/>
          <w:sz w:val="28"/>
          <w:szCs w:val="28"/>
          <w:highlight w:val="none"/>
        </w:rPr>
        <w:t>天，如成交，有效期将延至合同终止日为止。在此提交的资格证明文件均至报价截止日有效，如有在磋商有效期内失效的，我方承诺在成交后补齐一切手续，保证所有资格证明文件能在签订采购合同时直至采购合同终止日有效。</w:t>
      </w:r>
    </w:p>
    <w:p w14:paraId="1D09D63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188F1D3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4.我方已毫无保留地向贵方提供一切所需的证明材料。</w:t>
      </w:r>
    </w:p>
    <w:p w14:paraId="4E23A4B9">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5.我方承诺在本次响应文件中提供的一切文件，无论是原件还是复印件均为真实和准确的，绝无任何虚假、伪造和夸大的成份，否则，愿承担相应的后果和法律责任。</w:t>
      </w:r>
    </w:p>
    <w:p w14:paraId="214DF1B8">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6.我方完全服从和尊重评委会所作的评定结果，同时清楚理解到报价最低并非意味着必定获得成交资格。</w:t>
      </w:r>
    </w:p>
    <w:p w14:paraId="08F54BD4">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7.我方同意按磋商文件规定向招标代理机构缴纳</w:t>
      </w:r>
      <w:r>
        <w:rPr>
          <w:rFonts w:hint="eastAsia" w:ascii="仿宋" w:hAnsi="仿宋" w:eastAsia="仿宋" w:cs="仿宋"/>
          <w:color w:val="auto"/>
          <w:sz w:val="28"/>
          <w:szCs w:val="28"/>
          <w:highlight w:val="none"/>
          <w:lang w:val="en-GB"/>
        </w:rPr>
        <w:t>采购</w:t>
      </w:r>
      <w:r>
        <w:rPr>
          <w:rFonts w:hint="eastAsia" w:ascii="仿宋" w:hAnsi="仿宋" w:eastAsia="仿宋" w:cs="仿宋"/>
          <w:color w:val="auto"/>
          <w:sz w:val="28"/>
          <w:szCs w:val="28"/>
          <w:highlight w:val="none"/>
        </w:rPr>
        <w:t>服务费。</w:t>
      </w:r>
    </w:p>
    <w:p w14:paraId="6163CE71">
      <w:pPr>
        <w:autoSpaceDE w:val="0"/>
        <w:autoSpaceDN w:val="0"/>
        <w:adjustRightInd w:val="0"/>
        <w:snapToGrid w:val="0"/>
        <w:spacing w:line="360" w:lineRule="auto"/>
        <w:rPr>
          <w:rFonts w:ascii="仿宋" w:hAnsi="仿宋" w:eastAsia="仿宋" w:cs="仿宋"/>
          <w:color w:val="auto"/>
          <w:kern w:val="0"/>
          <w:sz w:val="28"/>
          <w:szCs w:val="28"/>
          <w:highlight w:val="none"/>
        </w:rPr>
      </w:pPr>
    </w:p>
    <w:p w14:paraId="3559B642">
      <w:pPr>
        <w:autoSpaceDE w:val="0"/>
        <w:autoSpaceDN w:val="0"/>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响应供应商：</w:t>
      </w:r>
    </w:p>
    <w:p w14:paraId="58CC9A96">
      <w:pPr>
        <w:autoSpaceDE w:val="0"/>
        <w:autoSpaceDN w:val="0"/>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p>
    <w:p w14:paraId="408E020B">
      <w:pPr>
        <w:autoSpaceDE w:val="0"/>
        <w:autoSpaceDN w:val="0"/>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p w14:paraId="32EA9AB1">
      <w:pPr>
        <w:autoSpaceDE w:val="0"/>
        <w:autoSpaceDN w:val="0"/>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p w14:paraId="7FB7533D">
      <w:pPr>
        <w:autoSpaceDE w:val="0"/>
        <w:autoSpaceDN w:val="0"/>
        <w:adjustRightInd w:val="0"/>
        <w:snapToGrid w:val="0"/>
        <w:spacing w:line="360" w:lineRule="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电子邮件：</w:t>
      </w:r>
    </w:p>
    <w:p w14:paraId="1362088A">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响应供应商（法定代表人授权代表）代表签字：</w:t>
      </w:r>
    </w:p>
    <w:p w14:paraId="6AB74649">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响应供应商名称(公章)： </w:t>
      </w:r>
    </w:p>
    <w:p w14:paraId="28DDA516">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开户银行：</w:t>
      </w:r>
    </w:p>
    <w:p w14:paraId="68A54A34">
      <w:pPr>
        <w:tabs>
          <w:tab w:val="left" w:pos="5250"/>
        </w:tabs>
        <w:autoSpaceDE w:val="0"/>
        <w:autoSpaceDN w:val="0"/>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帐号：</w:t>
      </w:r>
    </w:p>
    <w:p w14:paraId="0F645EE6">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w:t>
      </w:r>
    </w:p>
    <w:p w14:paraId="3B82EAEA">
      <w:pPr>
        <w:adjustRightInd w:val="0"/>
        <w:snapToGrid w:val="0"/>
        <w:spacing w:line="360" w:lineRule="auto"/>
        <w:rPr>
          <w:rFonts w:ascii="仿宋" w:hAnsi="仿宋" w:eastAsia="仿宋" w:cs="仿宋"/>
          <w:color w:val="auto"/>
          <w:sz w:val="28"/>
          <w:szCs w:val="28"/>
          <w:highlight w:val="none"/>
          <w:u w:val="single"/>
        </w:rPr>
      </w:pPr>
    </w:p>
    <w:p w14:paraId="3A5CAC97">
      <w:pPr>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2.2法定代表人/负责人资格证明书及授权委托书</w:t>
      </w:r>
    </w:p>
    <w:p w14:paraId="3B6713FE">
      <w:pPr>
        <w:pStyle w:val="13"/>
        <w:spacing w:before="114"/>
        <w:ind w:left="490"/>
        <w:rPr>
          <w:color w:val="auto"/>
          <w:highlight w:val="none"/>
        </w:rPr>
      </w:pPr>
      <w:r>
        <w:rPr>
          <w:color w:val="auto"/>
          <w:highlight w:val="none"/>
        </w:rPr>
        <w:t>（投标人可使用下述格式，也可使用广东省工商行政管理局统一印制的法定代表人证明书格式）</w:t>
      </w:r>
    </w:p>
    <w:p w14:paraId="51135366">
      <w:pPr>
        <w:adjustRightInd w:val="0"/>
        <w:snapToGrid w:val="0"/>
        <w:spacing w:beforeLines="10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（1）法定代表人/负责人资格证明书</w:t>
      </w:r>
    </w:p>
    <w:p w14:paraId="03B9717E">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14:paraId="57C0F4A3">
      <w:pPr>
        <w:adjustRightInd w:val="0"/>
        <w:snapToGrid w:val="0"/>
        <w:spacing w:line="360" w:lineRule="auto"/>
        <w:rPr>
          <w:rFonts w:ascii="仿宋" w:hAnsi="仿宋" w:eastAsia="仿宋" w:cs="仿宋"/>
          <w:color w:val="auto"/>
          <w:sz w:val="28"/>
          <w:szCs w:val="28"/>
          <w:highlight w:val="none"/>
        </w:rPr>
      </w:pPr>
    </w:p>
    <w:p w14:paraId="115B6C3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同志，现任我单位职务，为法定代表人，特此证明。</w:t>
      </w:r>
    </w:p>
    <w:p w14:paraId="2272F99C">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签发日期：           单位：           （盖章）</w:t>
      </w:r>
    </w:p>
    <w:p w14:paraId="5D3570EF">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附：代表人性别：            年龄：           身份证号码：</w:t>
      </w:r>
    </w:p>
    <w:p w14:paraId="0A77152F">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4785E6C0">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14:paraId="7B2C8EB8">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w:t>
      </w:r>
    </w:p>
    <w:p w14:paraId="618941F8">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兼营（产）：</w:t>
      </w:r>
    </w:p>
    <w:p w14:paraId="0A5CC4E0">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14:paraId="2DD244E8">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主营：</w:t>
      </w:r>
    </w:p>
    <w:p w14:paraId="61B006FA">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兼营：</w:t>
      </w:r>
    </w:p>
    <w:p w14:paraId="360D51F6">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14:paraId="2BCFB5D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14:paraId="383DFF64">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14:paraId="38AAECDC">
      <w:pPr>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(为避免废标，请供应商务必提供本附件)</w:t>
      </w:r>
    </w:p>
    <w:p w14:paraId="68F6B4C6">
      <w:pPr>
        <w:adjustRightInd w:val="0"/>
        <w:snapToGrid w:val="0"/>
        <w:spacing w:line="360" w:lineRule="auto"/>
        <w:rPr>
          <w:rFonts w:ascii="仿宋" w:hAnsi="仿宋" w:eastAsia="仿宋" w:cs="仿宋"/>
          <w:b/>
          <w:color w:val="auto"/>
          <w:sz w:val="28"/>
          <w:szCs w:val="28"/>
          <w:highlight w:val="none"/>
        </w:rPr>
      </w:pPr>
      <w:r>
        <w:rPr>
          <w:rFonts w:ascii="仿宋" w:hAnsi="仿宋" w:eastAsia="仿宋" w:cs="仿宋"/>
          <w:b/>
          <w:color w:val="auto"/>
          <w:sz w:val="28"/>
          <w:szCs w:val="28"/>
          <w:highlight w:val="none"/>
        </w:rPr>
        <w:pict>
          <v:shape id="_x0000_s1028" o:spid="_x0000_s1028" o:spt="176" type="#_x0000_t176" style="position:absolute;left:0pt;margin-left:80.6pt;margin-top:1.6pt;height:124.75pt;width:353.65pt;z-index:251660288;mso-width-relative:page;mso-height-relative:page;" coordsize="21600,21600" o:gfxdata="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w52p7XAAAACQEAAA8AAAAAAAAAAQAgAAAAIgAAAGRycy9kb3ducmV2LnhtbFBLAQIUABQA&#10;AAAIAIdO4kBCR/XEKgIAAGEEAAAOAAAAAAAAAAEAIAAAACYBAABkcnMvZTJvRG9jLnhtbFBLBQYA&#10;AAAABgAGAFkBAADCBQAAAAA=&#10;">
            <v:path/>
            <v:fill focussize="0,0"/>
            <v:stroke joinstyle="miter"/>
            <v:imagedata o:title=""/>
            <o:lock v:ext="edit"/>
            <v:textbox>
              <w:txbxContent>
                <w:p w14:paraId="3E1E31C7">
                  <w:pPr>
                    <w:jc w:val="center"/>
                    <w:rPr>
                      <w:rFonts w:hAnsi="宋体"/>
                      <w:szCs w:val="21"/>
                    </w:rPr>
                  </w:pPr>
                </w:p>
                <w:p w14:paraId="6C7B0B88">
                  <w:pPr>
                    <w:jc w:val="center"/>
                    <w:rPr>
                      <w:rFonts w:hAnsi="宋体"/>
                      <w:szCs w:val="21"/>
                    </w:rPr>
                  </w:pPr>
                </w:p>
                <w:p w14:paraId="0CBB7160">
                  <w:pPr>
                    <w:jc w:val="center"/>
                    <w:rPr>
                      <w:rFonts w:hAnsi="宋体"/>
                      <w:szCs w:val="21"/>
                    </w:rPr>
                  </w:pPr>
                </w:p>
                <w:p w14:paraId="2D97C17D">
                  <w:pPr>
                    <w:jc w:val="center"/>
                    <w:rPr>
                      <w:szCs w:val="21"/>
                    </w:rPr>
                  </w:pPr>
                  <w:r>
                    <w:rPr>
                      <w:rFonts w:hint="eastAsia" w:hAnsi="宋体"/>
                      <w:szCs w:val="21"/>
                    </w:rPr>
                    <w:t>法定代表人身份证复印件</w:t>
                  </w:r>
                </w:p>
              </w:txbxContent>
            </v:textbox>
          </v:shape>
        </w:pict>
      </w:r>
    </w:p>
    <w:p w14:paraId="3A6B747B">
      <w:pPr>
        <w:adjustRightInd w:val="0"/>
        <w:snapToGrid w:val="0"/>
        <w:spacing w:line="360" w:lineRule="auto"/>
        <w:rPr>
          <w:rFonts w:ascii="仿宋" w:hAnsi="仿宋" w:eastAsia="仿宋" w:cs="仿宋"/>
          <w:b/>
          <w:color w:val="auto"/>
          <w:sz w:val="28"/>
          <w:szCs w:val="28"/>
          <w:highlight w:val="none"/>
        </w:rPr>
      </w:pPr>
    </w:p>
    <w:p w14:paraId="1B930797">
      <w:pPr>
        <w:adjustRightInd w:val="0"/>
        <w:snapToGrid w:val="0"/>
        <w:spacing w:line="360" w:lineRule="auto"/>
        <w:rPr>
          <w:rFonts w:ascii="仿宋" w:hAnsi="仿宋" w:eastAsia="仿宋" w:cs="仿宋"/>
          <w:b/>
          <w:color w:val="auto"/>
          <w:sz w:val="28"/>
          <w:szCs w:val="28"/>
          <w:highlight w:val="none"/>
        </w:rPr>
      </w:pPr>
    </w:p>
    <w:p w14:paraId="2B60DF65">
      <w:pPr>
        <w:adjustRightInd w:val="0"/>
        <w:snapToGrid w:val="0"/>
        <w:spacing w:line="360" w:lineRule="auto"/>
        <w:rPr>
          <w:rFonts w:ascii="仿宋" w:hAnsi="仿宋" w:eastAsia="仿宋" w:cs="仿宋"/>
          <w:b/>
          <w:color w:val="auto"/>
          <w:sz w:val="28"/>
          <w:szCs w:val="28"/>
          <w:highlight w:val="none"/>
        </w:rPr>
      </w:pPr>
    </w:p>
    <w:p w14:paraId="23874EA3">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color w:val="auto"/>
          <w:sz w:val="28"/>
          <w:szCs w:val="28"/>
          <w:highlight w:val="none"/>
        </w:rPr>
      </w:pPr>
    </w:p>
    <w:p w14:paraId="17B6EBC2">
      <w:pPr>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14:paraId="5C5E9124">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14:paraId="4E4B5ABA">
      <w:pPr>
        <w:adjustRightInd w:val="0"/>
        <w:snapToGrid w:val="0"/>
        <w:spacing w:line="360" w:lineRule="auto"/>
        <w:rPr>
          <w:rFonts w:ascii="仿宋" w:hAnsi="仿宋" w:eastAsia="仿宋" w:cs="仿宋"/>
          <w:color w:val="auto"/>
          <w:szCs w:val="21"/>
          <w:highlight w:val="none"/>
        </w:rPr>
      </w:pPr>
    </w:p>
    <w:p w14:paraId="4D26B7F4">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兹授权同志，为我方签订经济合同及办理其他事务代理人，其权限是：。</w:t>
      </w:r>
    </w:p>
    <w:p w14:paraId="38DAAF47">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授权单位：          （盖章）     法定代表人        （签名或盖私章）</w:t>
      </w:r>
    </w:p>
    <w:p w14:paraId="7BB85B04">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有效期限：至        年       月      日       签发日期：</w:t>
      </w:r>
    </w:p>
    <w:p w14:paraId="468D7270">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附：代理人性别：        年龄：       职务：         身份证号码：</w:t>
      </w:r>
    </w:p>
    <w:p w14:paraId="75FDA0A6">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联系电话：</w:t>
      </w:r>
    </w:p>
    <w:p w14:paraId="599D98F8">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14:paraId="08B36CA3">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                            兼营（产）：</w:t>
      </w:r>
    </w:p>
    <w:p w14:paraId="096239C4">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14:paraId="5902868D">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主营：                                  兼营：</w:t>
      </w:r>
    </w:p>
    <w:p w14:paraId="1BC448F3">
      <w:pPr>
        <w:adjustRightInd w:val="0"/>
        <w:snapToGrid w:val="0"/>
        <w:spacing w:line="360" w:lineRule="auto"/>
        <w:ind w:left="1120" w:hanging="1120" w:hangingChars="4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14:paraId="64EE03E1">
      <w:pPr>
        <w:adjustRightInd w:val="0"/>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14:paraId="0ED7B031">
      <w:pPr>
        <w:adjustRightInd w:val="0"/>
        <w:snapToGrid w:val="0"/>
        <w:spacing w:line="360" w:lineRule="auto"/>
        <w:ind w:firstLine="840" w:firstLineChars="30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14:paraId="1BB9CAC6">
      <w:pPr>
        <w:adjustRightInd w:val="0"/>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4.授权权限：全权代表本公司参与上述采购项目的投标/磋商响应，负责提供与签署确认一切文书资料，以及向贵方递交的任何补充承诺。</w:t>
      </w:r>
    </w:p>
    <w:p w14:paraId="3A2E2992">
      <w:pPr>
        <w:adjustRightInd w:val="0"/>
        <w:snapToGrid w:val="0"/>
        <w:spacing w:line="360" w:lineRule="auto"/>
        <w:ind w:firstLine="859" w:firstLineChars="30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5.有效期限：与本公司响应文件中标注的磋商有效期相同，自本单位盖公章之日起生效。</w:t>
      </w:r>
    </w:p>
    <w:p w14:paraId="4160B10B">
      <w:pPr>
        <w:adjustRightInd w:val="0"/>
        <w:snapToGrid w:val="0"/>
        <w:spacing w:line="360" w:lineRule="auto"/>
        <w:ind w:firstLine="859" w:firstLineChars="307"/>
        <w:rPr>
          <w:rFonts w:ascii="仿宋" w:hAnsi="仿宋" w:eastAsia="仿宋" w:cs="仿宋"/>
          <w:color w:val="auto"/>
          <w:sz w:val="28"/>
          <w:szCs w:val="28"/>
          <w:highlight w:val="none"/>
        </w:rPr>
      </w:pPr>
      <w:r>
        <w:rPr>
          <w:rFonts w:ascii="仿宋" w:hAnsi="仿宋" w:eastAsia="仿宋" w:cs="仿宋"/>
          <w:color w:val="auto"/>
          <w:sz w:val="28"/>
          <w:szCs w:val="28"/>
          <w:highlight w:val="none"/>
          <w:u w:val="single"/>
        </w:rPr>
        <w:pict>
          <v:shape id="自选图形 5" o:spid="_x0000_s1027" o:spt="176" type="#_x0000_t176" style="position:absolute;left:0pt;margin-left:61.1pt;margin-top:21pt;height:99.8pt;width:359.25pt;z-index:251660288;mso-width-relative:page;mso-height-relative:page;" coordsize="21600,21600" o:gfxdata="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8jsgy1wAAAAoBAAAPAAAAAAAAAAEAIAAAACIAAABkcnMvZG93bnJldi54bWxQSwECFAAU&#10;AAAACACHTuJABqu9PysCAABhBAAADgAAAAAAAAABACAAAAAmAQAAZHJzL2Uyb0RvYy54bWxQSwUG&#10;AAAAAAYABgBZAQAAwwUAAAAA&#10;">
            <v:path/>
            <v:fill focussize="0,0"/>
            <v:stroke joinstyle="miter"/>
            <v:imagedata o:title=""/>
            <o:lock v:ext="edit"/>
            <v:textbox>
              <w:txbxContent>
                <w:p w14:paraId="3FDC0904">
                  <w:pPr>
                    <w:jc w:val="center"/>
                    <w:rPr>
                      <w:rFonts w:hAnsi="宋体"/>
                      <w:szCs w:val="21"/>
                    </w:rPr>
                  </w:pPr>
                </w:p>
                <w:p w14:paraId="272F99C3">
                  <w:pPr>
                    <w:jc w:val="center"/>
                    <w:rPr>
                      <w:rFonts w:hAnsi="宋体"/>
                      <w:szCs w:val="21"/>
                    </w:rPr>
                  </w:pPr>
                </w:p>
                <w:p w14:paraId="7CB34D67">
                  <w:pPr>
                    <w:jc w:val="center"/>
                    <w:rPr>
                      <w:szCs w:val="21"/>
                    </w:rPr>
                  </w:pPr>
                  <w:r>
                    <w:rPr>
                      <w:rFonts w:hint="eastAsia" w:hAnsi="宋体"/>
                      <w:szCs w:val="21"/>
                    </w:rPr>
                    <w:t>代理人身份证复印件</w:t>
                  </w:r>
                </w:p>
              </w:txbxContent>
            </v:textbox>
          </v:shape>
        </w:pict>
      </w:r>
      <w:r>
        <w:rPr>
          <w:rFonts w:hint="eastAsia" w:ascii="仿宋" w:hAnsi="仿宋" w:eastAsia="仿宋" w:cs="仿宋"/>
          <w:color w:val="auto"/>
          <w:sz w:val="28"/>
          <w:szCs w:val="28"/>
          <w:highlight w:val="none"/>
        </w:rPr>
        <w:t>6.投标/磋商签字代表为法定代表人，则本表不适用。</w:t>
      </w:r>
    </w:p>
    <w:p w14:paraId="7F8D4C45">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2.3投标/磋商保证金交纳凭证（本项目不收取保证金，无需填写此表）</w:t>
      </w:r>
    </w:p>
    <w:p w14:paraId="2284D52E">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p>
    <w:p w14:paraId="5B20E9F0">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（响应供应商全称) </w:t>
      </w:r>
      <w:r>
        <w:rPr>
          <w:rFonts w:hint="eastAsia" w:ascii="仿宋" w:hAnsi="仿宋" w:eastAsia="仿宋" w:cs="仿宋"/>
          <w:color w:val="auto"/>
          <w:sz w:val="28"/>
          <w:szCs w:val="28"/>
          <w:highlight w:val="none"/>
        </w:rPr>
        <w:t>参加贵方组织的</w:t>
      </w:r>
      <w:r>
        <w:rPr>
          <w:rFonts w:hint="eastAsia" w:ascii="仿宋" w:hAnsi="仿宋" w:eastAsia="仿宋" w:cs="仿宋"/>
          <w:color w:val="auto"/>
          <w:sz w:val="28"/>
          <w:szCs w:val="28"/>
          <w:highlight w:val="none"/>
          <w:u w:val="single"/>
        </w:rPr>
        <w:t>《惠州年鉴（2024）》出版项目</w:t>
      </w:r>
      <w:r>
        <w:rPr>
          <w:rFonts w:hint="eastAsia" w:ascii="仿宋" w:hAnsi="仿宋" w:eastAsia="仿宋" w:cs="仿宋"/>
          <w:color w:val="auto"/>
          <w:sz w:val="28"/>
          <w:szCs w:val="28"/>
          <w:highlight w:val="none"/>
        </w:rPr>
        <w:t>（项目编号：HZGX-2024P035)的采购活动。按磋商文件的规定，已通过（转帐、银行汇款）形式交纳人民币</w:t>
      </w:r>
      <w:r>
        <w:rPr>
          <w:rFonts w:hint="eastAsia" w:ascii="仿宋" w:hAnsi="仿宋" w:eastAsia="仿宋" w:cs="仿宋"/>
          <w:color w:val="auto"/>
          <w:sz w:val="28"/>
          <w:szCs w:val="28"/>
          <w:highlight w:val="none"/>
          <w:u w:val="single"/>
        </w:rPr>
        <w:t xml:space="preserve">（大写）   </w:t>
      </w:r>
      <w:r>
        <w:rPr>
          <w:rFonts w:hint="eastAsia" w:ascii="仿宋" w:hAnsi="仿宋" w:eastAsia="仿宋" w:cs="仿宋"/>
          <w:color w:val="auto"/>
          <w:sz w:val="28"/>
          <w:szCs w:val="28"/>
          <w:highlight w:val="none"/>
        </w:rPr>
        <w:t>元的磋商保证金。</w:t>
      </w:r>
    </w:p>
    <w:p w14:paraId="45AD0F5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响应供应商名称：</w:t>
      </w:r>
    </w:p>
    <w:p w14:paraId="57BFCA8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响应供应商开户银行：</w:t>
      </w:r>
    </w:p>
    <w:p w14:paraId="1D2C36D3">
      <w:pPr>
        <w:adjustRightInd w:val="0"/>
        <w:snapToGrid w:val="0"/>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响应供应商银行帐号：</w:t>
      </w:r>
    </w:p>
    <w:p w14:paraId="2267B8E7">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说明：1.上述要素供银行转账及银行汇款方式填写，其他形式可不填。其他方式以现场递交为依据。</w:t>
      </w:r>
    </w:p>
    <w:p w14:paraId="463A9CCE">
      <w:pPr>
        <w:autoSpaceDE w:val="0"/>
        <w:autoSpaceDN w:val="0"/>
        <w:adjustRightInd w:val="0"/>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2.上述要素的填写必须与银行转账或银行汇款凭证的要素一致，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依据此凭证信息退还投标/磋商保证金。</w:t>
      </w:r>
    </w:p>
    <w:p w14:paraId="62FCF6B6">
      <w:pPr>
        <w:adjustRightInd w:val="0"/>
        <w:snapToGrid w:val="0"/>
        <w:spacing w:line="360" w:lineRule="auto"/>
        <w:rPr>
          <w:rFonts w:ascii="仿宋" w:hAnsi="仿宋" w:eastAsia="仿宋" w:cs="仿宋"/>
          <w:color w:val="auto"/>
          <w:sz w:val="28"/>
          <w:szCs w:val="28"/>
          <w:highlight w:val="none"/>
        </w:rPr>
      </w:pPr>
    </w:p>
    <w:p w14:paraId="2C7F57A1">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p>
    <w:p w14:paraId="066A5337">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p>
    <w:p w14:paraId="6E769EA5">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   年   月   日</w:t>
      </w:r>
    </w:p>
    <w:p w14:paraId="4907AF6B">
      <w:pPr>
        <w:adjustRightInd w:val="0"/>
        <w:snapToGrid w:val="0"/>
        <w:spacing w:line="360" w:lineRule="auto"/>
        <w:rPr>
          <w:rFonts w:ascii="仿宋" w:hAnsi="仿宋" w:eastAsia="仿宋" w:cs="仿宋"/>
          <w:color w:val="auto"/>
          <w:sz w:val="28"/>
          <w:szCs w:val="28"/>
          <w:highlight w:val="none"/>
        </w:rPr>
      </w:pPr>
    </w:p>
    <w:p w14:paraId="40F12C3C">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2F84C19">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182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86" w:type="dxa"/>
          </w:tcPr>
          <w:p w14:paraId="6791AFE7">
            <w:pPr>
              <w:adjustRightInd w:val="0"/>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粘贴转帐或汇款的银行凭证复印件</w:t>
            </w:r>
          </w:p>
        </w:tc>
      </w:tr>
    </w:tbl>
    <w:p w14:paraId="43D01413">
      <w:pPr>
        <w:adjustRightInd w:val="0"/>
        <w:snapToGrid w:val="0"/>
        <w:spacing w:line="360" w:lineRule="auto"/>
        <w:ind w:left="840" w:hanging="840" w:hanging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注：1.响应供应商磋商响应时，应当按磋商文件要求交纳磋商保证金。磋商保证金可以采用转帐、银行汇款方式交纳。</w:t>
      </w:r>
    </w:p>
    <w:p w14:paraId="664B7766">
      <w:pPr>
        <w:adjustRightInd w:val="0"/>
        <w:snapToGrid w:val="0"/>
        <w:spacing w:line="360" w:lineRule="auto"/>
        <w:ind w:left="841" w:leftChars="267" w:hanging="280" w:hanging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2.采购人在成交通知书发出后五个工作日内无息退还未成交供应商的磋商保证金，在采购合同签订后五个工作日内凭合同退还成交供应商的磋商保证金。</w:t>
      </w:r>
    </w:p>
    <w:p w14:paraId="7F7E0EBF">
      <w:pPr>
        <w:adjustRightInd w:val="0"/>
        <w:snapToGrid w:val="0"/>
        <w:spacing w:line="360" w:lineRule="auto"/>
        <w:rPr>
          <w:rFonts w:ascii="仿宋" w:hAnsi="仿宋" w:eastAsia="仿宋" w:cs="仿宋"/>
          <w:color w:val="auto"/>
          <w:sz w:val="28"/>
          <w:szCs w:val="28"/>
          <w:highlight w:val="none"/>
        </w:rPr>
      </w:pPr>
    </w:p>
    <w:p w14:paraId="09BA70BA">
      <w:pPr>
        <w:adjustRightInd w:val="0"/>
        <w:snapToGrid w:val="0"/>
        <w:spacing w:line="360" w:lineRule="auto"/>
        <w:jc w:val="center"/>
        <w:rPr>
          <w:rFonts w:ascii="仿宋" w:hAnsi="仿宋" w:eastAsia="仿宋" w:cs="仿宋"/>
          <w:b/>
          <w:color w:val="auto"/>
          <w:sz w:val="28"/>
          <w:szCs w:val="28"/>
          <w:highlight w:val="none"/>
        </w:rPr>
      </w:pPr>
    </w:p>
    <w:p w14:paraId="0384F1E6">
      <w:pPr>
        <w:tabs>
          <w:tab w:val="left" w:pos="420"/>
          <w:tab w:val="left" w:pos="540"/>
          <w:tab w:val="left" w:pos="720"/>
        </w:tabs>
        <w:spacing w:line="360" w:lineRule="auto"/>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2.4采购投标担保函参考格式，格式可自拟。</w:t>
      </w:r>
      <w:r>
        <w:rPr>
          <w:rFonts w:hint="eastAsia" w:ascii="仿宋" w:hAnsi="仿宋" w:eastAsia="仿宋" w:cs="仿宋"/>
          <w:b/>
          <w:color w:val="auto"/>
          <w:sz w:val="28"/>
          <w:szCs w:val="28"/>
          <w:highlight w:val="none"/>
          <w:u w:val="single"/>
        </w:rPr>
        <w:t>（注意：银行划账形式交纳保证金的不用填写此函）</w:t>
      </w:r>
    </w:p>
    <w:p w14:paraId="78DD9CC6">
      <w:pPr>
        <w:jc w:val="center"/>
        <w:outlineLvl w:val="0"/>
        <w:rPr>
          <w:rFonts w:ascii="仿宋" w:hAnsi="仿宋" w:eastAsia="仿宋" w:cs="仿宋"/>
          <w:b/>
          <w:color w:val="auto"/>
          <w:sz w:val="32"/>
          <w:szCs w:val="32"/>
          <w:highlight w:val="none"/>
        </w:rPr>
      </w:pPr>
      <w:bookmarkStart w:id="297" w:name="_Toc29055"/>
      <w:bookmarkStart w:id="298" w:name="_Toc16818"/>
      <w:bookmarkStart w:id="299" w:name="_Toc12200"/>
      <w:bookmarkStart w:id="300" w:name="_Toc31730"/>
      <w:bookmarkStart w:id="301" w:name="_Toc1074"/>
      <w:bookmarkStart w:id="302" w:name="_Toc18872"/>
      <w:bookmarkStart w:id="303" w:name="_Toc18674"/>
      <w:bookmarkStart w:id="304" w:name="_Toc481"/>
      <w:bookmarkStart w:id="305" w:name="_Toc15457"/>
      <w:bookmarkStart w:id="306" w:name="_Toc23265"/>
      <w:bookmarkStart w:id="307" w:name="_Toc8426"/>
      <w:bookmarkStart w:id="308" w:name="_Toc3361"/>
      <w:bookmarkStart w:id="309" w:name="_Toc15080"/>
      <w:bookmarkStart w:id="310" w:name="_Toc21839"/>
      <w:bookmarkStart w:id="311" w:name="_Toc13912"/>
      <w:bookmarkStart w:id="312" w:name="_Toc25509"/>
      <w:bookmarkStart w:id="313" w:name="_Toc15429"/>
      <w:r>
        <w:rPr>
          <w:rFonts w:hint="eastAsia" w:ascii="仿宋" w:hAnsi="仿宋" w:eastAsia="仿宋" w:cs="仿宋"/>
          <w:b/>
          <w:color w:val="auto"/>
          <w:sz w:val="32"/>
          <w:szCs w:val="32"/>
          <w:highlight w:val="none"/>
        </w:rPr>
        <w:t>政府采购投标担保函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8CF971D">
      <w:pPr>
        <w:spacing w:line="360" w:lineRule="auto"/>
        <w:ind w:right="970" w:rightChars="462" w:hanging="899"/>
        <w:jc w:val="right"/>
        <w:rPr>
          <w:rFonts w:ascii="仿宋" w:hAnsi="仿宋" w:eastAsia="仿宋" w:cs="仿宋"/>
          <w:color w:val="auto"/>
          <w:sz w:val="28"/>
          <w:szCs w:val="28"/>
          <w:highlight w:val="none"/>
        </w:rPr>
      </w:pPr>
    </w:p>
    <w:p w14:paraId="6652C0CA">
      <w:pPr>
        <w:spacing w:line="360" w:lineRule="auto"/>
        <w:ind w:right="970" w:rightChars="462" w:hanging="899"/>
        <w:jc w:val="center"/>
        <w:outlineLvl w:val="0"/>
        <w:rPr>
          <w:rFonts w:ascii="仿宋" w:hAnsi="仿宋" w:eastAsia="仿宋" w:cs="仿宋"/>
          <w:color w:val="auto"/>
          <w:sz w:val="28"/>
          <w:szCs w:val="28"/>
          <w:highlight w:val="none"/>
        </w:rPr>
      </w:pPr>
      <w:bookmarkStart w:id="314" w:name="_Toc21539"/>
      <w:bookmarkStart w:id="315" w:name="_Toc24436"/>
      <w:bookmarkStart w:id="316" w:name="_Toc15111"/>
      <w:bookmarkStart w:id="317" w:name="_Toc26531"/>
      <w:bookmarkStart w:id="318" w:name="_Toc31656"/>
      <w:bookmarkStart w:id="319" w:name="_Toc32128"/>
      <w:bookmarkStart w:id="320" w:name="_Toc8690"/>
      <w:bookmarkStart w:id="321" w:name="_Toc129"/>
      <w:bookmarkStart w:id="322" w:name="_Toc18960"/>
      <w:bookmarkStart w:id="323" w:name="_Toc20134"/>
      <w:bookmarkStart w:id="324" w:name="_Toc29688"/>
      <w:bookmarkStart w:id="325" w:name="_Toc6766"/>
      <w:bookmarkStart w:id="326" w:name="_Toc25263"/>
      <w:bookmarkStart w:id="327" w:name="_Toc19645"/>
      <w:bookmarkStart w:id="328" w:name="_Toc816"/>
      <w:bookmarkStart w:id="329" w:name="_Toc8412"/>
      <w:bookmarkStart w:id="330" w:name="_Toc23964"/>
      <w:r>
        <w:rPr>
          <w:rFonts w:hint="eastAsia" w:ascii="仿宋" w:hAnsi="仿宋" w:eastAsia="仿宋" w:cs="仿宋"/>
          <w:color w:val="auto"/>
          <w:sz w:val="28"/>
          <w:szCs w:val="28"/>
          <w:highlight w:val="none"/>
        </w:rPr>
        <w:t>编号：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54D36D6D">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惠州公信项目管理有限公司：</w:t>
      </w:r>
    </w:p>
    <w:p w14:paraId="170C3E7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鉴于（以下简称“报价人”）拟参加项目编号为的项目（以下简称“本项目”）投标，根据本项目招标文件，供应商参加投标时应向你方交纳投标保证金，且可以投标担保函的形式交纳投标保证金。应供应商的申请，我方以保证的方式向你方提供如下投标保证金担保：</w:t>
      </w:r>
    </w:p>
    <w:p w14:paraId="0FBC29F2">
      <w:pPr>
        <w:spacing w:line="360" w:lineRule="auto"/>
        <w:ind w:firstLine="560" w:firstLineChars="200"/>
        <w:outlineLvl w:val="0"/>
        <w:rPr>
          <w:rFonts w:ascii="仿宋" w:hAnsi="仿宋" w:eastAsia="仿宋" w:cs="仿宋"/>
          <w:color w:val="auto"/>
          <w:sz w:val="28"/>
          <w:szCs w:val="28"/>
          <w:highlight w:val="none"/>
        </w:rPr>
      </w:pPr>
      <w:bookmarkStart w:id="331" w:name="_Toc31756"/>
      <w:bookmarkStart w:id="332" w:name="_Toc10218"/>
      <w:bookmarkStart w:id="333" w:name="_Toc2711"/>
      <w:bookmarkStart w:id="334" w:name="_Toc30133"/>
      <w:bookmarkStart w:id="335" w:name="_Toc26149"/>
      <w:bookmarkStart w:id="336" w:name="_Toc31771"/>
      <w:bookmarkStart w:id="337" w:name="_Toc6601"/>
      <w:bookmarkStart w:id="338" w:name="_Toc24843"/>
      <w:bookmarkStart w:id="339" w:name="_Toc14554"/>
      <w:bookmarkStart w:id="340" w:name="_Toc11514"/>
      <w:bookmarkStart w:id="341" w:name="_Toc2241"/>
      <w:bookmarkStart w:id="342" w:name="_Toc4997"/>
      <w:bookmarkStart w:id="343" w:name="_Toc14461"/>
      <w:bookmarkStart w:id="344" w:name="_Toc14061"/>
      <w:bookmarkStart w:id="345" w:name="_Toc30942"/>
      <w:bookmarkStart w:id="346" w:name="_Toc7166"/>
      <w:bookmarkStart w:id="347" w:name="_Toc32500"/>
      <w:r>
        <w:rPr>
          <w:rFonts w:hint="eastAsia" w:ascii="仿宋" w:hAnsi="仿宋" w:eastAsia="仿宋" w:cs="仿宋"/>
          <w:color w:val="auto"/>
          <w:sz w:val="28"/>
          <w:szCs w:val="28"/>
          <w:highlight w:val="none"/>
        </w:rPr>
        <w:t>一、保证责任的情形及保证金额</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EF7D50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（一）在报价人出现下列情形之一时，我方承担保证责任：</w:t>
      </w:r>
    </w:p>
    <w:p w14:paraId="206EDB3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1．中标后报价人无正当理由不与采购人或者采购代理机构签订《政府采购合同》；</w:t>
      </w:r>
    </w:p>
    <w:p w14:paraId="7E86738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2．招标文件规定的报价人应当缴纳保证金的其他情形。</w:t>
      </w:r>
    </w:p>
    <w:p w14:paraId="26623D95">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（二）我方承担保证责任的最高金额为人民币元（大写），即本项目的投标保证金金额。</w:t>
      </w:r>
    </w:p>
    <w:p w14:paraId="18A1C310">
      <w:pPr>
        <w:spacing w:line="360" w:lineRule="auto"/>
        <w:ind w:firstLine="560" w:firstLineChars="200"/>
        <w:outlineLvl w:val="0"/>
        <w:rPr>
          <w:rFonts w:ascii="仿宋" w:hAnsi="仿宋" w:eastAsia="仿宋" w:cs="仿宋"/>
          <w:color w:val="auto"/>
          <w:sz w:val="28"/>
          <w:szCs w:val="28"/>
          <w:highlight w:val="none"/>
        </w:rPr>
      </w:pPr>
      <w:bookmarkStart w:id="348" w:name="_Toc1121"/>
      <w:bookmarkStart w:id="349" w:name="_Toc13485"/>
      <w:bookmarkStart w:id="350" w:name="_Toc1515"/>
      <w:bookmarkStart w:id="351" w:name="_Toc11021"/>
      <w:bookmarkStart w:id="352" w:name="_Toc30965"/>
      <w:bookmarkStart w:id="353" w:name="_Toc3460"/>
      <w:bookmarkStart w:id="354" w:name="_Toc32528"/>
      <w:bookmarkStart w:id="355" w:name="_Toc25826"/>
      <w:bookmarkStart w:id="356" w:name="_Toc24026"/>
      <w:bookmarkStart w:id="357" w:name="_Toc21449"/>
      <w:bookmarkStart w:id="358" w:name="_Toc24017"/>
      <w:bookmarkStart w:id="359" w:name="_Toc6261"/>
      <w:bookmarkStart w:id="360" w:name="_Toc1052"/>
      <w:bookmarkStart w:id="361" w:name="_Toc31583"/>
      <w:bookmarkStart w:id="362" w:name="_Toc30365"/>
      <w:bookmarkStart w:id="363" w:name="_Toc27099"/>
      <w:bookmarkStart w:id="364" w:name="_Toc10806"/>
      <w:r>
        <w:rPr>
          <w:rFonts w:hint="eastAsia" w:ascii="仿宋" w:hAnsi="仿宋" w:eastAsia="仿宋" w:cs="仿宋"/>
          <w:color w:val="auto"/>
          <w:sz w:val="28"/>
          <w:szCs w:val="28"/>
          <w:highlight w:val="none"/>
        </w:rPr>
        <w:t>二、保证的方式及保证期间</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7C37A8B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我方保证的方式为：连带责任保证。</w:t>
      </w:r>
    </w:p>
    <w:p w14:paraId="7FF9AB13">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我方的保证期间为：自本保函生效之日起个月止。</w:t>
      </w:r>
    </w:p>
    <w:p w14:paraId="02CA576F">
      <w:pPr>
        <w:spacing w:line="360" w:lineRule="auto"/>
        <w:ind w:firstLine="560" w:firstLineChars="200"/>
        <w:outlineLvl w:val="0"/>
        <w:rPr>
          <w:rFonts w:ascii="仿宋" w:hAnsi="仿宋" w:eastAsia="仿宋" w:cs="仿宋"/>
          <w:color w:val="auto"/>
          <w:sz w:val="28"/>
          <w:szCs w:val="28"/>
          <w:highlight w:val="none"/>
        </w:rPr>
      </w:pPr>
      <w:bookmarkStart w:id="365" w:name="_Toc14520"/>
      <w:bookmarkStart w:id="366" w:name="_Toc25744"/>
      <w:bookmarkStart w:id="367" w:name="_Toc24398"/>
      <w:bookmarkStart w:id="368" w:name="_Toc5955"/>
      <w:bookmarkStart w:id="369" w:name="_Toc7612"/>
      <w:bookmarkStart w:id="370" w:name="_Toc30731"/>
      <w:bookmarkStart w:id="371" w:name="_Toc4115"/>
      <w:bookmarkStart w:id="372" w:name="_Toc21308"/>
      <w:bookmarkStart w:id="373" w:name="_Toc11198"/>
      <w:bookmarkStart w:id="374" w:name="_Toc20341"/>
      <w:bookmarkStart w:id="375" w:name="_Toc24422"/>
      <w:bookmarkStart w:id="376" w:name="_Toc30035"/>
      <w:bookmarkStart w:id="377" w:name="_Toc19937"/>
      <w:bookmarkStart w:id="378" w:name="_Toc20651"/>
      <w:bookmarkStart w:id="379" w:name="_Toc28983"/>
      <w:bookmarkStart w:id="380" w:name="_Toc6275"/>
      <w:bookmarkStart w:id="381" w:name="_Toc18479"/>
      <w:r>
        <w:rPr>
          <w:rFonts w:hint="eastAsia" w:ascii="仿宋" w:hAnsi="仿宋" w:eastAsia="仿宋" w:cs="仿宋"/>
          <w:color w:val="auto"/>
          <w:sz w:val="28"/>
          <w:szCs w:val="28"/>
          <w:highlight w:val="none"/>
        </w:rPr>
        <w:t>三、承担保证责任的程序</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3F87742C">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1．你方要求我方承担保证责任的，应在本保函保证期间内向我方发出书面索赔通知。索赔通知应写明要求索赔的金额，支付款项应到达的账号，并附有证明报价人发生我方应承担保证责任情形的事实材料。</w:t>
      </w:r>
    </w:p>
    <w:p w14:paraId="550A37E5">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2．我方在收到索赔通知及相关证明材料后，在个工作日内进行审查，符合应承担保证责任情形的，我方应按照你方的要求代报价人向你方支付投标保证金。</w:t>
      </w:r>
    </w:p>
    <w:p w14:paraId="19524508">
      <w:pPr>
        <w:spacing w:line="360" w:lineRule="auto"/>
        <w:ind w:firstLine="560" w:firstLineChars="200"/>
        <w:outlineLvl w:val="0"/>
        <w:rPr>
          <w:rFonts w:ascii="仿宋" w:hAnsi="仿宋" w:eastAsia="仿宋" w:cs="仿宋"/>
          <w:color w:val="auto"/>
          <w:sz w:val="28"/>
          <w:szCs w:val="28"/>
          <w:highlight w:val="none"/>
        </w:rPr>
      </w:pPr>
      <w:bookmarkStart w:id="382" w:name="_Toc12626"/>
      <w:bookmarkStart w:id="383" w:name="_Toc6333"/>
      <w:bookmarkStart w:id="384" w:name="_Toc25751"/>
      <w:bookmarkStart w:id="385" w:name="_Toc26249"/>
      <w:bookmarkStart w:id="386" w:name="_Toc14483"/>
      <w:bookmarkStart w:id="387" w:name="_Toc24131"/>
      <w:bookmarkStart w:id="388" w:name="_Toc24696"/>
      <w:bookmarkStart w:id="389" w:name="_Toc11787"/>
      <w:bookmarkStart w:id="390" w:name="_Toc26548"/>
      <w:bookmarkStart w:id="391" w:name="_Toc4848"/>
      <w:bookmarkStart w:id="392" w:name="_Toc12368"/>
      <w:bookmarkStart w:id="393" w:name="_Toc32110"/>
      <w:bookmarkStart w:id="394" w:name="_Toc11059"/>
      <w:bookmarkStart w:id="395" w:name="_Toc18720"/>
      <w:bookmarkStart w:id="396" w:name="_Toc31948"/>
      <w:bookmarkStart w:id="397" w:name="_Toc25470"/>
      <w:bookmarkStart w:id="398" w:name="_Toc27817"/>
      <w:r>
        <w:rPr>
          <w:rFonts w:hint="eastAsia" w:ascii="仿宋" w:hAnsi="仿宋" w:eastAsia="仿宋" w:cs="仿宋"/>
          <w:color w:val="auto"/>
          <w:sz w:val="28"/>
          <w:szCs w:val="28"/>
          <w:highlight w:val="none"/>
        </w:rPr>
        <w:t>四、保证责任的终止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A769596">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1．保证期间届满你方未向我方书面主张保证责任的，自保证期间届满次日起，我方保证责任自动终止。</w:t>
      </w:r>
    </w:p>
    <w:p w14:paraId="41FF844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2．我方按照本保函向你贵方履行了保证责任后，自我方向你贵方支付款项（支付款项从我方账户划出）之日起，保证责任终止。</w:t>
      </w:r>
    </w:p>
    <w:p w14:paraId="7C1CC166">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3．按照法律法规的规定或出现我方保证责任终止的其它情形的，我方在本保函项下的保证责任亦终止。</w:t>
      </w:r>
    </w:p>
    <w:p w14:paraId="72F48A47">
      <w:pPr>
        <w:spacing w:line="360" w:lineRule="auto"/>
        <w:ind w:firstLine="560" w:firstLineChars="200"/>
        <w:outlineLvl w:val="0"/>
        <w:rPr>
          <w:rFonts w:ascii="仿宋" w:hAnsi="仿宋" w:eastAsia="仿宋" w:cs="仿宋"/>
          <w:color w:val="auto"/>
          <w:sz w:val="28"/>
          <w:szCs w:val="28"/>
          <w:highlight w:val="none"/>
        </w:rPr>
      </w:pPr>
      <w:bookmarkStart w:id="399" w:name="_Toc23434"/>
      <w:bookmarkStart w:id="400" w:name="_Toc19483"/>
      <w:bookmarkStart w:id="401" w:name="_Toc13555"/>
      <w:bookmarkStart w:id="402" w:name="_Toc15823"/>
      <w:bookmarkStart w:id="403" w:name="_Toc11283"/>
      <w:bookmarkStart w:id="404" w:name="_Toc12597"/>
      <w:bookmarkStart w:id="405" w:name="_Toc22981"/>
      <w:bookmarkStart w:id="406" w:name="_Toc19561"/>
      <w:bookmarkStart w:id="407" w:name="_Toc7130"/>
      <w:bookmarkStart w:id="408" w:name="_Toc1232"/>
      <w:bookmarkStart w:id="409" w:name="_Toc11444"/>
      <w:bookmarkStart w:id="410" w:name="_Toc11823"/>
      <w:bookmarkStart w:id="411" w:name="_Toc8008"/>
      <w:bookmarkStart w:id="412" w:name="_Toc9389"/>
      <w:bookmarkStart w:id="413" w:name="_Toc10596"/>
      <w:bookmarkStart w:id="414" w:name="_Toc30912"/>
      <w:bookmarkStart w:id="415" w:name="_Toc22765"/>
      <w:r>
        <w:rPr>
          <w:rFonts w:hint="eastAsia" w:ascii="仿宋" w:hAnsi="仿宋" w:eastAsia="仿宋" w:cs="仿宋"/>
          <w:color w:val="auto"/>
          <w:sz w:val="28"/>
          <w:szCs w:val="28"/>
          <w:highlight w:val="none"/>
        </w:rPr>
        <w:t>五、免责条款</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F76B930">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1．依照法律规定或你方与报价人的另行约定，全部或者部分免除报价人投标保证金义务时，我方亦免除相应的保证责任。</w:t>
      </w:r>
    </w:p>
    <w:p w14:paraId="28735566">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2．因你方原因致使报价人发生本保函第一条第（一）款约定情形的，我方不承担保证责任。</w:t>
      </w:r>
    </w:p>
    <w:p w14:paraId="6C27B93D">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3．因不可抗力造成报价人发生本保函第一条约定情形的，我方不承担保证责任。</w:t>
      </w:r>
    </w:p>
    <w:p w14:paraId="46A44A46">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4．你方或其他有权机关对招标文件进行任何澄清或修改，加重我方保证责任的，我方对加重部分不承担保证责任，但该澄清或修改经我方事先书面同意的除外。</w:t>
      </w:r>
    </w:p>
    <w:p w14:paraId="06332A46">
      <w:pPr>
        <w:spacing w:line="360" w:lineRule="auto"/>
        <w:ind w:firstLine="560" w:firstLineChars="200"/>
        <w:outlineLvl w:val="0"/>
        <w:rPr>
          <w:rFonts w:ascii="仿宋" w:hAnsi="仿宋" w:eastAsia="仿宋" w:cs="仿宋"/>
          <w:color w:val="auto"/>
          <w:sz w:val="28"/>
          <w:szCs w:val="28"/>
          <w:highlight w:val="none"/>
        </w:rPr>
      </w:pPr>
      <w:bookmarkStart w:id="416" w:name="_Toc28230"/>
      <w:bookmarkStart w:id="417" w:name="_Toc15556"/>
      <w:bookmarkStart w:id="418" w:name="_Toc4835"/>
      <w:bookmarkStart w:id="419" w:name="_Toc18542"/>
      <w:bookmarkStart w:id="420" w:name="_Toc24470"/>
      <w:bookmarkStart w:id="421" w:name="_Toc6453"/>
      <w:bookmarkStart w:id="422" w:name="_Toc24241"/>
      <w:bookmarkStart w:id="423" w:name="_Toc22298"/>
      <w:bookmarkStart w:id="424" w:name="_Toc30079"/>
      <w:bookmarkStart w:id="425" w:name="_Toc18342"/>
      <w:bookmarkStart w:id="426" w:name="_Toc12916"/>
      <w:bookmarkStart w:id="427" w:name="_Toc14021"/>
      <w:bookmarkStart w:id="428" w:name="_Toc32280"/>
      <w:bookmarkStart w:id="429" w:name="_Toc126"/>
      <w:bookmarkStart w:id="430" w:name="_Toc22365"/>
      <w:bookmarkStart w:id="431" w:name="_Toc5832"/>
      <w:bookmarkStart w:id="432" w:name="_Toc2141"/>
      <w:r>
        <w:rPr>
          <w:rFonts w:hint="eastAsia" w:ascii="仿宋" w:hAnsi="仿宋" w:eastAsia="仿宋" w:cs="仿宋"/>
          <w:color w:val="auto"/>
          <w:sz w:val="28"/>
          <w:szCs w:val="28"/>
          <w:highlight w:val="none"/>
        </w:rPr>
        <w:t>六、争议的解决</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014962E">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因本保函发生的纠纷，由你我双方协商解决，协商不成的，通过诉讼程序解决，诉讼管辖地法院为法院。</w:t>
      </w:r>
    </w:p>
    <w:p w14:paraId="19AEA4C8">
      <w:pPr>
        <w:spacing w:line="360" w:lineRule="auto"/>
        <w:ind w:firstLine="560" w:firstLineChars="200"/>
        <w:outlineLvl w:val="0"/>
        <w:rPr>
          <w:rFonts w:ascii="仿宋" w:hAnsi="仿宋" w:eastAsia="仿宋" w:cs="仿宋"/>
          <w:color w:val="auto"/>
          <w:sz w:val="28"/>
          <w:szCs w:val="28"/>
          <w:highlight w:val="none"/>
        </w:rPr>
      </w:pPr>
      <w:bookmarkStart w:id="433" w:name="_Toc30847"/>
      <w:bookmarkStart w:id="434" w:name="_Toc26605"/>
      <w:bookmarkStart w:id="435" w:name="_Toc14807"/>
      <w:bookmarkStart w:id="436" w:name="_Toc3214"/>
      <w:bookmarkStart w:id="437" w:name="_Toc26287"/>
      <w:bookmarkStart w:id="438" w:name="_Toc15825"/>
      <w:bookmarkStart w:id="439" w:name="_Toc30435"/>
      <w:bookmarkStart w:id="440" w:name="_Toc22512"/>
      <w:bookmarkStart w:id="441" w:name="_Toc3000"/>
      <w:bookmarkStart w:id="442" w:name="_Toc25883"/>
      <w:bookmarkStart w:id="443" w:name="_Toc13521"/>
      <w:bookmarkStart w:id="444" w:name="_Toc8237"/>
      <w:bookmarkStart w:id="445" w:name="_Toc14577"/>
      <w:bookmarkStart w:id="446" w:name="_Toc26882"/>
      <w:bookmarkStart w:id="447" w:name="_Toc32737"/>
      <w:bookmarkStart w:id="448" w:name="_Toc28364"/>
      <w:bookmarkStart w:id="449" w:name="_Toc16583"/>
      <w:r>
        <w:rPr>
          <w:rFonts w:hint="eastAsia" w:ascii="仿宋" w:hAnsi="仿宋" w:eastAsia="仿宋" w:cs="仿宋"/>
          <w:color w:val="auto"/>
          <w:sz w:val="28"/>
          <w:szCs w:val="28"/>
          <w:highlight w:val="none"/>
        </w:rPr>
        <w:t>七、保函的生效</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0D2AB2BB">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本保函自我方加盖公章之日起生效。</w:t>
      </w:r>
    </w:p>
    <w:p w14:paraId="4D7720D8">
      <w:pPr>
        <w:spacing w:line="360" w:lineRule="auto"/>
        <w:ind w:right="430" w:rightChars="20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保证人：（公章）</w:t>
      </w:r>
    </w:p>
    <w:p w14:paraId="05823817">
      <w:pPr>
        <w:spacing w:line="360" w:lineRule="auto"/>
        <w:ind w:right="430" w:rightChars="20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4C3BC211">
      <w:pPr>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28"/>
          <w:szCs w:val="28"/>
          <w:highlight w:val="none"/>
        </w:rPr>
        <w:t>2.5关于资格的声明函</w:t>
      </w:r>
    </w:p>
    <w:p w14:paraId="26836951">
      <w:pPr>
        <w:adjustRightInd w:val="0"/>
        <w:snapToGrid w:val="0"/>
        <w:spacing w:line="360" w:lineRule="auto"/>
        <w:rPr>
          <w:rFonts w:ascii="仿宋" w:hAnsi="仿宋" w:eastAsia="仿宋" w:cs="仿宋"/>
          <w:color w:val="auto"/>
          <w:sz w:val="28"/>
          <w:szCs w:val="28"/>
          <w:highlight w:val="none"/>
        </w:rPr>
      </w:pPr>
    </w:p>
    <w:p w14:paraId="12F88869">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p>
    <w:p w14:paraId="0F424A47">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关于贵方采购项目名称:</w:t>
      </w:r>
      <w:r>
        <w:rPr>
          <w:rFonts w:hint="eastAsia" w:ascii="仿宋" w:hAnsi="仿宋" w:eastAsia="仿宋" w:cs="仿宋"/>
          <w:color w:val="auto"/>
          <w:sz w:val="28"/>
          <w:szCs w:val="28"/>
          <w:highlight w:val="none"/>
          <w:u w:val="single"/>
        </w:rPr>
        <w:t>《惠州年鉴（2024）》出版项目</w:t>
      </w:r>
      <w:r>
        <w:rPr>
          <w:rFonts w:hint="eastAsia" w:ascii="仿宋" w:hAnsi="仿宋" w:eastAsia="仿宋" w:cs="仿宋"/>
          <w:color w:val="auto"/>
          <w:sz w:val="28"/>
          <w:szCs w:val="28"/>
          <w:highlight w:val="none"/>
        </w:rPr>
        <w:t>（项目编号：HZGX-2024P035)</w:t>
      </w:r>
      <w:r>
        <w:rPr>
          <w:rFonts w:hint="eastAsia" w:ascii="仿宋" w:hAnsi="仿宋" w:eastAsia="仿宋" w:cs="仿宋"/>
          <w:color w:val="auto"/>
          <w:sz w:val="28"/>
          <w:szCs w:val="28"/>
          <w:highlight w:val="none"/>
          <w:lang w:val="zh-CN"/>
        </w:rPr>
        <w:t>的</w:t>
      </w:r>
      <w:r>
        <w:rPr>
          <w:rFonts w:hint="eastAsia" w:ascii="仿宋" w:hAnsi="仿宋" w:eastAsia="仿宋" w:cs="仿宋"/>
          <w:color w:val="auto"/>
          <w:sz w:val="28"/>
          <w:szCs w:val="28"/>
          <w:highlight w:val="none"/>
        </w:rPr>
        <w:t>磋商邀请，本签字人愿意参加磋商响应，提供磋商文件中规定的货物及服务，并证明提交的下列文件和说明是准确的和真实的。</w:t>
      </w:r>
    </w:p>
    <w:p w14:paraId="07DBE8F3">
      <w:pPr>
        <w:autoSpaceDE w:val="0"/>
        <w:autoSpaceDN w:val="0"/>
        <w:adjustRightInd w:val="0"/>
        <w:snapToGrid w:val="0"/>
        <w:spacing w:line="360" w:lineRule="auto"/>
        <w:ind w:left="540"/>
        <w:jc w:val="left"/>
        <w:textAlignment w:val="baseline"/>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1、具有独立承担民事责任的能力</w:t>
      </w:r>
      <w:r>
        <w:rPr>
          <w:rFonts w:hint="eastAsia" w:ascii="仿宋" w:hAnsi="仿宋" w:eastAsia="仿宋" w:cs="仿宋"/>
          <w:b/>
          <w:snapToGrid w:val="0"/>
          <w:color w:val="auto"/>
          <w:kern w:val="0"/>
          <w:sz w:val="28"/>
          <w:szCs w:val="28"/>
          <w:highlight w:val="none"/>
        </w:rPr>
        <w:t>。</w:t>
      </w:r>
    </w:p>
    <w:p w14:paraId="6A419AA5">
      <w:pPr>
        <w:autoSpaceDE w:val="0"/>
        <w:autoSpaceDN w:val="0"/>
        <w:adjustRightInd w:val="0"/>
        <w:snapToGrid w:val="0"/>
        <w:spacing w:line="360" w:lineRule="auto"/>
        <w:ind w:left="540"/>
        <w:jc w:val="left"/>
        <w:textAlignment w:val="baseline"/>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kern w:val="0"/>
          <w:sz w:val="28"/>
          <w:szCs w:val="28"/>
          <w:highlight w:val="none"/>
        </w:rPr>
        <w:t>符合磋商文件规定的资格要求。</w:t>
      </w:r>
    </w:p>
    <w:p w14:paraId="080DC592">
      <w:pPr>
        <w:pStyle w:val="18"/>
        <w:tabs>
          <w:tab w:val="left" w:pos="720"/>
        </w:tabs>
        <w:adjustRightInd w:val="0"/>
        <w:snapToGrid w:val="0"/>
        <w:spacing w:line="360" w:lineRule="auto"/>
        <w:ind w:firstLine="562" w:firstLineChars="200"/>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3、符合本磋商文件</w:t>
      </w:r>
      <w:r>
        <w:rPr>
          <w:rFonts w:hint="eastAsia" w:ascii="仿宋" w:hAnsi="仿宋" w:eastAsia="仿宋" w:cs="仿宋"/>
          <w:b/>
          <w:color w:val="auto"/>
          <w:kern w:val="0"/>
          <w:sz w:val="28"/>
          <w:szCs w:val="28"/>
          <w:highlight w:val="none"/>
          <w:lang w:val="zh-CN"/>
        </w:rPr>
        <w:t>采购项目的特殊条件要求等。</w:t>
      </w:r>
    </w:p>
    <w:p w14:paraId="48B739A4">
      <w:pPr>
        <w:autoSpaceDE w:val="0"/>
        <w:autoSpaceDN w:val="0"/>
        <w:adjustRightInd w:val="0"/>
        <w:snapToGrid w:val="0"/>
        <w:spacing w:line="360" w:lineRule="auto"/>
        <w:ind w:left="540"/>
        <w:jc w:val="left"/>
        <w:textAlignment w:val="baseline"/>
        <w:rPr>
          <w:rFonts w:ascii="仿宋" w:hAnsi="仿宋" w:eastAsia="仿宋" w:cs="仿宋"/>
          <w:b/>
          <w:color w:val="auto"/>
          <w:sz w:val="28"/>
          <w:szCs w:val="28"/>
          <w:highlight w:val="none"/>
        </w:rPr>
      </w:pPr>
    </w:p>
    <w:p w14:paraId="1C91E497">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（相关证明文件附后）</w:t>
      </w:r>
    </w:p>
    <w:p w14:paraId="7D9A15C6">
      <w:pPr>
        <w:adjustRightInd w:val="0"/>
        <w:snapToGrid w:val="0"/>
        <w:spacing w:line="360" w:lineRule="auto"/>
        <w:rPr>
          <w:rFonts w:ascii="仿宋" w:hAnsi="仿宋" w:eastAsia="仿宋" w:cs="仿宋"/>
          <w:color w:val="auto"/>
          <w:sz w:val="28"/>
          <w:szCs w:val="28"/>
          <w:highlight w:val="none"/>
        </w:rPr>
      </w:pPr>
    </w:p>
    <w:p w14:paraId="1AE50DCC">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p>
    <w:p w14:paraId="6C840A68">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p>
    <w:p w14:paraId="49A4E488">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 月 日</w:t>
      </w:r>
    </w:p>
    <w:p w14:paraId="2D1A5853">
      <w:pPr>
        <w:adjustRightInd w:val="0"/>
        <w:snapToGrid w:val="0"/>
        <w:spacing w:line="360" w:lineRule="auto"/>
        <w:rPr>
          <w:rFonts w:ascii="仿宋" w:hAnsi="仿宋" w:eastAsia="仿宋" w:cs="仿宋"/>
          <w:color w:val="auto"/>
          <w:szCs w:val="21"/>
          <w:highlight w:val="none"/>
        </w:rPr>
      </w:pPr>
      <w:bookmarkStart w:id="450" w:name="_Toc202820352"/>
      <w:bookmarkStart w:id="451" w:name="_Toc202252035"/>
      <w:bookmarkStart w:id="452" w:name="_Toc202254106"/>
      <w:bookmarkStart w:id="453" w:name="_Toc202251701"/>
      <w:bookmarkStart w:id="454" w:name="_Toc202819879"/>
      <w:bookmarkStart w:id="455" w:name="_Toc202251076"/>
      <w:bookmarkStart w:id="456" w:name="_Toc202816997"/>
    </w:p>
    <w:p w14:paraId="3E7C1E71">
      <w:pPr>
        <w:tabs>
          <w:tab w:val="left" w:pos="420"/>
          <w:tab w:val="left" w:pos="540"/>
          <w:tab w:val="left" w:pos="720"/>
        </w:tabs>
        <w:spacing w:line="360" w:lineRule="auto"/>
        <w:rPr>
          <w:rFonts w:ascii="仿宋" w:hAnsi="仿宋" w:eastAsia="仿宋" w:cs="仿宋"/>
          <w:b/>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2.6  公平竞争承诺书</w:t>
      </w:r>
    </w:p>
    <w:p w14:paraId="6DF29E9B">
      <w:pPr>
        <w:jc w:val="center"/>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公平竞争承诺书</w:t>
      </w:r>
    </w:p>
    <w:p w14:paraId="7D584401">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惠州公信项目管理有限公司</w:t>
      </w:r>
    </w:p>
    <w:p w14:paraId="4A6F9F2E">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本公司愿意接受贵公司邀请，积极参加项目的投标。为杜绝商业贿赂现象，维护良好管理秩序，共同营造公平、公正的竞争环境，我司郑重承诺：</w:t>
      </w:r>
    </w:p>
    <w:p w14:paraId="2B1CA9E5">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遵守贵司就前述项目招投标所制定的所有相关流程及要求，并保证所提交《投标文件》中相关资料与描述真实有效。</w:t>
      </w:r>
    </w:p>
    <w:p w14:paraId="0525C8F8">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坚持投标独立性，保证不以任何手段了解或意图了解其他投标参与人情况及其报价信息。</w:t>
      </w:r>
    </w:p>
    <w:p w14:paraId="6E6F6A50">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保证不私下接触贵司负责招标组织工作的人员及相关领导。</w:t>
      </w:r>
    </w:p>
    <w:p w14:paraId="1A7D3838">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保证不对贵司负责招标组织工作的人员及相关领导进行宴请、招待，或赠送及承诺赠送礼金、礼品、礼券、其他利益。</w:t>
      </w:r>
    </w:p>
    <w:p w14:paraId="39F47CF4">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除自贵司公开渠道获取相关信息外，保证不以其他方式刺探或意图刺探贵司评标、磋商信息及其进展。</w:t>
      </w:r>
    </w:p>
    <w:p w14:paraId="39039CB7">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保证采取内部约束措施，禁止具体经办人或其它相关人员私自实施前述各项禁止行为，并对其违规后果承担连带责任。</w:t>
      </w:r>
    </w:p>
    <w:p w14:paraId="0434BF46">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如出现违反上述各项承诺情况，自愿接受贵司取消投标资格、没收投标保证金、解除合同等处罚措施，并对贵司因此所受损失进行全额赔偿。</w:t>
      </w:r>
    </w:p>
    <w:p w14:paraId="100437B1">
      <w:pPr>
        <w:numPr>
          <w:ilvl w:val="0"/>
          <w:numId w:val="5"/>
        </w:numPr>
        <w:spacing w:line="500" w:lineRule="exact"/>
        <w:ind w:left="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如贵司负责招标组织工作的人员及相关领导，明示或暗示要求宴请、招待，或索取礼金、礼品、礼券、其他利益，或故意刁难、显失公平的，保证立即向贵司监察部门进行举报。</w:t>
      </w:r>
    </w:p>
    <w:p w14:paraId="19DBC0E5">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2F8F8473">
      <w:pPr>
        <w:pStyle w:val="11"/>
        <w:rPr>
          <w:color w:val="auto"/>
          <w:highlight w:val="none"/>
        </w:rPr>
      </w:pPr>
    </w:p>
    <w:p w14:paraId="7C6D7BDB">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p>
    <w:p w14:paraId="2243AFF0">
      <w:pPr>
        <w:adjustRightInd w:val="0"/>
        <w:snapToGrid w:val="0"/>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p>
    <w:p w14:paraId="16598595">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 月 日</w:t>
      </w:r>
    </w:p>
    <w:p w14:paraId="264114C6">
      <w:pPr>
        <w:tabs>
          <w:tab w:val="left" w:pos="420"/>
          <w:tab w:val="left" w:pos="540"/>
          <w:tab w:val="left" w:pos="720"/>
        </w:tabs>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A5EA1DB">
      <w:pPr>
        <w:pStyle w:val="13"/>
        <w:spacing w:before="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2.7  </w:t>
      </w:r>
      <w:r>
        <w:rPr>
          <w:rFonts w:hint="eastAsia" w:ascii="仿宋" w:hAnsi="仿宋" w:eastAsia="仿宋" w:cs="仿宋"/>
          <w:b/>
          <w:bCs/>
          <w:color w:val="auto"/>
          <w:sz w:val="28"/>
          <w:szCs w:val="28"/>
          <w:highlight w:val="none"/>
        </w:rPr>
        <w:t>政策适用性说明</w:t>
      </w:r>
    </w:p>
    <w:p w14:paraId="7F09E023">
      <w:pPr>
        <w:pStyle w:val="13"/>
        <w:spacing w:before="9"/>
        <w:rPr>
          <w:b/>
          <w:color w:val="auto"/>
          <w:sz w:val="12"/>
          <w:highlight w:val="none"/>
        </w:rPr>
      </w:pPr>
    </w:p>
    <w:p w14:paraId="1C99BEAF">
      <w:pPr>
        <w:pStyle w:val="13"/>
        <w:spacing w:after="57" w:line="379" w:lineRule="auto"/>
        <w:ind w:left="106" w:right="149" w:firstLine="38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按照政府采购有关政策的要求，在本次的技术方案中，采用符合政策的小型或微型企业产品、节能产品、环保标志产品， 主要产品与核心技术介绍说明如下：</w:t>
      </w:r>
    </w:p>
    <w:tbl>
      <w:tblPr>
        <w:tblStyle w:val="38"/>
        <w:tblW w:w="8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2353"/>
        <w:gridCol w:w="1105"/>
        <w:gridCol w:w="1141"/>
        <w:gridCol w:w="709"/>
        <w:gridCol w:w="997"/>
        <w:gridCol w:w="997"/>
        <w:gridCol w:w="933"/>
      </w:tblGrid>
      <w:tr w14:paraId="17C4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15" w:type="dxa"/>
          </w:tcPr>
          <w:p w14:paraId="0AE100E6">
            <w:pPr>
              <w:pStyle w:val="211"/>
              <w:spacing w:before="60"/>
              <w:ind w:left="100"/>
              <w:rPr>
                <w:rFonts w:ascii="仿宋" w:hAnsi="仿宋" w:eastAsia="仿宋" w:cs="仿宋"/>
                <w:color w:val="auto"/>
                <w:sz w:val="24"/>
                <w:highlight w:val="none"/>
              </w:rPr>
            </w:pPr>
            <w:r>
              <w:rPr>
                <w:rFonts w:hint="eastAsia" w:ascii="仿宋" w:hAnsi="仿宋" w:eastAsia="仿宋" w:cs="仿宋"/>
                <w:color w:val="auto"/>
                <w:w w:val="101"/>
                <w:sz w:val="24"/>
                <w:highlight w:val="none"/>
              </w:rPr>
              <w:t>序号</w:t>
            </w:r>
          </w:p>
        </w:tc>
        <w:tc>
          <w:tcPr>
            <w:tcW w:w="2353" w:type="dxa"/>
          </w:tcPr>
          <w:p w14:paraId="41EB6461">
            <w:pPr>
              <w:pStyle w:val="211"/>
              <w:spacing w:before="60"/>
              <w:ind w:left="100"/>
              <w:rPr>
                <w:rFonts w:ascii="仿宋" w:hAnsi="仿宋" w:eastAsia="仿宋" w:cs="仿宋"/>
                <w:color w:val="auto"/>
                <w:sz w:val="24"/>
                <w:highlight w:val="none"/>
              </w:rPr>
            </w:pPr>
            <w:r>
              <w:rPr>
                <w:rFonts w:hint="eastAsia" w:ascii="仿宋" w:hAnsi="仿宋" w:eastAsia="仿宋" w:cs="仿宋"/>
                <w:color w:val="auto"/>
                <w:sz w:val="24"/>
                <w:highlight w:val="none"/>
              </w:rPr>
              <w:t>主要产品/技术名称（规格型号、注册商标）</w:t>
            </w:r>
          </w:p>
        </w:tc>
        <w:tc>
          <w:tcPr>
            <w:tcW w:w="1105" w:type="dxa"/>
          </w:tcPr>
          <w:p w14:paraId="2920108D">
            <w:pPr>
              <w:pStyle w:val="211"/>
              <w:spacing w:before="60"/>
              <w:ind w:left="100"/>
              <w:rPr>
                <w:rFonts w:ascii="仿宋" w:hAnsi="仿宋" w:eastAsia="仿宋" w:cs="仿宋"/>
                <w:color w:val="auto"/>
                <w:sz w:val="24"/>
                <w:highlight w:val="none"/>
              </w:rPr>
            </w:pPr>
            <w:r>
              <w:rPr>
                <w:rFonts w:hint="eastAsia" w:ascii="仿宋" w:hAnsi="仿宋" w:eastAsia="仿宋" w:cs="仿宋"/>
                <w:color w:val="auto"/>
                <w:sz w:val="24"/>
                <w:highlight w:val="none"/>
              </w:rPr>
              <w:t>制造商(开发商)</w:t>
            </w:r>
          </w:p>
        </w:tc>
        <w:tc>
          <w:tcPr>
            <w:tcW w:w="1141" w:type="dxa"/>
          </w:tcPr>
          <w:p w14:paraId="1050A72E">
            <w:pPr>
              <w:pStyle w:val="211"/>
              <w:spacing w:before="60"/>
              <w:ind w:left="99"/>
              <w:rPr>
                <w:rFonts w:ascii="仿宋" w:hAnsi="仿宋" w:eastAsia="仿宋" w:cs="仿宋"/>
                <w:color w:val="auto"/>
                <w:sz w:val="24"/>
                <w:highlight w:val="none"/>
              </w:rPr>
            </w:pPr>
            <w:r>
              <w:rPr>
                <w:rFonts w:hint="eastAsia" w:ascii="仿宋" w:hAnsi="仿宋" w:eastAsia="仿宋" w:cs="仿宋"/>
                <w:color w:val="auto"/>
                <w:sz w:val="24"/>
                <w:highlight w:val="none"/>
              </w:rPr>
              <w:t>制造商企</w:t>
            </w:r>
          </w:p>
          <w:p w14:paraId="79EACDFD">
            <w:pPr>
              <w:pStyle w:val="211"/>
              <w:spacing w:before="141"/>
              <w:ind w:left="99"/>
              <w:rPr>
                <w:rFonts w:ascii="仿宋" w:hAnsi="仿宋" w:eastAsia="仿宋" w:cs="仿宋"/>
                <w:color w:val="auto"/>
                <w:sz w:val="24"/>
                <w:highlight w:val="none"/>
              </w:rPr>
            </w:pPr>
            <w:r>
              <w:rPr>
                <w:rFonts w:hint="eastAsia" w:ascii="仿宋" w:hAnsi="仿宋" w:eastAsia="仿宋" w:cs="仿宋"/>
                <w:color w:val="auto"/>
                <w:sz w:val="24"/>
                <w:highlight w:val="none"/>
              </w:rPr>
              <w:t>业类型</w:t>
            </w:r>
          </w:p>
        </w:tc>
        <w:tc>
          <w:tcPr>
            <w:tcW w:w="709" w:type="dxa"/>
          </w:tcPr>
          <w:p w14:paraId="110A7137">
            <w:pPr>
              <w:pStyle w:val="211"/>
              <w:spacing w:before="60"/>
              <w:ind w:left="99"/>
              <w:rPr>
                <w:rFonts w:ascii="仿宋" w:hAnsi="仿宋" w:eastAsia="仿宋" w:cs="仿宋"/>
                <w:color w:val="auto"/>
                <w:sz w:val="24"/>
                <w:highlight w:val="none"/>
              </w:rPr>
            </w:pPr>
            <w:r>
              <w:rPr>
                <w:rFonts w:hint="eastAsia" w:ascii="仿宋" w:hAnsi="仿宋" w:eastAsia="仿宋" w:cs="仿宋"/>
                <w:color w:val="auto"/>
                <w:sz w:val="24"/>
                <w:highlight w:val="none"/>
              </w:rPr>
              <w:t>节能</w:t>
            </w:r>
          </w:p>
          <w:p w14:paraId="6CFCB31D">
            <w:pPr>
              <w:pStyle w:val="211"/>
              <w:spacing w:before="141"/>
              <w:ind w:left="99"/>
              <w:rPr>
                <w:rFonts w:ascii="仿宋" w:hAnsi="仿宋" w:eastAsia="仿宋" w:cs="仿宋"/>
                <w:color w:val="auto"/>
                <w:sz w:val="24"/>
                <w:highlight w:val="none"/>
              </w:rPr>
            </w:pPr>
            <w:r>
              <w:rPr>
                <w:rFonts w:hint="eastAsia" w:ascii="仿宋" w:hAnsi="仿宋" w:eastAsia="仿宋" w:cs="仿宋"/>
                <w:color w:val="auto"/>
                <w:sz w:val="24"/>
                <w:highlight w:val="none"/>
              </w:rPr>
              <w:t>产品</w:t>
            </w:r>
          </w:p>
        </w:tc>
        <w:tc>
          <w:tcPr>
            <w:tcW w:w="997" w:type="dxa"/>
          </w:tcPr>
          <w:p w14:paraId="347086CB">
            <w:pPr>
              <w:pStyle w:val="211"/>
              <w:spacing w:before="60"/>
              <w:ind w:left="98"/>
              <w:rPr>
                <w:rFonts w:ascii="仿宋" w:hAnsi="仿宋" w:eastAsia="仿宋" w:cs="仿宋"/>
                <w:color w:val="auto"/>
                <w:sz w:val="24"/>
                <w:highlight w:val="none"/>
              </w:rPr>
            </w:pPr>
            <w:r>
              <w:rPr>
                <w:rFonts w:hint="eastAsia" w:ascii="仿宋" w:hAnsi="仿宋" w:eastAsia="仿宋" w:cs="仿宋"/>
                <w:color w:val="auto"/>
                <w:sz w:val="24"/>
                <w:highlight w:val="none"/>
              </w:rPr>
              <w:t>环保标志产品</w:t>
            </w:r>
          </w:p>
        </w:tc>
        <w:tc>
          <w:tcPr>
            <w:tcW w:w="997" w:type="dxa"/>
          </w:tcPr>
          <w:p w14:paraId="0C4A08AC">
            <w:pPr>
              <w:pStyle w:val="211"/>
              <w:spacing w:before="60"/>
              <w:ind w:left="97"/>
              <w:rPr>
                <w:rFonts w:ascii="仿宋" w:hAnsi="仿宋" w:eastAsia="仿宋" w:cs="仿宋"/>
                <w:color w:val="auto"/>
                <w:sz w:val="24"/>
                <w:highlight w:val="none"/>
              </w:rPr>
            </w:pPr>
            <w:r>
              <w:rPr>
                <w:rFonts w:hint="eastAsia" w:ascii="仿宋" w:hAnsi="仿宋" w:eastAsia="仿宋" w:cs="仿宋"/>
                <w:color w:val="auto"/>
                <w:sz w:val="24"/>
                <w:highlight w:val="none"/>
              </w:rPr>
              <w:t>认证证书编号</w:t>
            </w:r>
          </w:p>
        </w:tc>
        <w:tc>
          <w:tcPr>
            <w:tcW w:w="933" w:type="dxa"/>
          </w:tcPr>
          <w:p w14:paraId="08B1A0C1">
            <w:pPr>
              <w:pStyle w:val="211"/>
              <w:spacing w:before="60"/>
              <w:ind w:left="96"/>
              <w:rPr>
                <w:rFonts w:ascii="仿宋" w:hAnsi="仿宋" w:eastAsia="仿宋" w:cs="仿宋"/>
                <w:color w:val="auto"/>
                <w:sz w:val="24"/>
                <w:highlight w:val="none"/>
              </w:rPr>
            </w:pPr>
            <w:r>
              <w:rPr>
                <w:rFonts w:hint="eastAsia" w:ascii="仿宋" w:hAnsi="仿宋" w:eastAsia="仿宋" w:cs="仿宋"/>
                <w:color w:val="auto"/>
                <w:sz w:val="24"/>
                <w:highlight w:val="none"/>
              </w:rPr>
              <w:t>该产品报价在总报价中</w:t>
            </w:r>
            <w:r>
              <w:rPr>
                <w:rFonts w:hint="eastAsia" w:ascii="仿宋" w:hAnsi="仿宋" w:eastAsia="仿宋" w:cs="仿宋"/>
                <w:color w:val="auto"/>
                <w:w w:val="115"/>
                <w:sz w:val="24"/>
                <w:highlight w:val="none"/>
              </w:rPr>
              <w:t>占比（%）</w:t>
            </w:r>
          </w:p>
        </w:tc>
      </w:tr>
      <w:tr w14:paraId="08DDF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14:paraId="654A959E">
            <w:pPr>
              <w:pStyle w:val="211"/>
              <w:spacing w:before="60"/>
              <w:ind w:left="14"/>
              <w:jc w:val="center"/>
              <w:rPr>
                <w:rFonts w:ascii="仿宋" w:hAnsi="仿宋" w:eastAsia="仿宋" w:cs="仿宋"/>
                <w:color w:val="auto"/>
                <w:sz w:val="24"/>
                <w:highlight w:val="none"/>
              </w:rPr>
            </w:pPr>
            <w:r>
              <w:rPr>
                <w:rFonts w:hint="eastAsia" w:ascii="仿宋" w:hAnsi="仿宋" w:eastAsia="仿宋" w:cs="仿宋"/>
                <w:color w:val="auto"/>
                <w:w w:val="128"/>
                <w:sz w:val="24"/>
                <w:highlight w:val="none"/>
              </w:rPr>
              <w:t>1</w:t>
            </w:r>
          </w:p>
        </w:tc>
        <w:tc>
          <w:tcPr>
            <w:tcW w:w="2353" w:type="dxa"/>
          </w:tcPr>
          <w:p w14:paraId="29E3764B">
            <w:pPr>
              <w:pStyle w:val="211"/>
              <w:rPr>
                <w:rFonts w:ascii="仿宋" w:hAnsi="仿宋" w:eastAsia="仿宋" w:cs="仿宋"/>
                <w:color w:val="auto"/>
                <w:sz w:val="24"/>
                <w:highlight w:val="none"/>
              </w:rPr>
            </w:pPr>
          </w:p>
        </w:tc>
        <w:tc>
          <w:tcPr>
            <w:tcW w:w="1105" w:type="dxa"/>
          </w:tcPr>
          <w:p w14:paraId="4373ECB0">
            <w:pPr>
              <w:pStyle w:val="211"/>
              <w:rPr>
                <w:rFonts w:ascii="仿宋" w:hAnsi="仿宋" w:eastAsia="仿宋" w:cs="仿宋"/>
                <w:color w:val="auto"/>
                <w:sz w:val="24"/>
                <w:highlight w:val="none"/>
              </w:rPr>
            </w:pPr>
          </w:p>
        </w:tc>
        <w:tc>
          <w:tcPr>
            <w:tcW w:w="1141" w:type="dxa"/>
          </w:tcPr>
          <w:p w14:paraId="4079735B">
            <w:pPr>
              <w:pStyle w:val="211"/>
              <w:rPr>
                <w:rFonts w:ascii="仿宋" w:hAnsi="仿宋" w:eastAsia="仿宋" w:cs="仿宋"/>
                <w:color w:val="auto"/>
                <w:sz w:val="24"/>
                <w:highlight w:val="none"/>
              </w:rPr>
            </w:pPr>
          </w:p>
        </w:tc>
        <w:tc>
          <w:tcPr>
            <w:tcW w:w="709" w:type="dxa"/>
          </w:tcPr>
          <w:p w14:paraId="0E9EA905">
            <w:pPr>
              <w:pStyle w:val="211"/>
              <w:rPr>
                <w:rFonts w:ascii="仿宋" w:hAnsi="仿宋" w:eastAsia="仿宋" w:cs="仿宋"/>
                <w:color w:val="auto"/>
                <w:sz w:val="24"/>
                <w:highlight w:val="none"/>
              </w:rPr>
            </w:pPr>
          </w:p>
        </w:tc>
        <w:tc>
          <w:tcPr>
            <w:tcW w:w="997" w:type="dxa"/>
          </w:tcPr>
          <w:p w14:paraId="3E321E98">
            <w:pPr>
              <w:pStyle w:val="211"/>
              <w:rPr>
                <w:rFonts w:ascii="仿宋" w:hAnsi="仿宋" w:eastAsia="仿宋" w:cs="仿宋"/>
                <w:color w:val="auto"/>
                <w:sz w:val="24"/>
                <w:highlight w:val="none"/>
              </w:rPr>
            </w:pPr>
          </w:p>
        </w:tc>
        <w:tc>
          <w:tcPr>
            <w:tcW w:w="997" w:type="dxa"/>
          </w:tcPr>
          <w:p w14:paraId="692A2B02">
            <w:pPr>
              <w:pStyle w:val="211"/>
              <w:rPr>
                <w:rFonts w:ascii="仿宋" w:hAnsi="仿宋" w:eastAsia="仿宋" w:cs="仿宋"/>
                <w:color w:val="auto"/>
                <w:sz w:val="24"/>
                <w:highlight w:val="none"/>
              </w:rPr>
            </w:pPr>
          </w:p>
        </w:tc>
        <w:tc>
          <w:tcPr>
            <w:tcW w:w="933" w:type="dxa"/>
          </w:tcPr>
          <w:p w14:paraId="564D2AD7">
            <w:pPr>
              <w:pStyle w:val="211"/>
              <w:rPr>
                <w:rFonts w:ascii="仿宋" w:hAnsi="仿宋" w:eastAsia="仿宋" w:cs="仿宋"/>
                <w:color w:val="auto"/>
                <w:sz w:val="24"/>
                <w:highlight w:val="none"/>
              </w:rPr>
            </w:pPr>
          </w:p>
        </w:tc>
      </w:tr>
      <w:tr w14:paraId="07148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14:paraId="35127785">
            <w:pPr>
              <w:pStyle w:val="211"/>
              <w:spacing w:before="60"/>
              <w:ind w:left="14"/>
              <w:jc w:val="center"/>
              <w:rPr>
                <w:rFonts w:ascii="仿宋" w:hAnsi="仿宋" w:eastAsia="仿宋" w:cs="仿宋"/>
                <w:color w:val="auto"/>
                <w:sz w:val="24"/>
                <w:highlight w:val="none"/>
              </w:rPr>
            </w:pPr>
            <w:r>
              <w:rPr>
                <w:rFonts w:hint="eastAsia" w:ascii="仿宋" w:hAnsi="仿宋" w:eastAsia="仿宋" w:cs="仿宋"/>
                <w:color w:val="auto"/>
                <w:w w:val="128"/>
                <w:sz w:val="24"/>
                <w:highlight w:val="none"/>
              </w:rPr>
              <w:t>2</w:t>
            </w:r>
          </w:p>
        </w:tc>
        <w:tc>
          <w:tcPr>
            <w:tcW w:w="2353" w:type="dxa"/>
          </w:tcPr>
          <w:p w14:paraId="13AA6C79">
            <w:pPr>
              <w:pStyle w:val="211"/>
              <w:rPr>
                <w:rFonts w:ascii="仿宋" w:hAnsi="仿宋" w:eastAsia="仿宋" w:cs="仿宋"/>
                <w:color w:val="auto"/>
                <w:sz w:val="24"/>
                <w:highlight w:val="none"/>
              </w:rPr>
            </w:pPr>
          </w:p>
        </w:tc>
        <w:tc>
          <w:tcPr>
            <w:tcW w:w="1105" w:type="dxa"/>
          </w:tcPr>
          <w:p w14:paraId="5711AE54">
            <w:pPr>
              <w:pStyle w:val="211"/>
              <w:rPr>
                <w:rFonts w:ascii="仿宋" w:hAnsi="仿宋" w:eastAsia="仿宋" w:cs="仿宋"/>
                <w:color w:val="auto"/>
                <w:sz w:val="24"/>
                <w:highlight w:val="none"/>
              </w:rPr>
            </w:pPr>
          </w:p>
        </w:tc>
        <w:tc>
          <w:tcPr>
            <w:tcW w:w="1141" w:type="dxa"/>
          </w:tcPr>
          <w:p w14:paraId="613CA7A7">
            <w:pPr>
              <w:pStyle w:val="211"/>
              <w:rPr>
                <w:rFonts w:ascii="仿宋" w:hAnsi="仿宋" w:eastAsia="仿宋" w:cs="仿宋"/>
                <w:color w:val="auto"/>
                <w:sz w:val="24"/>
                <w:highlight w:val="none"/>
              </w:rPr>
            </w:pPr>
          </w:p>
        </w:tc>
        <w:tc>
          <w:tcPr>
            <w:tcW w:w="709" w:type="dxa"/>
          </w:tcPr>
          <w:p w14:paraId="3535C80D">
            <w:pPr>
              <w:pStyle w:val="211"/>
              <w:rPr>
                <w:rFonts w:ascii="仿宋" w:hAnsi="仿宋" w:eastAsia="仿宋" w:cs="仿宋"/>
                <w:color w:val="auto"/>
                <w:sz w:val="24"/>
                <w:highlight w:val="none"/>
              </w:rPr>
            </w:pPr>
          </w:p>
        </w:tc>
        <w:tc>
          <w:tcPr>
            <w:tcW w:w="997" w:type="dxa"/>
          </w:tcPr>
          <w:p w14:paraId="6BB7617E">
            <w:pPr>
              <w:pStyle w:val="211"/>
              <w:rPr>
                <w:rFonts w:ascii="仿宋" w:hAnsi="仿宋" w:eastAsia="仿宋" w:cs="仿宋"/>
                <w:color w:val="auto"/>
                <w:sz w:val="24"/>
                <w:highlight w:val="none"/>
              </w:rPr>
            </w:pPr>
          </w:p>
        </w:tc>
        <w:tc>
          <w:tcPr>
            <w:tcW w:w="997" w:type="dxa"/>
          </w:tcPr>
          <w:p w14:paraId="0487750D">
            <w:pPr>
              <w:pStyle w:val="211"/>
              <w:rPr>
                <w:rFonts w:ascii="仿宋" w:hAnsi="仿宋" w:eastAsia="仿宋" w:cs="仿宋"/>
                <w:color w:val="auto"/>
                <w:sz w:val="24"/>
                <w:highlight w:val="none"/>
              </w:rPr>
            </w:pPr>
          </w:p>
        </w:tc>
        <w:tc>
          <w:tcPr>
            <w:tcW w:w="933" w:type="dxa"/>
          </w:tcPr>
          <w:p w14:paraId="00D99F2B">
            <w:pPr>
              <w:pStyle w:val="211"/>
              <w:rPr>
                <w:rFonts w:ascii="仿宋" w:hAnsi="仿宋" w:eastAsia="仿宋" w:cs="仿宋"/>
                <w:color w:val="auto"/>
                <w:sz w:val="24"/>
                <w:highlight w:val="none"/>
              </w:rPr>
            </w:pPr>
          </w:p>
        </w:tc>
      </w:tr>
      <w:tr w14:paraId="00F4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14:paraId="63D510E1">
            <w:pPr>
              <w:pStyle w:val="211"/>
              <w:spacing w:before="60"/>
              <w:ind w:left="14"/>
              <w:jc w:val="center"/>
              <w:rPr>
                <w:rFonts w:ascii="仿宋" w:hAnsi="仿宋" w:eastAsia="仿宋" w:cs="仿宋"/>
                <w:color w:val="auto"/>
                <w:sz w:val="24"/>
                <w:highlight w:val="none"/>
              </w:rPr>
            </w:pPr>
            <w:r>
              <w:rPr>
                <w:rFonts w:hint="eastAsia" w:ascii="仿宋" w:hAnsi="仿宋" w:eastAsia="仿宋" w:cs="仿宋"/>
                <w:color w:val="auto"/>
                <w:w w:val="128"/>
                <w:sz w:val="24"/>
                <w:highlight w:val="none"/>
              </w:rPr>
              <w:t>3</w:t>
            </w:r>
          </w:p>
        </w:tc>
        <w:tc>
          <w:tcPr>
            <w:tcW w:w="2353" w:type="dxa"/>
          </w:tcPr>
          <w:p w14:paraId="43E0FF1D">
            <w:pPr>
              <w:pStyle w:val="211"/>
              <w:rPr>
                <w:rFonts w:ascii="仿宋" w:hAnsi="仿宋" w:eastAsia="仿宋" w:cs="仿宋"/>
                <w:color w:val="auto"/>
                <w:sz w:val="24"/>
                <w:highlight w:val="none"/>
              </w:rPr>
            </w:pPr>
          </w:p>
        </w:tc>
        <w:tc>
          <w:tcPr>
            <w:tcW w:w="1105" w:type="dxa"/>
          </w:tcPr>
          <w:p w14:paraId="5E3C19A6">
            <w:pPr>
              <w:pStyle w:val="211"/>
              <w:rPr>
                <w:rFonts w:ascii="仿宋" w:hAnsi="仿宋" w:eastAsia="仿宋" w:cs="仿宋"/>
                <w:color w:val="auto"/>
                <w:sz w:val="24"/>
                <w:highlight w:val="none"/>
              </w:rPr>
            </w:pPr>
          </w:p>
        </w:tc>
        <w:tc>
          <w:tcPr>
            <w:tcW w:w="1141" w:type="dxa"/>
          </w:tcPr>
          <w:p w14:paraId="110AE3AE">
            <w:pPr>
              <w:pStyle w:val="211"/>
              <w:rPr>
                <w:rFonts w:ascii="仿宋" w:hAnsi="仿宋" w:eastAsia="仿宋" w:cs="仿宋"/>
                <w:color w:val="auto"/>
                <w:sz w:val="24"/>
                <w:highlight w:val="none"/>
              </w:rPr>
            </w:pPr>
          </w:p>
        </w:tc>
        <w:tc>
          <w:tcPr>
            <w:tcW w:w="709" w:type="dxa"/>
          </w:tcPr>
          <w:p w14:paraId="42A0E73D">
            <w:pPr>
              <w:pStyle w:val="211"/>
              <w:rPr>
                <w:rFonts w:ascii="仿宋" w:hAnsi="仿宋" w:eastAsia="仿宋" w:cs="仿宋"/>
                <w:color w:val="auto"/>
                <w:sz w:val="24"/>
                <w:highlight w:val="none"/>
              </w:rPr>
            </w:pPr>
          </w:p>
        </w:tc>
        <w:tc>
          <w:tcPr>
            <w:tcW w:w="997" w:type="dxa"/>
          </w:tcPr>
          <w:p w14:paraId="4A99DEA0">
            <w:pPr>
              <w:pStyle w:val="211"/>
              <w:rPr>
                <w:rFonts w:ascii="仿宋" w:hAnsi="仿宋" w:eastAsia="仿宋" w:cs="仿宋"/>
                <w:color w:val="auto"/>
                <w:sz w:val="24"/>
                <w:highlight w:val="none"/>
              </w:rPr>
            </w:pPr>
          </w:p>
        </w:tc>
        <w:tc>
          <w:tcPr>
            <w:tcW w:w="997" w:type="dxa"/>
          </w:tcPr>
          <w:p w14:paraId="437F1219">
            <w:pPr>
              <w:pStyle w:val="211"/>
              <w:rPr>
                <w:rFonts w:ascii="仿宋" w:hAnsi="仿宋" w:eastAsia="仿宋" w:cs="仿宋"/>
                <w:color w:val="auto"/>
                <w:sz w:val="24"/>
                <w:highlight w:val="none"/>
              </w:rPr>
            </w:pPr>
          </w:p>
        </w:tc>
        <w:tc>
          <w:tcPr>
            <w:tcW w:w="933" w:type="dxa"/>
          </w:tcPr>
          <w:p w14:paraId="6D54D36E">
            <w:pPr>
              <w:pStyle w:val="211"/>
              <w:rPr>
                <w:rFonts w:ascii="仿宋" w:hAnsi="仿宋" w:eastAsia="仿宋" w:cs="仿宋"/>
                <w:color w:val="auto"/>
                <w:sz w:val="24"/>
                <w:highlight w:val="none"/>
              </w:rPr>
            </w:pPr>
          </w:p>
        </w:tc>
      </w:tr>
      <w:tr w14:paraId="497F4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14:paraId="493E7813">
            <w:pPr>
              <w:pStyle w:val="211"/>
              <w:spacing w:before="60"/>
              <w:ind w:left="14"/>
              <w:jc w:val="center"/>
              <w:rPr>
                <w:rFonts w:ascii="仿宋" w:hAnsi="仿宋" w:eastAsia="仿宋" w:cs="仿宋"/>
                <w:color w:val="auto"/>
                <w:sz w:val="24"/>
                <w:highlight w:val="none"/>
              </w:rPr>
            </w:pPr>
            <w:r>
              <w:rPr>
                <w:rFonts w:hint="eastAsia" w:ascii="仿宋" w:hAnsi="仿宋" w:eastAsia="仿宋" w:cs="仿宋"/>
                <w:color w:val="auto"/>
                <w:w w:val="128"/>
                <w:sz w:val="24"/>
                <w:highlight w:val="none"/>
              </w:rPr>
              <w:t>4</w:t>
            </w:r>
          </w:p>
        </w:tc>
        <w:tc>
          <w:tcPr>
            <w:tcW w:w="2353" w:type="dxa"/>
          </w:tcPr>
          <w:p w14:paraId="6737BE53">
            <w:pPr>
              <w:pStyle w:val="211"/>
              <w:rPr>
                <w:rFonts w:ascii="仿宋" w:hAnsi="仿宋" w:eastAsia="仿宋" w:cs="仿宋"/>
                <w:color w:val="auto"/>
                <w:sz w:val="24"/>
                <w:highlight w:val="none"/>
              </w:rPr>
            </w:pPr>
          </w:p>
        </w:tc>
        <w:tc>
          <w:tcPr>
            <w:tcW w:w="1105" w:type="dxa"/>
          </w:tcPr>
          <w:p w14:paraId="0B12B3E7">
            <w:pPr>
              <w:pStyle w:val="211"/>
              <w:rPr>
                <w:rFonts w:ascii="仿宋" w:hAnsi="仿宋" w:eastAsia="仿宋" w:cs="仿宋"/>
                <w:color w:val="auto"/>
                <w:sz w:val="24"/>
                <w:highlight w:val="none"/>
              </w:rPr>
            </w:pPr>
          </w:p>
        </w:tc>
        <w:tc>
          <w:tcPr>
            <w:tcW w:w="1141" w:type="dxa"/>
          </w:tcPr>
          <w:p w14:paraId="6E16673D">
            <w:pPr>
              <w:pStyle w:val="211"/>
              <w:rPr>
                <w:rFonts w:ascii="仿宋" w:hAnsi="仿宋" w:eastAsia="仿宋" w:cs="仿宋"/>
                <w:color w:val="auto"/>
                <w:sz w:val="24"/>
                <w:highlight w:val="none"/>
              </w:rPr>
            </w:pPr>
          </w:p>
        </w:tc>
        <w:tc>
          <w:tcPr>
            <w:tcW w:w="709" w:type="dxa"/>
          </w:tcPr>
          <w:p w14:paraId="2D2DA747">
            <w:pPr>
              <w:pStyle w:val="211"/>
              <w:rPr>
                <w:rFonts w:ascii="仿宋" w:hAnsi="仿宋" w:eastAsia="仿宋" w:cs="仿宋"/>
                <w:color w:val="auto"/>
                <w:sz w:val="24"/>
                <w:highlight w:val="none"/>
              </w:rPr>
            </w:pPr>
          </w:p>
        </w:tc>
        <w:tc>
          <w:tcPr>
            <w:tcW w:w="997" w:type="dxa"/>
          </w:tcPr>
          <w:p w14:paraId="5453E766">
            <w:pPr>
              <w:pStyle w:val="211"/>
              <w:rPr>
                <w:rFonts w:ascii="仿宋" w:hAnsi="仿宋" w:eastAsia="仿宋" w:cs="仿宋"/>
                <w:color w:val="auto"/>
                <w:sz w:val="24"/>
                <w:highlight w:val="none"/>
              </w:rPr>
            </w:pPr>
          </w:p>
        </w:tc>
        <w:tc>
          <w:tcPr>
            <w:tcW w:w="997" w:type="dxa"/>
          </w:tcPr>
          <w:p w14:paraId="56757B71">
            <w:pPr>
              <w:pStyle w:val="211"/>
              <w:rPr>
                <w:rFonts w:ascii="仿宋" w:hAnsi="仿宋" w:eastAsia="仿宋" w:cs="仿宋"/>
                <w:color w:val="auto"/>
                <w:sz w:val="24"/>
                <w:highlight w:val="none"/>
              </w:rPr>
            </w:pPr>
          </w:p>
        </w:tc>
        <w:tc>
          <w:tcPr>
            <w:tcW w:w="933" w:type="dxa"/>
          </w:tcPr>
          <w:p w14:paraId="0FF14187">
            <w:pPr>
              <w:pStyle w:val="211"/>
              <w:rPr>
                <w:rFonts w:ascii="仿宋" w:hAnsi="仿宋" w:eastAsia="仿宋" w:cs="仿宋"/>
                <w:color w:val="auto"/>
                <w:sz w:val="24"/>
                <w:highlight w:val="none"/>
              </w:rPr>
            </w:pPr>
          </w:p>
        </w:tc>
      </w:tr>
      <w:tr w14:paraId="7CDC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14:paraId="35E2BAF8">
            <w:pPr>
              <w:pStyle w:val="211"/>
              <w:spacing w:before="60"/>
              <w:ind w:left="14"/>
              <w:jc w:val="center"/>
              <w:rPr>
                <w:rFonts w:ascii="仿宋" w:hAnsi="仿宋" w:eastAsia="仿宋" w:cs="仿宋"/>
                <w:color w:val="auto"/>
                <w:sz w:val="24"/>
                <w:highlight w:val="none"/>
              </w:rPr>
            </w:pPr>
            <w:r>
              <w:rPr>
                <w:rFonts w:hint="eastAsia" w:ascii="仿宋" w:hAnsi="仿宋" w:eastAsia="仿宋" w:cs="仿宋"/>
                <w:color w:val="auto"/>
                <w:w w:val="128"/>
                <w:sz w:val="24"/>
                <w:highlight w:val="none"/>
              </w:rPr>
              <w:t>5</w:t>
            </w:r>
          </w:p>
        </w:tc>
        <w:tc>
          <w:tcPr>
            <w:tcW w:w="2353" w:type="dxa"/>
          </w:tcPr>
          <w:p w14:paraId="6113FAFA">
            <w:pPr>
              <w:pStyle w:val="211"/>
              <w:rPr>
                <w:rFonts w:ascii="仿宋" w:hAnsi="仿宋" w:eastAsia="仿宋" w:cs="仿宋"/>
                <w:color w:val="auto"/>
                <w:sz w:val="24"/>
                <w:highlight w:val="none"/>
              </w:rPr>
            </w:pPr>
          </w:p>
        </w:tc>
        <w:tc>
          <w:tcPr>
            <w:tcW w:w="1105" w:type="dxa"/>
          </w:tcPr>
          <w:p w14:paraId="356B1288">
            <w:pPr>
              <w:pStyle w:val="211"/>
              <w:rPr>
                <w:rFonts w:ascii="仿宋" w:hAnsi="仿宋" w:eastAsia="仿宋" w:cs="仿宋"/>
                <w:color w:val="auto"/>
                <w:sz w:val="24"/>
                <w:highlight w:val="none"/>
              </w:rPr>
            </w:pPr>
          </w:p>
        </w:tc>
        <w:tc>
          <w:tcPr>
            <w:tcW w:w="1141" w:type="dxa"/>
          </w:tcPr>
          <w:p w14:paraId="443F47A0">
            <w:pPr>
              <w:pStyle w:val="211"/>
              <w:rPr>
                <w:rFonts w:ascii="仿宋" w:hAnsi="仿宋" w:eastAsia="仿宋" w:cs="仿宋"/>
                <w:color w:val="auto"/>
                <w:sz w:val="24"/>
                <w:highlight w:val="none"/>
              </w:rPr>
            </w:pPr>
          </w:p>
        </w:tc>
        <w:tc>
          <w:tcPr>
            <w:tcW w:w="709" w:type="dxa"/>
          </w:tcPr>
          <w:p w14:paraId="2A951B8B">
            <w:pPr>
              <w:pStyle w:val="211"/>
              <w:rPr>
                <w:rFonts w:ascii="仿宋" w:hAnsi="仿宋" w:eastAsia="仿宋" w:cs="仿宋"/>
                <w:color w:val="auto"/>
                <w:sz w:val="24"/>
                <w:highlight w:val="none"/>
              </w:rPr>
            </w:pPr>
          </w:p>
        </w:tc>
        <w:tc>
          <w:tcPr>
            <w:tcW w:w="997" w:type="dxa"/>
          </w:tcPr>
          <w:p w14:paraId="726253EC">
            <w:pPr>
              <w:pStyle w:val="211"/>
              <w:rPr>
                <w:rFonts w:ascii="仿宋" w:hAnsi="仿宋" w:eastAsia="仿宋" w:cs="仿宋"/>
                <w:color w:val="auto"/>
                <w:sz w:val="24"/>
                <w:highlight w:val="none"/>
              </w:rPr>
            </w:pPr>
          </w:p>
        </w:tc>
        <w:tc>
          <w:tcPr>
            <w:tcW w:w="997" w:type="dxa"/>
          </w:tcPr>
          <w:p w14:paraId="2D242138">
            <w:pPr>
              <w:pStyle w:val="211"/>
              <w:rPr>
                <w:rFonts w:ascii="仿宋" w:hAnsi="仿宋" w:eastAsia="仿宋" w:cs="仿宋"/>
                <w:color w:val="auto"/>
                <w:sz w:val="24"/>
                <w:highlight w:val="none"/>
              </w:rPr>
            </w:pPr>
          </w:p>
        </w:tc>
        <w:tc>
          <w:tcPr>
            <w:tcW w:w="933" w:type="dxa"/>
          </w:tcPr>
          <w:p w14:paraId="35005359">
            <w:pPr>
              <w:pStyle w:val="211"/>
              <w:rPr>
                <w:rFonts w:ascii="仿宋" w:hAnsi="仿宋" w:eastAsia="仿宋" w:cs="仿宋"/>
                <w:color w:val="auto"/>
                <w:sz w:val="24"/>
                <w:highlight w:val="none"/>
              </w:rPr>
            </w:pPr>
          </w:p>
        </w:tc>
      </w:tr>
      <w:tr w14:paraId="2E0D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14:paraId="334FADE0">
            <w:pPr>
              <w:pStyle w:val="211"/>
              <w:spacing w:before="60"/>
              <w:ind w:left="65" w:right="97"/>
              <w:jc w:val="center"/>
              <w:rPr>
                <w:rFonts w:ascii="仿宋" w:hAnsi="仿宋" w:eastAsia="仿宋" w:cs="仿宋"/>
                <w:color w:val="auto"/>
                <w:sz w:val="24"/>
                <w:highlight w:val="none"/>
              </w:rPr>
            </w:pPr>
            <w:r>
              <w:rPr>
                <w:rFonts w:hint="eastAsia" w:ascii="仿宋" w:hAnsi="仿宋" w:eastAsia="仿宋" w:cs="仿宋"/>
                <w:color w:val="auto"/>
                <w:w w:val="75"/>
                <w:sz w:val="24"/>
                <w:highlight w:val="none"/>
              </w:rPr>
              <w:t>...</w:t>
            </w:r>
          </w:p>
        </w:tc>
        <w:tc>
          <w:tcPr>
            <w:tcW w:w="2353" w:type="dxa"/>
          </w:tcPr>
          <w:p w14:paraId="4E212223">
            <w:pPr>
              <w:pStyle w:val="211"/>
              <w:rPr>
                <w:rFonts w:ascii="仿宋" w:hAnsi="仿宋" w:eastAsia="仿宋" w:cs="仿宋"/>
                <w:color w:val="auto"/>
                <w:sz w:val="24"/>
                <w:highlight w:val="none"/>
              </w:rPr>
            </w:pPr>
          </w:p>
        </w:tc>
        <w:tc>
          <w:tcPr>
            <w:tcW w:w="1105" w:type="dxa"/>
          </w:tcPr>
          <w:p w14:paraId="535F6EC0">
            <w:pPr>
              <w:pStyle w:val="211"/>
              <w:rPr>
                <w:rFonts w:ascii="仿宋" w:hAnsi="仿宋" w:eastAsia="仿宋" w:cs="仿宋"/>
                <w:color w:val="auto"/>
                <w:sz w:val="24"/>
                <w:highlight w:val="none"/>
              </w:rPr>
            </w:pPr>
          </w:p>
        </w:tc>
        <w:tc>
          <w:tcPr>
            <w:tcW w:w="1141" w:type="dxa"/>
          </w:tcPr>
          <w:p w14:paraId="3B38CD56">
            <w:pPr>
              <w:pStyle w:val="211"/>
              <w:rPr>
                <w:rFonts w:ascii="仿宋" w:hAnsi="仿宋" w:eastAsia="仿宋" w:cs="仿宋"/>
                <w:color w:val="auto"/>
                <w:sz w:val="24"/>
                <w:highlight w:val="none"/>
              </w:rPr>
            </w:pPr>
          </w:p>
        </w:tc>
        <w:tc>
          <w:tcPr>
            <w:tcW w:w="709" w:type="dxa"/>
          </w:tcPr>
          <w:p w14:paraId="44BFA123">
            <w:pPr>
              <w:pStyle w:val="211"/>
              <w:rPr>
                <w:rFonts w:ascii="仿宋" w:hAnsi="仿宋" w:eastAsia="仿宋" w:cs="仿宋"/>
                <w:color w:val="auto"/>
                <w:sz w:val="24"/>
                <w:highlight w:val="none"/>
              </w:rPr>
            </w:pPr>
          </w:p>
        </w:tc>
        <w:tc>
          <w:tcPr>
            <w:tcW w:w="997" w:type="dxa"/>
          </w:tcPr>
          <w:p w14:paraId="2494B97B">
            <w:pPr>
              <w:pStyle w:val="211"/>
              <w:rPr>
                <w:rFonts w:ascii="仿宋" w:hAnsi="仿宋" w:eastAsia="仿宋" w:cs="仿宋"/>
                <w:color w:val="auto"/>
                <w:sz w:val="24"/>
                <w:highlight w:val="none"/>
              </w:rPr>
            </w:pPr>
          </w:p>
        </w:tc>
        <w:tc>
          <w:tcPr>
            <w:tcW w:w="997" w:type="dxa"/>
          </w:tcPr>
          <w:p w14:paraId="2B216840">
            <w:pPr>
              <w:pStyle w:val="211"/>
              <w:rPr>
                <w:rFonts w:ascii="仿宋" w:hAnsi="仿宋" w:eastAsia="仿宋" w:cs="仿宋"/>
                <w:color w:val="auto"/>
                <w:sz w:val="24"/>
                <w:highlight w:val="none"/>
              </w:rPr>
            </w:pPr>
          </w:p>
        </w:tc>
        <w:tc>
          <w:tcPr>
            <w:tcW w:w="933" w:type="dxa"/>
          </w:tcPr>
          <w:p w14:paraId="4C068B0C">
            <w:pPr>
              <w:pStyle w:val="211"/>
              <w:rPr>
                <w:rFonts w:ascii="仿宋" w:hAnsi="仿宋" w:eastAsia="仿宋" w:cs="仿宋"/>
                <w:color w:val="auto"/>
                <w:sz w:val="24"/>
                <w:highlight w:val="none"/>
              </w:rPr>
            </w:pPr>
          </w:p>
        </w:tc>
      </w:tr>
    </w:tbl>
    <w:p w14:paraId="30BDC67E">
      <w:pPr>
        <w:pStyle w:val="13"/>
        <w:spacing w:before="122"/>
        <w:ind w:left="490"/>
        <w:rPr>
          <w:rFonts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注：</w:t>
      </w:r>
      <w:r>
        <w:rPr>
          <w:rFonts w:hint="eastAsia" w:ascii="仿宋" w:hAnsi="仿宋" w:eastAsia="仿宋" w:cs="仿宋"/>
          <w:color w:val="auto"/>
          <w:spacing w:val="-3"/>
          <w:w w:val="128"/>
          <w:sz w:val="24"/>
          <w:szCs w:val="24"/>
          <w:highlight w:val="none"/>
        </w:rPr>
        <w:t>1</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制造商为小型或微型企业时才需要填</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制造商企业类型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栏</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填写内容为</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小型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或</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微型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w:t>
      </w:r>
    </w:p>
    <w:p w14:paraId="06EFE2BA">
      <w:pPr>
        <w:pStyle w:val="13"/>
        <w:spacing w:before="140" w:line="379" w:lineRule="auto"/>
        <w:ind w:left="106" w:right="110" w:firstLine="865" w:firstLineChars="282"/>
        <w:rPr>
          <w:rFonts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r>
        <w:rPr>
          <w:rFonts w:hint="eastAsia" w:ascii="仿宋" w:hAnsi="仿宋" w:eastAsia="仿宋" w:cs="仿宋"/>
          <w:color w:val="auto"/>
          <w:w w:val="64"/>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须填写认证证书编号，并在对应</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栏中勾选，同时提供有效期内</w:t>
      </w:r>
      <w:r>
        <w:rPr>
          <w:rFonts w:hint="eastAsia" w:ascii="仿宋" w:hAnsi="仿宋" w:eastAsia="仿宋" w:cs="仿宋"/>
          <w:color w:val="auto"/>
          <w:sz w:val="24"/>
          <w:szCs w:val="24"/>
          <w:highlight w:val="none"/>
        </w:rPr>
        <w:t>的证书复印件（加盖投标人公章）</w:t>
      </w:r>
    </w:p>
    <w:p w14:paraId="20919BA3">
      <w:pPr>
        <w:rPr>
          <w:rFonts w:ascii="仿宋" w:hAnsi="仿宋" w:eastAsia="仿宋" w:cs="仿宋"/>
          <w:color w:val="auto"/>
          <w:sz w:val="24"/>
          <w:highlight w:val="none"/>
        </w:rPr>
      </w:pPr>
    </w:p>
    <w:p w14:paraId="1A58F83D">
      <w:pPr>
        <w:pStyle w:val="13"/>
        <w:rPr>
          <w:rFonts w:ascii="仿宋" w:hAnsi="仿宋" w:eastAsia="仿宋" w:cs="仿宋"/>
          <w:color w:val="auto"/>
          <w:sz w:val="24"/>
          <w:szCs w:val="24"/>
          <w:highlight w:val="none"/>
        </w:rPr>
      </w:pPr>
    </w:p>
    <w:p w14:paraId="37910B29">
      <w:pPr>
        <w:adjustRightInd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p>
    <w:p w14:paraId="660FADC3">
      <w:pPr>
        <w:adjustRightInd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p>
    <w:p w14:paraId="4CDDBFE2">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89171C5">
      <w:pPr>
        <w:jc w:val="left"/>
        <w:rPr>
          <w:color w:val="auto"/>
          <w:highlight w:val="none"/>
        </w:rPr>
        <w:sectPr>
          <w:pgSz w:w="11900" w:h="16840"/>
          <w:pgMar w:top="1429" w:right="1429" w:bottom="1412" w:left="1412" w:header="720" w:footer="720" w:gutter="0"/>
          <w:pgNumType w:start="1"/>
          <w:cols w:space="720" w:num="1"/>
        </w:sectPr>
      </w:pPr>
    </w:p>
    <w:p w14:paraId="0280FA2F">
      <w:pPr>
        <w:tabs>
          <w:tab w:val="left" w:pos="420"/>
          <w:tab w:val="left" w:pos="540"/>
          <w:tab w:val="left" w:pos="720"/>
        </w:tabs>
        <w:spacing w:line="360" w:lineRule="auto"/>
        <w:rPr>
          <w:rFonts w:ascii="仿宋" w:hAnsi="仿宋" w:eastAsia="仿宋" w:cs="仿宋"/>
          <w:color w:val="auto"/>
          <w:sz w:val="28"/>
          <w:szCs w:val="28"/>
          <w:highlight w:val="none"/>
        </w:rPr>
      </w:pPr>
    </w:p>
    <w:p w14:paraId="7F29BBEA">
      <w:pPr>
        <w:tabs>
          <w:tab w:val="left" w:pos="420"/>
          <w:tab w:val="left" w:pos="540"/>
          <w:tab w:val="left" w:pos="720"/>
        </w:tabs>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2.8 中小企业声明函格式(</w:t>
      </w:r>
      <w:r>
        <w:rPr>
          <w:rFonts w:hint="eastAsia" w:ascii="仿宋" w:hAnsi="仿宋" w:eastAsia="仿宋" w:cs="仿宋"/>
          <w:b/>
          <w:color w:val="auto"/>
          <w:sz w:val="28"/>
          <w:szCs w:val="28"/>
          <w:highlight w:val="none"/>
          <w:u w:val="single"/>
        </w:rPr>
        <w:t>注意:非中小企业不用填写此函</w:t>
      </w:r>
      <w:r>
        <w:rPr>
          <w:rFonts w:hint="eastAsia" w:ascii="仿宋" w:hAnsi="仿宋" w:eastAsia="仿宋" w:cs="仿宋"/>
          <w:b/>
          <w:color w:val="auto"/>
          <w:sz w:val="28"/>
          <w:szCs w:val="28"/>
          <w:highlight w:val="none"/>
        </w:rPr>
        <w:t>)</w:t>
      </w:r>
    </w:p>
    <w:p w14:paraId="17297497">
      <w:pPr>
        <w:pStyle w:val="13"/>
        <w:spacing w:before="114"/>
        <w:ind w:left="490"/>
        <w:rPr>
          <w:rFonts w:ascii="仿宋" w:hAnsi="仿宋" w:eastAsia="仿宋" w:cs="仿宋"/>
          <w:color w:val="auto"/>
          <w:highlight w:val="none"/>
        </w:rPr>
      </w:pPr>
      <w:r>
        <w:rPr>
          <w:rFonts w:hint="eastAsia" w:ascii="仿宋" w:hAnsi="仿宋" w:eastAsia="仿宋" w:cs="仿宋"/>
          <w:color w:val="auto"/>
          <w:highlight w:val="none"/>
        </w:rPr>
        <w:t>（以下格式文件由供应商根据需要选用）</w:t>
      </w:r>
    </w:p>
    <w:p w14:paraId="62FC2E47">
      <w:pPr>
        <w:pStyle w:val="13"/>
        <w:spacing w:before="140"/>
        <w:ind w:left="490"/>
        <w:rPr>
          <w:rFonts w:ascii="仿宋" w:hAnsi="仿宋" w:eastAsia="仿宋" w:cs="仿宋"/>
          <w:color w:val="auto"/>
          <w:highlight w:val="none"/>
        </w:rPr>
      </w:pPr>
      <w:r>
        <w:rPr>
          <w:rFonts w:hint="eastAsia" w:ascii="仿宋" w:hAnsi="仿宋" w:eastAsia="仿宋" w:cs="仿宋"/>
          <w:color w:val="auto"/>
          <w:highlight w:val="none"/>
        </w:rPr>
        <w:t>中小企业声明函（所投产品制造商为中小企业时提交本函，所属行业应符合采购文件中明确的本项目所属行业）</w:t>
      </w:r>
    </w:p>
    <w:p w14:paraId="51D24944">
      <w:pPr>
        <w:pStyle w:val="13"/>
        <w:spacing w:before="8"/>
        <w:rPr>
          <w:rFonts w:ascii="仿宋" w:hAnsi="仿宋" w:eastAsia="仿宋" w:cs="仿宋"/>
          <w:color w:val="auto"/>
          <w:sz w:val="13"/>
          <w:highlight w:val="none"/>
        </w:rPr>
      </w:pPr>
    </w:p>
    <w:p w14:paraId="32AE65B0">
      <w:pPr>
        <w:pStyle w:val="2"/>
        <w:jc w:val="center"/>
        <w:rPr>
          <w:rFonts w:ascii="仿宋" w:hAnsi="仿宋" w:eastAsia="仿宋" w:cs="仿宋"/>
          <w:color w:val="auto"/>
          <w:sz w:val="30"/>
          <w:szCs w:val="30"/>
          <w:highlight w:val="none"/>
        </w:rPr>
      </w:pPr>
      <w:bookmarkStart w:id="457" w:name="_Toc6588"/>
      <w:bookmarkStart w:id="458" w:name="_Toc32657"/>
      <w:bookmarkStart w:id="459" w:name="_Toc20684"/>
      <w:bookmarkStart w:id="460" w:name="_Toc28247"/>
      <w:bookmarkStart w:id="461" w:name="_Toc2322"/>
      <w:bookmarkStart w:id="462" w:name="_Toc32183"/>
      <w:bookmarkStart w:id="463" w:name="_Toc17614"/>
      <w:bookmarkStart w:id="464" w:name="_Toc25009"/>
      <w:bookmarkStart w:id="465" w:name="_Toc15643"/>
      <w:bookmarkStart w:id="466" w:name="_Toc17040"/>
      <w:bookmarkStart w:id="467" w:name="_Toc7586"/>
      <w:bookmarkStart w:id="468" w:name="_Toc32229"/>
      <w:bookmarkStart w:id="469" w:name="_Toc31643"/>
      <w:bookmarkStart w:id="470" w:name="_Toc13360"/>
      <w:bookmarkStart w:id="471" w:name="_Toc19544"/>
      <w:bookmarkStart w:id="472" w:name="_Toc19570"/>
      <w:r>
        <w:rPr>
          <w:rFonts w:hint="eastAsia" w:ascii="仿宋" w:hAnsi="仿宋" w:eastAsia="仿宋" w:cs="仿宋"/>
          <w:color w:val="auto"/>
          <w:sz w:val="30"/>
          <w:szCs w:val="30"/>
          <w:highlight w:val="none"/>
        </w:rPr>
        <w:t>中小企业声明函（货物）</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672BE99B">
      <w:pPr>
        <w:pStyle w:val="13"/>
        <w:spacing w:before="163"/>
        <w:ind w:firstLine="660" w:firstLineChars="300"/>
        <w:rPr>
          <w:rFonts w:ascii="仿宋" w:hAnsi="仿宋" w:eastAsia="仿宋" w:cs="仿宋"/>
          <w:color w:val="auto"/>
          <w:highlight w:val="none"/>
        </w:rPr>
      </w:pPr>
      <w:r>
        <w:rPr>
          <w:rFonts w:hint="eastAsia" w:ascii="仿宋" w:hAnsi="仿宋" w:eastAsia="仿宋" w:cs="仿宋"/>
          <w:color w:val="auto"/>
          <w:w w:val="105"/>
          <w:highlight w:val="none"/>
        </w:rPr>
        <w:t>本公司（联合体）郑重声明，根据《政府采购促进中小企业发展管理办法》（财库﹝2020﹞46 号）的规定，本公司</w:t>
      </w:r>
      <w:r>
        <w:rPr>
          <w:rFonts w:hint="eastAsia" w:ascii="仿宋" w:hAnsi="仿宋" w:eastAsia="仿宋" w:cs="仿宋"/>
          <w:color w:val="auto"/>
          <w:highlight w:val="none"/>
        </w:rPr>
        <w:t>（联合体）参加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21F5CF7A">
      <w:pPr>
        <w:pStyle w:val="13"/>
        <w:tabs>
          <w:tab w:val="left" w:pos="2794"/>
          <w:tab w:val="left" w:pos="6059"/>
          <w:tab w:val="left" w:pos="10272"/>
        </w:tabs>
        <w:spacing w:line="379" w:lineRule="auto"/>
        <w:ind w:left="106" w:right="161" w:firstLine="384"/>
        <w:rPr>
          <w:rFonts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（采购文件中明确的所属行业：其他未列明行业）</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14:paraId="30834B29">
      <w:pPr>
        <w:pStyle w:val="13"/>
        <w:tabs>
          <w:tab w:val="left" w:pos="2794"/>
          <w:tab w:val="left" w:pos="6059"/>
          <w:tab w:val="left" w:pos="10272"/>
        </w:tabs>
        <w:spacing w:line="379" w:lineRule="auto"/>
        <w:ind w:left="106" w:right="161" w:firstLine="384"/>
        <w:rPr>
          <w:rFonts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14:paraId="0276841A">
      <w:pPr>
        <w:pStyle w:val="13"/>
        <w:spacing w:line="242" w:lineRule="exact"/>
        <w:ind w:left="490"/>
        <w:rPr>
          <w:rFonts w:ascii="仿宋" w:hAnsi="仿宋" w:eastAsia="仿宋" w:cs="仿宋"/>
          <w:color w:val="auto"/>
          <w:highlight w:val="none"/>
        </w:rPr>
      </w:pPr>
      <w:r>
        <w:rPr>
          <w:rFonts w:hint="eastAsia" w:ascii="仿宋" w:hAnsi="仿宋" w:eastAsia="仿宋" w:cs="仿宋"/>
          <w:color w:val="auto"/>
          <w:highlight w:val="none"/>
        </w:rPr>
        <w:t>……</w:t>
      </w:r>
    </w:p>
    <w:p w14:paraId="29D90B48">
      <w:pPr>
        <w:pStyle w:val="13"/>
        <w:spacing w:before="138"/>
        <w:ind w:left="49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6E027EFA">
      <w:pPr>
        <w:ind w:firstLine="420" w:firstLineChars="200"/>
        <w:rPr>
          <w:rFonts w:eastAsia="仿宋"/>
          <w:color w:val="auto"/>
          <w:highlight w:val="none"/>
        </w:rPr>
        <w:sectPr>
          <w:pgSz w:w="11900" w:h="16840"/>
          <w:pgMar w:top="740" w:right="520" w:bottom="280" w:left="560" w:header="0" w:footer="13" w:gutter="0"/>
          <w:cols w:space="720" w:num="1"/>
        </w:sectPr>
      </w:pPr>
      <w:r>
        <w:rPr>
          <w:rFonts w:hint="eastAsia" w:ascii="仿宋" w:hAnsi="仿宋" w:eastAsia="仿宋" w:cs="仿宋"/>
          <w:color w:val="auto"/>
          <w:highlight w:val="none"/>
        </w:rPr>
        <w:t>本企业对上述声明内容的真实性负责，如有虚假，将依法承担相应责任。</w:t>
      </w:r>
    </w:p>
    <w:p w14:paraId="20FC03DE">
      <w:pPr>
        <w:rPr>
          <w:rFonts w:ascii="仿宋" w:hAnsi="仿宋" w:eastAsia="仿宋" w:cs="仿宋"/>
          <w:color w:val="auto"/>
          <w:highlight w:val="none"/>
        </w:rPr>
      </w:pPr>
    </w:p>
    <w:p w14:paraId="50A1ACBA">
      <w:pPr>
        <w:adjustRightInd w:val="0"/>
        <w:snapToGrid w:val="0"/>
        <w:spacing w:line="360" w:lineRule="auto"/>
        <w:ind w:firstLine="480" w:firstLineChars="200"/>
        <w:rPr>
          <w:rFonts w:ascii="仿宋" w:hAnsi="仿宋" w:eastAsia="仿宋" w:cs="仿宋"/>
          <w:color w:val="auto"/>
          <w:sz w:val="24"/>
          <w:highlight w:val="none"/>
        </w:rPr>
      </w:pPr>
    </w:p>
    <w:p w14:paraId="5D50AA04">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p>
    <w:p w14:paraId="38D226CC">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p>
    <w:p w14:paraId="61565B79">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6D4F5DF">
      <w:pPr>
        <w:pStyle w:val="13"/>
        <w:rPr>
          <w:color w:val="auto"/>
          <w:highlight w:val="none"/>
        </w:rPr>
      </w:pPr>
    </w:p>
    <w:p w14:paraId="56A40DF5">
      <w:pPr>
        <w:pStyle w:val="13"/>
        <w:spacing w:before="141"/>
        <w:ind w:left="490"/>
        <w:rPr>
          <w:rFonts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14:paraId="4B23D5A7">
      <w:pPr>
        <w:pStyle w:val="13"/>
        <w:spacing w:before="141" w:line="379" w:lineRule="auto"/>
        <w:ind w:left="106" w:right="149" w:firstLine="384"/>
        <w:rPr>
          <w:rFonts w:ascii="仿宋" w:hAnsi="仿宋" w:eastAsia="仿宋" w:cs="仿宋"/>
          <w:color w:val="auto"/>
          <w:highlight w:val="none"/>
        </w:rPr>
      </w:pPr>
      <w:r>
        <w:rPr>
          <w:rFonts w:hint="eastAsia" w:ascii="仿宋" w:hAnsi="仿宋" w:eastAsia="仿宋" w:cs="仿宋"/>
          <w:color w:val="auto"/>
          <w:highlight w:val="none"/>
        </w:rPr>
        <w:t xml:space="preserve">2：投标人应当对其出具的《中小企业声明函》真实性负责，投标人出具的《中小企业声明函》内容不实的，属于提供虚 </w:t>
      </w:r>
      <w:r>
        <w:rPr>
          <w:rFonts w:hint="eastAsia" w:ascii="仿宋" w:hAnsi="仿宋" w:eastAsia="仿宋" w:cs="仿宋"/>
          <w:color w:val="auto"/>
          <w:spacing w:val="-1"/>
          <w:highlight w:val="none"/>
        </w:rPr>
        <w:t>假材料谋取中标。在实际操作中，投标人希望获得中小企业扶持政策支持的，应从制造商处获得充分、准确的信息。对相关制</w:t>
      </w:r>
      <w:r>
        <w:rPr>
          <w:rFonts w:hint="eastAsia" w:ascii="仿宋" w:hAnsi="仿宋" w:eastAsia="仿宋" w:cs="仿宋"/>
          <w:color w:val="auto"/>
          <w:highlight w:val="none"/>
        </w:rPr>
        <w:t>造商信息了解不充分，或者不能确定相关信息真实、准确的，不建议出具《中小企业声明函》。</w:t>
      </w:r>
    </w:p>
    <w:p w14:paraId="4509D5BE">
      <w:pPr>
        <w:pStyle w:val="30"/>
        <w:rPr>
          <w:rFonts w:ascii="仿宋" w:hAnsi="仿宋" w:eastAsia="仿宋" w:cs="仿宋"/>
          <w:color w:val="auto"/>
          <w:highlight w:val="none"/>
        </w:rPr>
      </w:pPr>
    </w:p>
    <w:p w14:paraId="16AC56D2">
      <w:pPr>
        <w:pStyle w:val="13"/>
        <w:spacing w:before="52"/>
        <w:ind w:left="490"/>
        <w:rPr>
          <w:rFonts w:ascii="仿宋" w:hAnsi="仿宋" w:eastAsia="仿宋" w:cs="仿宋"/>
          <w:color w:val="auto"/>
          <w:highlight w:val="none"/>
        </w:rPr>
        <w:sectPr>
          <w:type w:val="continuous"/>
          <w:pgSz w:w="11900" w:h="16840"/>
          <w:pgMar w:top="580" w:right="520" w:bottom="280" w:left="560" w:header="0" w:footer="13" w:gutter="0"/>
          <w:cols w:space="720" w:num="1"/>
        </w:sectPr>
      </w:pPr>
      <w:r>
        <w:rPr>
          <w:rFonts w:hint="eastAsia" w:ascii="仿宋" w:hAnsi="仿宋" w:eastAsia="仿宋" w:cs="仿宋"/>
          <w:color w:val="auto"/>
          <w:highlight w:val="none"/>
        </w:rPr>
        <w:t>中小企业声明函（承建本项目工程为中小企业或者承接本项目服务为中小企业时提交本函，所属行业应符合采购文件中明确的本项目所属行业）。</w:t>
      </w:r>
    </w:p>
    <w:p w14:paraId="3AA69C04">
      <w:pPr>
        <w:rPr>
          <w:rFonts w:ascii="仿宋" w:hAnsi="仿宋" w:eastAsia="仿宋" w:cs="仿宋"/>
          <w:color w:val="auto"/>
          <w:highlight w:val="none"/>
        </w:rPr>
      </w:pPr>
    </w:p>
    <w:p w14:paraId="2259FDCF">
      <w:pPr>
        <w:pStyle w:val="2"/>
        <w:spacing w:before="1"/>
        <w:jc w:val="left"/>
        <w:rPr>
          <w:rFonts w:ascii="仿宋" w:hAnsi="仿宋" w:eastAsia="仿宋" w:cs="仿宋"/>
          <w:color w:val="auto"/>
          <w:highlight w:val="none"/>
        </w:rPr>
      </w:pPr>
    </w:p>
    <w:p w14:paraId="3AC6620D">
      <w:pPr>
        <w:rPr>
          <w:rFonts w:ascii="仿宋" w:hAnsi="仿宋" w:eastAsia="仿宋" w:cs="仿宋"/>
          <w:color w:val="auto"/>
          <w:highlight w:val="none"/>
        </w:rPr>
      </w:pPr>
    </w:p>
    <w:p w14:paraId="453E43CF">
      <w:pPr>
        <w:pStyle w:val="2"/>
        <w:rPr>
          <w:color w:val="auto"/>
          <w:highlight w:val="none"/>
        </w:rPr>
      </w:pPr>
    </w:p>
    <w:p w14:paraId="3AB3D55C">
      <w:pPr>
        <w:pStyle w:val="2"/>
        <w:spacing w:before="1" w:line="240" w:lineRule="auto"/>
        <w:jc w:val="left"/>
        <w:rPr>
          <w:rFonts w:ascii="仿宋" w:hAnsi="仿宋" w:eastAsia="仿宋" w:cs="仿宋"/>
          <w:color w:val="auto"/>
          <w:sz w:val="30"/>
          <w:szCs w:val="30"/>
          <w:highlight w:val="none"/>
        </w:rPr>
        <w:sectPr>
          <w:type w:val="continuous"/>
          <w:pgSz w:w="11900" w:h="16840"/>
          <w:pgMar w:top="1260" w:right="520" w:bottom="280" w:left="560" w:header="720" w:footer="720" w:gutter="0"/>
          <w:cols w:equalWidth="0" w:num="2">
            <w:col w:w="2067" w:space="1444"/>
            <w:col w:w="7309"/>
          </w:cols>
        </w:sectPr>
      </w:pPr>
      <w:bookmarkStart w:id="473" w:name="_Toc29788"/>
      <w:bookmarkStart w:id="474" w:name="_Toc23835"/>
      <w:bookmarkStart w:id="475" w:name="_Toc9893"/>
      <w:bookmarkStart w:id="476" w:name="_Toc28010"/>
      <w:bookmarkStart w:id="477" w:name="_Toc19661"/>
      <w:bookmarkStart w:id="478" w:name="_Toc8220"/>
      <w:bookmarkStart w:id="479" w:name="_Toc6511"/>
      <w:bookmarkStart w:id="480" w:name="_Toc25200"/>
      <w:bookmarkStart w:id="481" w:name="_Toc15399"/>
      <w:bookmarkStart w:id="482" w:name="_Toc23745"/>
      <w:bookmarkStart w:id="483" w:name="_Toc8952"/>
      <w:bookmarkStart w:id="484" w:name="_Toc28029"/>
      <w:bookmarkStart w:id="485" w:name="_Toc20091"/>
      <w:bookmarkStart w:id="486" w:name="_Toc13260"/>
      <w:bookmarkStart w:id="487" w:name="_Toc3032"/>
      <w:bookmarkStart w:id="488" w:name="_Toc23891"/>
      <w:r>
        <w:rPr>
          <w:rFonts w:hint="eastAsia" w:ascii="仿宋" w:hAnsi="仿宋" w:eastAsia="仿宋" w:cs="仿宋"/>
          <w:color w:val="auto"/>
          <w:sz w:val="30"/>
          <w:szCs w:val="30"/>
          <w:highlight w:val="none"/>
        </w:rPr>
        <w:t>中小企业声明函（工程和服务）</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C29A8AC">
      <w:pPr>
        <w:pStyle w:val="13"/>
        <w:spacing w:before="162"/>
        <w:ind w:firstLine="624" w:firstLineChars="300"/>
        <w:rPr>
          <w:rFonts w:ascii="仿宋" w:hAnsi="仿宋" w:eastAsia="仿宋" w:cs="仿宋"/>
          <w:color w:val="auto"/>
          <w:highlight w:val="none"/>
        </w:rPr>
      </w:pPr>
      <w:r>
        <w:rPr>
          <w:rFonts w:hint="eastAsia" w:ascii="仿宋" w:hAnsi="仿宋" w:eastAsia="仿宋" w:cs="仿宋"/>
          <w:color w:val="auto"/>
          <w:spacing w:val="-1"/>
          <w:highlight w:val="none"/>
        </w:rPr>
        <w:t>本公司（联合体）郑重声明，根据《政府采购促进中小企业发展管理办法》</w:t>
      </w:r>
      <w:r>
        <w:rPr>
          <w:rFonts w:hint="eastAsia" w:ascii="仿宋" w:hAnsi="仿宋" w:eastAsia="仿宋" w:cs="仿宋"/>
          <w:color w:val="auto"/>
          <w:highlight w:val="none"/>
        </w:rPr>
        <w:t>（财库﹝2020﹞46</w:t>
      </w:r>
      <w:r>
        <w:rPr>
          <w:rFonts w:hint="eastAsia" w:ascii="仿宋" w:hAnsi="仿宋" w:eastAsia="仿宋" w:cs="仿宋"/>
          <w:color w:val="auto"/>
          <w:spacing w:val="8"/>
          <w:highlight w:val="none"/>
        </w:rPr>
        <w:t xml:space="preserve">   号</w:t>
      </w:r>
      <w:r>
        <w:rPr>
          <w:rFonts w:hint="eastAsia" w:ascii="仿宋" w:hAnsi="仿宋" w:eastAsia="仿宋" w:cs="仿宋"/>
          <w:color w:val="auto"/>
          <w:highlight w:val="none"/>
        </w:rPr>
        <w:t>）的规定，本公司（联合体）参加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采购活动，工程的施工单位全部为符合政策要求的中小企业（</w:t>
      </w:r>
      <w:r>
        <w:rPr>
          <w:rFonts w:hint="eastAsia" w:ascii="仿宋" w:hAnsi="仿宋" w:eastAsia="仿宋" w:cs="仿宋"/>
          <w:color w:val="auto"/>
          <w:spacing w:val="-3"/>
          <w:highlight w:val="none"/>
        </w:rPr>
        <w:t>或者：服务全部由</w:t>
      </w:r>
      <w:r>
        <w:rPr>
          <w:rFonts w:hint="eastAsia" w:ascii="仿宋" w:hAnsi="仿宋" w:eastAsia="仿宋" w:cs="仿宋"/>
          <w:color w:val="auto"/>
          <w:highlight w:val="none"/>
        </w:rPr>
        <w:t>符合政策要求的中小企业承接）。相关企业（含联合体中的中小企业、签订分包意向协议的中小企业）的具体情况如下：</w:t>
      </w:r>
    </w:p>
    <w:p w14:paraId="1351F4A5">
      <w:pPr>
        <w:pStyle w:val="13"/>
        <w:spacing w:line="242" w:lineRule="exact"/>
        <w:ind w:left="490"/>
        <w:rPr>
          <w:rFonts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14:paraId="2792F9C8">
      <w:pPr>
        <w:pStyle w:val="13"/>
        <w:tabs>
          <w:tab w:val="left" w:pos="1834"/>
          <w:tab w:val="left" w:pos="4907"/>
          <w:tab w:val="left" w:pos="8172"/>
        </w:tabs>
        <w:spacing w:before="141" w:line="379" w:lineRule="auto"/>
        <w:ind w:left="106" w:right="305"/>
        <w:rPr>
          <w:rFonts w:ascii="仿宋" w:hAnsi="仿宋" w:eastAsia="仿宋" w:cs="仿宋"/>
          <w:color w:val="auto"/>
          <w:highlight w:val="none"/>
        </w:rPr>
      </w:pP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14:paraId="2D19EB47">
      <w:pPr>
        <w:pStyle w:val="13"/>
        <w:spacing w:line="242" w:lineRule="exact"/>
        <w:ind w:left="490"/>
        <w:rPr>
          <w:rFonts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14:paraId="5ADC0D5F">
      <w:pPr>
        <w:pStyle w:val="13"/>
        <w:tabs>
          <w:tab w:val="left" w:pos="1834"/>
          <w:tab w:val="left" w:pos="4907"/>
          <w:tab w:val="left" w:pos="8172"/>
        </w:tabs>
        <w:spacing w:before="140" w:line="379" w:lineRule="auto"/>
        <w:ind w:left="106" w:right="305"/>
        <w:rPr>
          <w:rFonts w:ascii="仿宋" w:hAnsi="仿宋" w:eastAsia="仿宋" w:cs="仿宋"/>
          <w:color w:val="auto"/>
          <w:highlight w:val="none"/>
        </w:rPr>
      </w:pP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14:paraId="451786E9">
      <w:pPr>
        <w:pStyle w:val="13"/>
        <w:spacing w:line="242" w:lineRule="exact"/>
        <w:ind w:left="490"/>
        <w:rPr>
          <w:rFonts w:ascii="仿宋" w:hAnsi="仿宋" w:eastAsia="仿宋" w:cs="仿宋"/>
          <w:color w:val="auto"/>
          <w:highlight w:val="none"/>
        </w:rPr>
      </w:pPr>
      <w:r>
        <w:rPr>
          <w:rFonts w:hint="eastAsia" w:ascii="仿宋" w:hAnsi="仿宋" w:eastAsia="仿宋" w:cs="仿宋"/>
          <w:color w:val="auto"/>
          <w:highlight w:val="none"/>
        </w:rPr>
        <w:t>……</w:t>
      </w:r>
    </w:p>
    <w:p w14:paraId="11D6D60D">
      <w:pPr>
        <w:pStyle w:val="13"/>
        <w:spacing w:before="141"/>
        <w:ind w:left="49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389BA009">
      <w:pPr>
        <w:rPr>
          <w:rFonts w:ascii="仿宋" w:hAnsi="仿宋" w:eastAsia="仿宋" w:cs="仿宋"/>
          <w:color w:val="auto"/>
          <w:highlight w:val="none"/>
        </w:rPr>
      </w:pPr>
    </w:p>
    <w:p w14:paraId="48E6681F">
      <w:pPr>
        <w:pStyle w:val="13"/>
        <w:rPr>
          <w:rFonts w:ascii="仿宋" w:hAnsi="仿宋" w:eastAsia="仿宋" w:cs="仿宋"/>
          <w:color w:val="auto"/>
          <w:highlight w:val="none"/>
        </w:rPr>
      </w:pPr>
    </w:p>
    <w:p w14:paraId="1B30A0B7">
      <w:pPr>
        <w:ind w:firstLine="420" w:firstLineChars="200"/>
        <w:rPr>
          <w:rFonts w:eastAsia="仿宋"/>
          <w:color w:val="auto"/>
          <w:highlight w:val="none"/>
        </w:rPr>
        <w:sectPr>
          <w:type w:val="continuous"/>
          <w:pgSz w:w="11900" w:h="16840"/>
          <w:pgMar w:top="740" w:right="520" w:bottom="280" w:left="560" w:header="0" w:footer="13" w:gutter="0"/>
          <w:cols w:space="720" w:num="1"/>
        </w:sectPr>
      </w:pPr>
      <w:r>
        <w:rPr>
          <w:rFonts w:hint="eastAsia" w:ascii="仿宋" w:hAnsi="仿宋" w:eastAsia="仿宋" w:cs="仿宋"/>
          <w:color w:val="auto"/>
          <w:highlight w:val="none"/>
        </w:rPr>
        <w:t>本企业对上述声明内容的真实性负责，如有虚假，将依法承担相应责任。</w:t>
      </w:r>
    </w:p>
    <w:p w14:paraId="215F9B0F">
      <w:pPr>
        <w:rPr>
          <w:rFonts w:ascii="仿宋" w:hAnsi="仿宋" w:eastAsia="仿宋" w:cs="仿宋"/>
          <w:color w:val="auto"/>
          <w:highlight w:val="none"/>
        </w:rPr>
      </w:pPr>
    </w:p>
    <w:p w14:paraId="5EB3D7F5">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p>
    <w:p w14:paraId="277EA7B0">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p>
    <w:p w14:paraId="724C799C">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1306711">
      <w:pPr>
        <w:rPr>
          <w:color w:val="auto"/>
          <w:highlight w:val="none"/>
        </w:rPr>
      </w:pPr>
    </w:p>
    <w:p w14:paraId="37503C2C">
      <w:pPr>
        <w:pStyle w:val="13"/>
        <w:rPr>
          <w:color w:val="auto"/>
          <w:highlight w:val="none"/>
        </w:rPr>
        <w:sectPr>
          <w:type w:val="continuous"/>
          <w:pgSz w:w="11900" w:h="16840"/>
          <w:pgMar w:top="1260" w:right="520" w:bottom="280" w:left="560" w:header="720" w:footer="720" w:gutter="0"/>
          <w:cols w:space="720" w:num="1"/>
        </w:sectPr>
      </w:pPr>
    </w:p>
    <w:p w14:paraId="2E2917EC">
      <w:pPr>
        <w:jc w:val="right"/>
        <w:rPr>
          <w:rFonts w:ascii="仿宋" w:hAnsi="仿宋" w:eastAsia="仿宋" w:cs="仿宋"/>
          <w:color w:val="auto"/>
          <w:highlight w:val="none"/>
        </w:rPr>
        <w:sectPr>
          <w:type w:val="continuous"/>
          <w:pgSz w:w="11900" w:h="16840"/>
          <w:pgMar w:top="1260" w:right="520" w:bottom="280" w:left="560" w:header="720" w:footer="720" w:gutter="0"/>
          <w:cols w:equalWidth="0" w:num="2">
            <w:col w:w="6676" w:space="46"/>
            <w:col w:w="4098"/>
          </w:cols>
        </w:sectPr>
      </w:pPr>
    </w:p>
    <w:p w14:paraId="50754320">
      <w:pPr>
        <w:pStyle w:val="13"/>
        <w:spacing w:before="141"/>
        <w:ind w:left="490"/>
        <w:rPr>
          <w:rFonts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14:paraId="29AE7D39">
      <w:pPr>
        <w:pStyle w:val="13"/>
        <w:spacing w:before="140"/>
        <w:ind w:left="490"/>
        <w:rPr>
          <w:rFonts w:ascii="仿宋" w:hAnsi="仿宋" w:eastAsia="仿宋" w:cs="仿宋"/>
          <w:color w:val="auto"/>
          <w:highlight w:val="none"/>
        </w:rPr>
      </w:pPr>
      <w:r>
        <w:rPr>
          <w:rFonts w:hint="eastAsia" w:ascii="仿宋" w:hAnsi="仿宋" w:eastAsia="仿宋" w:cs="仿宋"/>
          <w:color w:val="auto"/>
          <w:highlight w:val="none"/>
        </w:rPr>
        <w:t>2：投标人应当自行核实是否属于小微企业，并认真填写声明函，若有虚假将追究其责任。</w:t>
      </w:r>
    </w:p>
    <w:p w14:paraId="76F3B542">
      <w:pPr>
        <w:rPr>
          <w:rFonts w:ascii="仿宋" w:hAnsi="仿宋" w:eastAsia="仿宋" w:cs="仿宋"/>
          <w:color w:val="auto"/>
          <w:highlight w:val="none"/>
        </w:rPr>
        <w:sectPr>
          <w:type w:val="continuous"/>
          <w:pgSz w:w="11900" w:h="16840"/>
          <w:pgMar w:top="1260" w:right="520" w:bottom="280" w:left="560" w:header="720" w:footer="720" w:gutter="0"/>
          <w:cols w:space="720" w:num="1"/>
        </w:sectPr>
      </w:pPr>
    </w:p>
    <w:p w14:paraId="5ACC6A63">
      <w:pPr>
        <w:rPr>
          <w:rFonts w:ascii="仿宋" w:hAnsi="仿宋" w:eastAsia="仿宋" w:cs="仿宋"/>
          <w:color w:val="auto"/>
          <w:highlight w:val="none"/>
        </w:rPr>
      </w:pPr>
    </w:p>
    <w:p w14:paraId="16FFA343">
      <w:pPr>
        <w:spacing w:line="379" w:lineRule="auto"/>
        <w:rPr>
          <w:rFonts w:ascii="仿宋" w:hAnsi="仿宋" w:eastAsia="仿宋" w:cs="仿宋"/>
          <w:color w:val="auto"/>
          <w:highlight w:val="none"/>
        </w:rPr>
      </w:pPr>
    </w:p>
    <w:p w14:paraId="5CC6446C">
      <w:pPr>
        <w:pStyle w:val="13"/>
        <w:rPr>
          <w:rFonts w:ascii="仿宋" w:hAnsi="仿宋" w:eastAsia="仿宋" w:cs="仿宋"/>
          <w:color w:val="auto"/>
          <w:highlight w:val="none"/>
        </w:rPr>
      </w:pPr>
    </w:p>
    <w:p w14:paraId="081A14FE">
      <w:pPr>
        <w:rPr>
          <w:rFonts w:ascii="仿宋" w:hAnsi="仿宋" w:eastAsia="仿宋" w:cs="仿宋"/>
          <w:color w:val="auto"/>
          <w:highlight w:val="none"/>
        </w:rPr>
      </w:pPr>
    </w:p>
    <w:p w14:paraId="0038B253">
      <w:pPr>
        <w:pStyle w:val="13"/>
        <w:rPr>
          <w:rFonts w:ascii="仿宋" w:hAnsi="仿宋" w:eastAsia="仿宋" w:cs="仿宋"/>
          <w:color w:val="auto"/>
          <w:highlight w:val="none"/>
        </w:rPr>
      </w:pPr>
    </w:p>
    <w:p w14:paraId="54913278">
      <w:pPr>
        <w:rPr>
          <w:rFonts w:ascii="仿宋" w:hAnsi="仿宋" w:eastAsia="仿宋" w:cs="仿宋"/>
          <w:color w:val="auto"/>
          <w:highlight w:val="none"/>
        </w:rPr>
      </w:pPr>
    </w:p>
    <w:p w14:paraId="1FD81A46">
      <w:pPr>
        <w:pStyle w:val="13"/>
        <w:rPr>
          <w:rFonts w:ascii="仿宋" w:hAnsi="仿宋" w:eastAsia="仿宋" w:cs="仿宋"/>
          <w:color w:val="auto"/>
          <w:highlight w:val="none"/>
        </w:rPr>
      </w:pPr>
    </w:p>
    <w:p w14:paraId="712EB042">
      <w:pPr>
        <w:rPr>
          <w:rFonts w:ascii="仿宋" w:hAnsi="仿宋" w:eastAsia="仿宋" w:cs="仿宋"/>
          <w:color w:val="auto"/>
          <w:highlight w:val="none"/>
        </w:rPr>
      </w:pPr>
    </w:p>
    <w:p w14:paraId="60063DB3">
      <w:pPr>
        <w:pStyle w:val="13"/>
        <w:rPr>
          <w:rFonts w:ascii="仿宋" w:hAnsi="仿宋" w:eastAsia="仿宋" w:cs="仿宋"/>
          <w:color w:val="auto"/>
          <w:highlight w:val="none"/>
        </w:rPr>
      </w:pPr>
    </w:p>
    <w:p w14:paraId="401681D4">
      <w:pPr>
        <w:rPr>
          <w:rFonts w:ascii="仿宋" w:hAnsi="仿宋" w:eastAsia="仿宋" w:cs="仿宋"/>
          <w:color w:val="auto"/>
          <w:highlight w:val="none"/>
        </w:rPr>
      </w:pPr>
    </w:p>
    <w:p w14:paraId="1F5BF8F6">
      <w:pPr>
        <w:pStyle w:val="13"/>
        <w:spacing w:before="114"/>
        <w:rPr>
          <w:rFonts w:ascii="仿宋" w:hAnsi="仿宋" w:eastAsia="仿宋" w:cs="仿宋"/>
          <w:b/>
          <w:color w:val="auto"/>
          <w:sz w:val="28"/>
          <w:szCs w:val="28"/>
          <w:highlight w:val="none"/>
        </w:rPr>
      </w:pPr>
    </w:p>
    <w:p w14:paraId="187160D4">
      <w:pPr>
        <w:pStyle w:val="13"/>
        <w:spacing w:before="114"/>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2.9（以下格式文件由供应商根据需要选用）</w:t>
      </w:r>
    </w:p>
    <w:p w14:paraId="6612096B">
      <w:pPr>
        <w:pStyle w:val="13"/>
        <w:spacing w:before="114"/>
        <w:ind w:left="490" w:firstLine="4160" w:firstLineChars="1300"/>
        <w:rPr>
          <w:color w:val="auto"/>
          <w:sz w:val="32"/>
          <w:szCs w:val="32"/>
          <w:highlight w:val="none"/>
        </w:rPr>
      </w:pPr>
      <w:r>
        <w:rPr>
          <w:color w:val="auto"/>
          <w:sz w:val="32"/>
          <w:szCs w:val="32"/>
          <w:highlight w:val="none"/>
        </w:rPr>
        <w:t>监狱企业</w:t>
      </w:r>
    </w:p>
    <w:p w14:paraId="00F5B207">
      <w:pPr>
        <w:pStyle w:val="13"/>
        <w:spacing w:before="8"/>
        <w:rPr>
          <w:rFonts w:ascii="仿宋" w:hAnsi="仿宋" w:eastAsia="仿宋" w:cs="仿宋"/>
          <w:b/>
          <w:color w:val="auto"/>
          <w:sz w:val="24"/>
          <w:szCs w:val="24"/>
          <w:highlight w:val="none"/>
        </w:rPr>
      </w:pPr>
    </w:p>
    <w:p w14:paraId="7C478B9D">
      <w:pPr>
        <w:pStyle w:val="13"/>
        <w:spacing w:before="1"/>
        <w:ind w:left="49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提供由监狱管理局、戒毒管理局（含新疆生产建设兵团）出具的属于监狱企业的证明文件。</w:t>
      </w:r>
    </w:p>
    <w:p w14:paraId="51BBE726">
      <w:pPr>
        <w:rPr>
          <w:rFonts w:ascii="仿宋" w:hAnsi="仿宋" w:eastAsia="仿宋" w:cs="仿宋"/>
          <w:color w:val="auto"/>
          <w:sz w:val="24"/>
          <w:highlight w:val="none"/>
        </w:rPr>
      </w:pPr>
    </w:p>
    <w:p w14:paraId="6DE9F73D">
      <w:pPr>
        <w:pStyle w:val="13"/>
        <w:spacing w:before="114"/>
        <w:ind w:left="490"/>
        <w:rPr>
          <w:color w:val="auto"/>
          <w:highlight w:val="none"/>
        </w:rPr>
      </w:pPr>
    </w:p>
    <w:p w14:paraId="45C729E3">
      <w:pPr>
        <w:pStyle w:val="13"/>
        <w:spacing w:before="114"/>
        <w:ind w:left="490"/>
        <w:rPr>
          <w:color w:val="auto"/>
          <w:highlight w:val="none"/>
        </w:rPr>
      </w:pPr>
    </w:p>
    <w:p w14:paraId="3F94B0F2">
      <w:pPr>
        <w:pStyle w:val="13"/>
        <w:spacing w:before="114"/>
        <w:ind w:left="490"/>
        <w:rPr>
          <w:color w:val="auto"/>
          <w:highlight w:val="none"/>
        </w:rPr>
      </w:pPr>
    </w:p>
    <w:p w14:paraId="01A0678A">
      <w:pPr>
        <w:rPr>
          <w:color w:val="auto"/>
          <w:highlight w:val="none"/>
        </w:rPr>
      </w:pPr>
    </w:p>
    <w:p w14:paraId="3DF576D9">
      <w:pPr>
        <w:pStyle w:val="13"/>
        <w:rPr>
          <w:color w:val="auto"/>
          <w:highlight w:val="none"/>
        </w:rPr>
      </w:pPr>
    </w:p>
    <w:p w14:paraId="3FAE42F1">
      <w:pPr>
        <w:rPr>
          <w:color w:val="auto"/>
          <w:highlight w:val="none"/>
        </w:rPr>
      </w:pPr>
    </w:p>
    <w:p w14:paraId="323961E0">
      <w:pPr>
        <w:pStyle w:val="13"/>
        <w:rPr>
          <w:color w:val="auto"/>
          <w:highlight w:val="none"/>
        </w:rPr>
      </w:pPr>
    </w:p>
    <w:p w14:paraId="45E1F597">
      <w:pPr>
        <w:rPr>
          <w:color w:val="auto"/>
          <w:highlight w:val="none"/>
        </w:rPr>
      </w:pPr>
    </w:p>
    <w:p w14:paraId="5D1138D1">
      <w:pPr>
        <w:pStyle w:val="13"/>
        <w:rPr>
          <w:color w:val="auto"/>
          <w:highlight w:val="none"/>
        </w:rPr>
      </w:pPr>
    </w:p>
    <w:p w14:paraId="653669FE">
      <w:pPr>
        <w:rPr>
          <w:color w:val="auto"/>
          <w:highlight w:val="none"/>
        </w:rPr>
      </w:pPr>
    </w:p>
    <w:p w14:paraId="6936C2EA">
      <w:pPr>
        <w:pStyle w:val="13"/>
        <w:rPr>
          <w:color w:val="auto"/>
          <w:highlight w:val="none"/>
        </w:rPr>
      </w:pPr>
    </w:p>
    <w:p w14:paraId="696863C9">
      <w:pPr>
        <w:rPr>
          <w:color w:val="auto"/>
          <w:highlight w:val="none"/>
        </w:rPr>
      </w:pPr>
    </w:p>
    <w:p w14:paraId="292E0A1C">
      <w:pPr>
        <w:pStyle w:val="13"/>
        <w:rPr>
          <w:color w:val="auto"/>
          <w:highlight w:val="none"/>
        </w:rPr>
      </w:pPr>
    </w:p>
    <w:p w14:paraId="67CBB5C8">
      <w:pPr>
        <w:rPr>
          <w:color w:val="auto"/>
          <w:highlight w:val="none"/>
        </w:rPr>
      </w:pPr>
    </w:p>
    <w:p w14:paraId="5ED640EE">
      <w:pPr>
        <w:pStyle w:val="13"/>
        <w:rPr>
          <w:color w:val="auto"/>
          <w:highlight w:val="none"/>
        </w:rPr>
      </w:pPr>
    </w:p>
    <w:p w14:paraId="677300CA">
      <w:pPr>
        <w:rPr>
          <w:color w:val="auto"/>
          <w:highlight w:val="none"/>
        </w:rPr>
      </w:pPr>
    </w:p>
    <w:p w14:paraId="4A9A357A">
      <w:pPr>
        <w:pStyle w:val="13"/>
        <w:rPr>
          <w:color w:val="auto"/>
          <w:highlight w:val="none"/>
        </w:rPr>
      </w:pPr>
    </w:p>
    <w:p w14:paraId="7DD2E0FD">
      <w:pPr>
        <w:rPr>
          <w:color w:val="auto"/>
          <w:highlight w:val="none"/>
        </w:rPr>
      </w:pPr>
    </w:p>
    <w:p w14:paraId="4110F0E5">
      <w:pPr>
        <w:pStyle w:val="13"/>
        <w:rPr>
          <w:color w:val="auto"/>
          <w:highlight w:val="none"/>
        </w:rPr>
      </w:pPr>
    </w:p>
    <w:p w14:paraId="1E6C4146">
      <w:pPr>
        <w:rPr>
          <w:color w:val="auto"/>
          <w:highlight w:val="none"/>
        </w:rPr>
      </w:pPr>
    </w:p>
    <w:p w14:paraId="48E42B6F">
      <w:pPr>
        <w:pStyle w:val="13"/>
        <w:rPr>
          <w:color w:val="auto"/>
          <w:highlight w:val="none"/>
        </w:rPr>
      </w:pPr>
    </w:p>
    <w:p w14:paraId="7169634D">
      <w:pPr>
        <w:rPr>
          <w:color w:val="auto"/>
          <w:highlight w:val="none"/>
        </w:rPr>
      </w:pPr>
    </w:p>
    <w:p w14:paraId="6CE6B4EB">
      <w:pPr>
        <w:pStyle w:val="13"/>
        <w:rPr>
          <w:color w:val="auto"/>
          <w:highlight w:val="none"/>
        </w:rPr>
      </w:pPr>
    </w:p>
    <w:p w14:paraId="7374C107">
      <w:pPr>
        <w:rPr>
          <w:color w:val="auto"/>
          <w:highlight w:val="none"/>
        </w:rPr>
      </w:pPr>
    </w:p>
    <w:p w14:paraId="0A47C3C5">
      <w:pPr>
        <w:pStyle w:val="13"/>
        <w:rPr>
          <w:color w:val="auto"/>
          <w:highlight w:val="none"/>
        </w:rPr>
      </w:pPr>
    </w:p>
    <w:p w14:paraId="326BB01D">
      <w:pPr>
        <w:rPr>
          <w:color w:val="auto"/>
          <w:highlight w:val="none"/>
        </w:rPr>
      </w:pPr>
    </w:p>
    <w:p w14:paraId="15D2A4AA">
      <w:pPr>
        <w:pStyle w:val="13"/>
        <w:rPr>
          <w:color w:val="auto"/>
          <w:highlight w:val="none"/>
        </w:rPr>
      </w:pPr>
    </w:p>
    <w:p w14:paraId="18FF580C">
      <w:pPr>
        <w:rPr>
          <w:color w:val="auto"/>
          <w:highlight w:val="none"/>
        </w:rPr>
      </w:pPr>
    </w:p>
    <w:p w14:paraId="259DE9EC">
      <w:pPr>
        <w:pStyle w:val="13"/>
        <w:rPr>
          <w:color w:val="auto"/>
          <w:highlight w:val="none"/>
        </w:rPr>
      </w:pPr>
    </w:p>
    <w:p w14:paraId="3218ED96">
      <w:pPr>
        <w:rPr>
          <w:color w:val="auto"/>
          <w:highlight w:val="none"/>
        </w:rPr>
      </w:pPr>
    </w:p>
    <w:p w14:paraId="4A599256">
      <w:pPr>
        <w:pStyle w:val="13"/>
        <w:rPr>
          <w:color w:val="auto"/>
          <w:highlight w:val="none"/>
        </w:rPr>
      </w:pPr>
    </w:p>
    <w:p w14:paraId="05040D4E">
      <w:pPr>
        <w:rPr>
          <w:color w:val="auto"/>
          <w:highlight w:val="none"/>
        </w:rPr>
      </w:pPr>
    </w:p>
    <w:p w14:paraId="7F2B31FA">
      <w:pPr>
        <w:pStyle w:val="13"/>
        <w:rPr>
          <w:color w:val="auto"/>
          <w:highlight w:val="none"/>
        </w:rPr>
      </w:pPr>
    </w:p>
    <w:p w14:paraId="33E960B0">
      <w:pPr>
        <w:rPr>
          <w:color w:val="auto"/>
          <w:highlight w:val="none"/>
        </w:rPr>
      </w:pPr>
    </w:p>
    <w:p w14:paraId="37CD3E2A">
      <w:pPr>
        <w:pStyle w:val="13"/>
        <w:rPr>
          <w:color w:val="auto"/>
          <w:highlight w:val="none"/>
        </w:rPr>
      </w:pPr>
    </w:p>
    <w:p w14:paraId="2061A219">
      <w:pPr>
        <w:rPr>
          <w:color w:val="auto"/>
          <w:highlight w:val="none"/>
        </w:rPr>
      </w:pPr>
    </w:p>
    <w:p w14:paraId="56D43673">
      <w:pPr>
        <w:pStyle w:val="13"/>
        <w:rPr>
          <w:color w:val="auto"/>
          <w:highlight w:val="none"/>
        </w:rPr>
      </w:pPr>
    </w:p>
    <w:p w14:paraId="0249BB17">
      <w:pPr>
        <w:pStyle w:val="13"/>
        <w:spacing w:before="114"/>
        <w:rPr>
          <w:rFonts w:ascii="仿宋" w:hAnsi="仿宋" w:eastAsia="仿宋" w:cs="仿宋"/>
          <w:b/>
          <w:color w:val="auto"/>
          <w:sz w:val="28"/>
          <w:szCs w:val="28"/>
          <w:highlight w:val="none"/>
        </w:rPr>
      </w:pPr>
    </w:p>
    <w:p w14:paraId="0A97BB33">
      <w:pPr>
        <w:pStyle w:val="13"/>
        <w:spacing w:before="114"/>
        <w:ind w:left="49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2.10  （以下格式文件由供应商根据需要选用）</w:t>
      </w:r>
    </w:p>
    <w:p w14:paraId="460B762F">
      <w:pPr>
        <w:pStyle w:val="13"/>
        <w:spacing w:before="8"/>
        <w:rPr>
          <w:color w:val="auto"/>
          <w:sz w:val="13"/>
          <w:highlight w:val="none"/>
        </w:rPr>
      </w:pPr>
    </w:p>
    <w:p w14:paraId="30E67421">
      <w:pPr>
        <w:pStyle w:val="2"/>
        <w:jc w:val="center"/>
        <w:rPr>
          <w:color w:val="auto"/>
          <w:sz w:val="28"/>
          <w:szCs w:val="28"/>
          <w:highlight w:val="none"/>
        </w:rPr>
      </w:pPr>
      <w:bookmarkStart w:id="489" w:name="_Toc27285"/>
      <w:bookmarkStart w:id="490" w:name="_Toc1840"/>
      <w:bookmarkStart w:id="491" w:name="_Toc884"/>
      <w:bookmarkStart w:id="492" w:name="_Toc22895"/>
      <w:bookmarkStart w:id="493" w:name="_Toc14486"/>
      <w:bookmarkStart w:id="494" w:name="_Toc10312"/>
      <w:bookmarkStart w:id="495" w:name="_Toc26361"/>
      <w:bookmarkStart w:id="496" w:name="_Toc16614"/>
      <w:bookmarkStart w:id="497" w:name="_Toc3631"/>
      <w:bookmarkStart w:id="498" w:name="_Toc8695"/>
      <w:bookmarkStart w:id="499" w:name="_Toc736"/>
      <w:bookmarkStart w:id="500" w:name="_Toc10665"/>
      <w:bookmarkStart w:id="501" w:name="_Toc27921"/>
      <w:bookmarkStart w:id="502" w:name="_Toc30446"/>
      <w:bookmarkStart w:id="503" w:name="_Toc8554"/>
      <w:bookmarkStart w:id="504" w:name="_Toc21719"/>
      <w:r>
        <w:rPr>
          <w:color w:val="auto"/>
          <w:sz w:val="28"/>
          <w:szCs w:val="28"/>
          <w:highlight w:val="none"/>
        </w:rPr>
        <w:t>残疾人福利性单位声明函</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B349FC3">
      <w:pPr>
        <w:pStyle w:val="13"/>
        <w:tabs>
          <w:tab w:val="left" w:pos="6803"/>
          <w:tab w:val="left" w:pos="7956"/>
        </w:tabs>
        <w:spacing w:before="1" w:line="379" w:lineRule="auto"/>
        <w:ind w:right="173" w:firstLine="720" w:firstLineChars="300"/>
        <w:rPr>
          <w:rFonts w:ascii="仿宋" w:hAnsi="仿宋" w:eastAsia="仿宋" w:cs="仿宋"/>
          <w:color w:val="auto"/>
          <w:w w:val="110"/>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w:t>
      </w:r>
      <w:r>
        <w:rPr>
          <w:rFonts w:hint="eastAsia" w:ascii="仿宋" w:hAnsi="仿宋" w:eastAsia="仿宋" w:cs="仿宋"/>
          <w:color w:val="auto"/>
          <w:spacing w:val="-3"/>
          <w:sz w:val="24"/>
          <w:szCs w:val="24"/>
          <w:highlight w:val="none"/>
        </w:rPr>
        <w:t>2017</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141</w:t>
      </w:r>
      <w:r>
        <w:rPr>
          <w:rFonts w:hint="eastAsia" w:ascii="仿宋" w:hAnsi="仿宋" w:eastAsia="仿宋" w:cs="仿宋"/>
          <w:color w:val="auto"/>
          <w:sz w:val="24"/>
          <w:szCs w:val="24"/>
          <w:highlight w:val="none"/>
        </w:rPr>
        <w:t>号）的规定，本单位为符合条件的残疾人福利性单位，且本单位参加</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110"/>
          <w:sz w:val="24"/>
          <w:szCs w:val="24"/>
          <w:highlight w:val="none"/>
        </w:rPr>
        <w:t>单位的</w:t>
      </w:r>
      <w:r>
        <w:rPr>
          <w:rFonts w:hint="eastAsia" w:ascii="仿宋" w:hAnsi="仿宋" w:eastAsia="仿宋" w:cs="仿宋"/>
          <w:color w:val="auto"/>
          <w:w w:val="110"/>
          <w:sz w:val="24"/>
          <w:szCs w:val="24"/>
          <w:highlight w:val="none"/>
          <w:u w:val="single"/>
        </w:rPr>
        <w:tab/>
      </w:r>
      <w:r>
        <w:rPr>
          <w:rFonts w:hint="eastAsia" w:ascii="仿宋" w:hAnsi="仿宋" w:eastAsia="仿宋" w:cs="仿宋"/>
          <w:color w:val="auto"/>
          <w:sz w:val="24"/>
          <w:szCs w:val="24"/>
          <w:highlight w:val="none"/>
        </w:rPr>
        <w:t>项目采购活动提供本单位制造</w:t>
      </w:r>
      <w:r>
        <w:rPr>
          <w:rFonts w:hint="eastAsia" w:ascii="仿宋" w:hAnsi="仿宋" w:eastAsia="仿宋" w:cs="仿宋"/>
          <w:color w:val="auto"/>
          <w:spacing w:val="-18"/>
          <w:sz w:val="24"/>
          <w:szCs w:val="24"/>
          <w:highlight w:val="none"/>
        </w:rPr>
        <w:t>的</w:t>
      </w:r>
      <w:r>
        <w:rPr>
          <w:rFonts w:hint="eastAsia" w:ascii="仿宋" w:hAnsi="仿宋" w:eastAsia="仿宋" w:cs="仿宋"/>
          <w:color w:val="auto"/>
          <w:sz w:val="24"/>
          <w:szCs w:val="24"/>
          <w:highlight w:val="none"/>
        </w:rPr>
        <w:t>货物（由本单位承担工程</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提供服务），或者提供其他残疾人福利性单位制造的货物（不包括使用非残疾人福利性单位注册商</w:t>
      </w:r>
      <w:r>
        <w:rPr>
          <w:rFonts w:hint="eastAsia" w:ascii="仿宋" w:hAnsi="仿宋" w:eastAsia="仿宋" w:cs="仿宋"/>
          <w:color w:val="auto"/>
          <w:w w:val="110"/>
          <w:sz w:val="24"/>
          <w:szCs w:val="24"/>
          <w:highlight w:val="none"/>
        </w:rPr>
        <w:t>标的货物）。</w:t>
      </w:r>
    </w:p>
    <w:p w14:paraId="73EAF0FF">
      <w:pPr>
        <w:rPr>
          <w:rFonts w:ascii="仿宋" w:hAnsi="仿宋" w:eastAsia="仿宋" w:cs="仿宋"/>
          <w:color w:val="auto"/>
          <w:w w:val="110"/>
          <w:sz w:val="24"/>
          <w:highlight w:val="none"/>
        </w:rPr>
      </w:pPr>
    </w:p>
    <w:p w14:paraId="43BE50C3">
      <w:pPr>
        <w:ind w:firstLine="420" w:firstLineChars="200"/>
        <w:rPr>
          <w:rFonts w:eastAsia="仿宋"/>
          <w:color w:val="auto"/>
          <w:highlight w:val="none"/>
        </w:rPr>
        <w:sectPr>
          <w:type w:val="continuous"/>
          <w:pgSz w:w="11900" w:h="16840"/>
          <w:pgMar w:top="740" w:right="520" w:bottom="280" w:left="560" w:header="0" w:footer="13" w:gutter="0"/>
          <w:cols w:space="720" w:num="1"/>
        </w:sectPr>
      </w:pPr>
      <w:r>
        <w:rPr>
          <w:rFonts w:hint="eastAsia" w:ascii="仿宋" w:hAnsi="仿宋" w:eastAsia="仿宋" w:cs="仿宋"/>
          <w:color w:val="auto"/>
          <w:highlight w:val="none"/>
        </w:rPr>
        <w:t>本单位对上述声明内容的真实性负责，如有虚假，将依法承担相应责任。</w:t>
      </w:r>
    </w:p>
    <w:p w14:paraId="7BDE2B39">
      <w:pPr>
        <w:rPr>
          <w:rFonts w:ascii="仿宋" w:hAnsi="仿宋" w:eastAsia="仿宋" w:cs="仿宋"/>
          <w:color w:val="auto"/>
          <w:highlight w:val="none"/>
        </w:rPr>
      </w:pPr>
    </w:p>
    <w:p w14:paraId="033F686C">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p>
    <w:p w14:paraId="3EAFE903">
      <w:pP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p>
    <w:p w14:paraId="64713E43">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7519342">
      <w:pPr>
        <w:pStyle w:val="13"/>
        <w:rPr>
          <w:rFonts w:ascii="仿宋" w:hAnsi="仿宋" w:eastAsia="仿宋" w:cs="仿宋"/>
          <w:color w:val="auto"/>
          <w:w w:val="110"/>
          <w:sz w:val="24"/>
          <w:szCs w:val="24"/>
          <w:highlight w:val="none"/>
        </w:rPr>
      </w:pPr>
    </w:p>
    <w:p w14:paraId="3BE64212">
      <w:pPr>
        <w:rPr>
          <w:rFonts w:ascii="仿宋" w:hAnsi="仿宋" w:eastAsia="仿宋" w:cs="仿宋"/>
          <w:color w:val="auto"/>
          <w:w w:val="110"/>
          <w:sz w:val="24"/>
          <w:highlight w:val="none"/>
        </w:rPr>
      </w:pPr>
    </w:p>
    <w:p w14:paraId="3F55C840">
      <w:pPr>
        <w:pStyle w:val="13"/>
        <w:tabs>
          <w:tab w:val="left" w:pos="6803"/>
          <w:tab w:val="left" w:pos="7956"/>
        </w:tabs>
        <w:spacing w:before="1"/>
        <w:ind w:right="173" w:firstLine="720" w:firstLineChars="300"/>
        <w:rPr>
          <w:rFonts w:ascii="仿宋" w:hAnsi="仿宋" w:eastAsia="仿宋" w:cs="仿宋"/>
          <w:color w:val="auto"/>
          <w:sz w:val="24"/>
          <w:szCs w:val="24"/>
          <w:highlight w:val="none"/>
        </w:rPr>
        <w:sectPr>
          <w:type w:val="continuous"/>
          <w:pgSz w:w="11900" w:h="16840"/>
          <w:pgMar w:top="740" w:right="520" w:bottom="280" w:left="560" w:header="0" w:footer="13" w:gutter="0"/>
          <w:cols w:space="720" w:num="1"/>
        </w:sectPr>
      </w:pPr>
    </w:p>
    <w:p w14:paraId="424FFDE4">
      <w:pPr>
        <w:jc w:val="right"/>
        <w:rPr>
          <w:rFonts w:ascii="仿宋" w:hAnsi="仿宋" w:eastAsia="仿宋" w:cs="仿宋"/>
          <w:color w:val="auto"/>
          <w:sz w:val="24"/>
          <w:highlight w:val="none"/>
        </w:rPr>
        <w:sectPr>
          <w:type w:val="continuous"/>
          <w:pgSz w:w="11900" w:h="16840"/>
          <w:pgMar w:top="1260" w:right="520" w:bottom="280" w:left="560" w:header="720" w:footer="720" w:gutter="0"/>
          <w:cols w:equalWidth="0" w:num="2">
            <w:col w:w="6292" w:space="430"/>
            <w:col w:w="4098"/>
          </w:cols>
        </w:sectPr>
      </w:pPr>
    </w:p>
    <w:p w14:paraId="4FC459D1">
      <w:pPr>
        <w:pStyle w:val="13"/>
        <w:spacing w:before="140"/>
        <w:ind w:left="49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注：本函未填写或未勾选视作未做声明。</w:t>
      </w:r>
    </w:p>
    <w:p w14:paraId="25D1BF50">
      <w:pPr>
        <w:rPr>
          <w:rFonts w:ascii="仿宋" w:hAnsi="仿宋" w:eastAsia="仿宋" w:cs="仿宋"/>
          <w:color w:val="auto"/>
          <w:sz w:val="24"/>
          <w:highlight w:val="none"/>
        </w:rPr>
        <w:sectPr>
          <w:type w:val="continuous"/>
          <w:pgSz w:w="11900" w:h="16840"/>
          <w:pgMar w:top="1260" w:right="520" w:bottom="280" w:left="560" w:header="720" w:footer="720" w:gutter="0"/>
          <w:cols w:space="720" w:num="1"/>
        </w:sectPr>
      </w:pPr>
    </w:p>
    <w:p w14:paraId="50A8AACB">
      <w:pPr>
        <w:pStyle w:val="13"/>
        <w:rPr>
          <w:rFonts w:ascii="仿宋" w:hAnsi="仿宋" w:eastAsia="仿宋" w:cs="仿宋"/>
          <w:color w:val="auto"/>
          <w:sz w:val="24"/>
          <w:szCs w:val="24"/>
          <w:highlight w:val="none"/>
        </w:rPr>
      </w:pPr>
    </w:p>
    <w:p w14:paraId="6BE09DFD">
      <w:pPr>
        <w:pStyle w:val="49"/>
        <w:ind w:firstLine="480"/>
        <w:rPr>
          <w:rFonts w:ascii="仿宋" w:hAnsi="仿宋" w:eastAsia="仿宋" w:cs="仿宋"/>
          <w:color w:val="auto"/>
          <w:sz w:val="24"/>
          <w:szCs w:val="24"/>
          <w:highlight w:val="none"/>
        </w:rPr>
      </w:pPr>
    </w:p>
    <w:p w14:paraId="15DCBF89">
      <w:pPr>
        <w:rPr>
          <w:rFonts w:ascii="仿宋" w:hAnsi="仿宋" w:eastAsia="仿宋" w:cs="仿宋"/>
          <w:color w:val="auto"/>
          <w:sz w:val="24"/>
          <w:highlight w:val="none"/>
        </w:rPr>
      </w:pPr>
    </w:p>
    <w:p w14:paraId="757E54FD">
      <w:pPr>
        <w:pStyle w:val="13"/>
        <w:rPr>
          <w:rFonts w:ascii="仿宋" w:hAnsi="仿宋" w:eastAsia="仿宋" w:cs="仿宋"/>
          <w:color w:val="auto"/>
          <w:sz w:val="24"/>
          <w:szCs w:val="24"/>
          <w:highlight w:val="none"/>
        </w:rPr>
      </w:pPr>
    </w:p>
    <w:p w14:paraId="475B9BE6">
      <w:pPr>
        <w:pStyle w:val="49"/>
        <w:ind w:firstLine="480"/>
        <w:rPr>
          <w:rFonts w:ascii="仿宋" w:hAnsi="仿宋" w:eastAsia="仿宋" w:cs="仿宋"/>
          <w:color w:val="auto"/>
          <w:sz w:val="24"/>
          <w:szCs w:val="24"/>
          <w:highlight w:val="none"/>
        </w:rPr>
      </w:pPr>
    </w:p>
    <w:p w14:paraId="2A21D389">
      <w:pPr>
        <w:rPr>
          <w:rFonts w:ascii="仿宋" w:hAnsi="仿宋" w:eastAsia="仿宋" w:cs="仿宋"/>
          <w:color w:val="auto"/>
          <w:sz w:val="24"/>
          <w:highlight w:val="none"/>
        </w:rPr>
      </w:pPr>
    </w:p>
    <w:p w14:paraId="1E61F261">
      <w:pPr>
        <w:pStyle w:val="13"/>
        <w:rPr>
          <w:rFonts w:ascii="仿宋" w:hAnsi="仿宋" w:eastAsia="仿宋" w:cs="仿宋"/>
          <w:color w:val="auto"/>
          <w:sz w:val="24"/>
          <w:szCs w:val="24"/>
          <w:highlight w:val="none"/>
        </w:rPr>
      </w:pPr>
    </w:p>
    <w:p w14:paraId="4E402B0E">
      <w:pPr>
        <w:pStyle w:val="49"/>
        <w:ind w:firstLine="480"/>
        <w:rPr>
          <w:rFonts w:ascii="仿宋" w:hAnsi="仿宋" w:eastAsia="仿宋" w:cs="仿宋"/>
          <w:color w:val="auto"/>
          <w:sz w:val="24"/>
          <w:szCs w:val="24"/>
          <w:highlight w:val="none"/>
        </w:rPr>
      </w:pPr>
    </w:p>
    <w:p w14:paraId="11B88358">
      <w:pPr>
        <w:rPr>
          <w:rFonts w:ascii="仿宋" w:hAnsi="仿宋" w:eastAsia="仿宋" w:cs="仿宋"/>
          <w:color w:val="auto"/>
          <w:sz w:val="24"/>
          <w:highlight w:val="none"/>
        </w:rPr>
      </w:pPr>
    </w:p>
    <w:p w14:paraId="3803D4BF">
      <w:pPr>
        <w:pStyle w:val="13"/>
        <w:rPr>
          <w:rFonts w:ascii="仿宋" w:hAnsi="仿宋" w:eastAsia="仿宋" w:cs="仿宋"/>
          <w:color w:val="auto"/>
          <w:sz w:val="24"/>
          <w:szCs w:val="24"/>
          <w:highlight w:val="none"/>
        </w:rPr>
      </w:pPr>
    </w:p>
    <w:p w14:paraId="7FE1A919">
      <w:pPr>
        <w:pStyle w:val="49"/>
        <w:ind w:firstLine="480"/>
        <w:rPr>
          <w:rFonts w:ascii="仿宋" w:hAnsi="仿宋" w:eastAsia="仿宋" w:cs="仿宋"/>
          <w:color w:val="auto"/>
          <w:sz w:val="24"/>
          <w:szCs w:val="24"/>
          <w:highlight w:val="none"/>
        </w:rPr>
      </w:pPr>
    </w:p>
    <w:p w14:paraId="7CFF2E3A">
      <w:pPr>
        <w:rPr>
          <w:rFonts w:ascii="仿宋" w:hAnsi="仿宋" w:eastAsia="仿宋" w:cs="仿宋"/>
          <w:color w:val="auto"/>
          <w:sz w:val="24"/>
          <w:highlight w:val="none"/>
        </w:rPr>
      </w:pPr>
    </w:p>
    <w:p w14:paraId="4CD67ACC">
      <w:pPr>
        <w:pStyle w:val="13"/>
        <w:rPr>
          <w:rFonts w:ascii="仿宋" w:hAnsi="仿宋" w:eastAsia="仿宋" w:cs="仿宋"/>
          <w:color w:val="auto"/>
          <w:sz w:val="24"/>
          <w:szCs w:val="24"/>
          <w:highlight w:val="none"/>
        </w:rPr>
      </w:pPr>
    </w:p>
    <w:p w14:paraId="24E9FF42">
      <w:pPr>
        <w:pStyle w:val="49"/>
        <w:ind w:firstLine="480"/>
        <w:rPr>
          <w:rFonts w:ascii="仿宋" w:hAnsi="仿宋" w:eastAsia="仿宋" w:cs="仿宋"/>
          <w:color w:val="auto"/>
          <w:sz w:val="24"/>
          <w:szCs w:val="24"/>
          <w:highlight w:val="none"/>
        </w:rPr>
      </w:pPr>
    </w:p>
    <w:p w14:paraId="237071E8">
      <w:pPr>
        <w:rPr>
          <w:rFonts w:ascii="仿宋" w:hAnsi="仿宋" w:eastAsia="仿宋" w:cs="仿宋"/>
          <w:color w:val="auto"/>
          <w:sz w:val="24"/>
          <w:highlight w:val="none"/>
        </w:rPr>
      </w:pPr>
    </w:p>
    <w:p w14:paraId="63721210">
      <w:pPr>
        <w:pStyle w:val="13"/>
        <w:rPr>
          <w:rFonts w:ascii="仿宋" w:hAnsi="仿宋" w:eastAsia="仿宋" w:cs="仿宋"/>
          <w:color w:val="auto"/>
          <w:sz w:val="24"/>
          <w:szCs w:val="24"/>
          <w:highlight w:val="none"/>
        </w:rPr>
      </w:pPr>
    </w:p>
    <w:p w14:paraId="3FD0E59A">
      <w:pPr>
        <w:pStyle w:val="49"/>
        <w:ind w:firstLine="480"/>
        <w:rPr>
          <w:rFonts w:ascii="仿宋" w:hAnsi="仿宋" w:eastAsia="仿宋" w:cs="仿宋"/>
          <w:color w:val="auto"/>
          <w:sz w:val="24"/>
          <w:szCs w:val="24"/>
          <w:highlight w:val="none"/>
        </w:rPr>
      </w:pPr>
    </w:p>
    <w:p w14:paraId="14B6C183">
      <w:pPr>
        <w:rPr>
          <w:rFonts w:ascii="仿宋" w:hAnsi="仿宋" w:eastAsia="仿宋" w:cs="仿宋"/>
          <w:color w:val="auto"/>
          <w:sz w:val="24"/>
          <w:highlight w:val="none"/>
        </w:rPr>
      </w:pPr>
    </w:p>
    <w:p w14:paraId="68D8497E">
      <w:pPr>
        <w:pStyle w:val="13"/>
        <w:rPr>
          <w:color w:val="auto"/>
          <w:highlight w:val="none"/>
        </w:rPr>
        <w:sectPr>
          <w:type w:val="continuous"/>
          <w:pgSz w:w="11900" w:h="16840"/>
          <w:pgMar w:top="740" w:right="520" w:bottom="280" w:left="560" w:header="0" w:footer="13" w:gutter="0"/>
          <w:cols w:space="720" w:num="1"/>
        </w:sectPr>
      </w:pPr>
    </w:p>
    <w:p w14:paraId="21056D16">
      <w:pPr>
        <w:rPr>
          <w:rFonts w:eastAsia="仿宋"/>
          <w:color w:val="auto"/>
          <w:highlight w:val="none"/>
        </w:rPr>
        <w:sectPr>
          <w:type w:val="continuous"/>
          <w:pgSz w:w="11900" w:h="16840"/>
          <w:pgMar w:top="1260" w:right="520" w:bottom="280" w:left="560" w:header="720" w:footer="720" w:gutter="0"/>
          <w:cols w:space="720" w:num="1"/>
        </w:sectPr>
      </w:pPr>
    </w:p>
    <w:p w14:paraId="5B7E608C">
      <w:pPr>
        <w:pStyle w:val="3"/>
        <w:keepLines w:val="0"/>
        <w:tabs>
          <w:tab w:val="left" w:pos="4320"/>
        </w:tabs>
        <w:spacing w:before="240" w:after="60" w:line="480" w:lineRule="exact"/>
        <w:jc w:val="center"/>
        <w:rPr>
          <w:rFonts w:ascii="仿宋" w:hAnsi="仿宋" w:eastAsia="仿宋" w:cs="仿宋"/>
          <w:bCs w:val="0"/>
          <w:color w:val="auto"/>
          <w:highlight w:val="none"/>
        </w:rPr>
      </w:pPr>
      <w:bookmarkStart w:id="505" w:name="_Toc14772"/>
      <w:bookmarkStart w:id="506" w:name="_Toc274896496"/>
      <w:bookmarkStart w:id="507" w:name="_Toc19713"/>
      <w:bookmarkStart w:id="508" w:name="_Toc14356"/>
      <w:bookmarkStart w:id="509" w:name="_Toc19372"/>
      <w:bookmarkStart w:id="510" w:name="_Toc274896630"/>
      <w:bookmarkStart w:id="511" w:name="_Toc14367"/>
      <w:bookmarkStart w:id="512" w:name="_Toc11540"/>
      <w:bookmarkStart w:id="513" w:name="_Toc14765"/>
      <w:bookmarkStart w:id="514" w:name="_Toc3905"/>
      <w:bookmarkStart w:id="515" w:name="_Toc11016"/>
      <w:bookmarkStart w:id="516" w:name="_Toc20535"/>
      <w:bookmarkStart w:id="517" w:name="_Toc17612"/>
      <w:bookmarkStart w:id="518" w:name="_Toc8225"/>
      <w:bookmarkStart w:id="519" w:name="_Toc25727"/>
      <w:bookmarkStart w:id="520" w:name="_Toc2420"/>
      <w:bookmarkStart w:id="521" w:name="_Toc7835"/>
      <w:bookmarkStart w:id="522" w:name="_Toc9273"/>
      <w:bookmarkStart w:id="523" w:name="_Toc22589"/>
      <w:bookmarkStart w:id="524" w:name="_Toc10933"/>
    </w:p>
    <w:p w14:paraId="77A0FC71">
      <w:pPr>
        <w:pStyle w:val="3"/>
        <w:keepLines w:val="0"/>
        <w:tabs>
          <w:tab w:val="left" w:pos="4320"/>
        </w:tabs>
        <w:spacing w:before="240" w:after="60" w:line="480" w:lineRule="exact"/>
        <w:jc w:val="center"/>
        <w:rPr>
          <w:rFonts w:ascii="仿宋" w:hAnsi="仿宋" w:eastAsia="仿宋" w:cs="仿宋"/>
          <w:color w:val="auto"/>
          <w:sz w:val="28"/>
          <w:szCs w:val="28"/>
          <w:highlight w:val="none"/>
        </w:rPr>
      </w:pPr>
      <w:r>
        <w:rPr>
          <w:rFonts w:hint="eastAsia" w:ascii="仿宋" w:hAnsi="仿宋" w:eastAsia="仿宋" w:cs="仿宋"/>
          <w:bCs w:val="0"/>
          <w:color w:val="auto"/>
          <w:highlight w:val="none"/>
        </w:rPr>
        <w:t>三、技术商务部分</w:t>
      </w:r>
      <w:bookmarkEnd w:id="450"/>
      <w:bookmarkEnd w:id="451"/>
      <w:bookmarkEnd w:id="452"/>
      <w:bookmarkEnd w:id="453"/>
      <w:bookmarkEnd w:id="454"/>
      <w:bookmarkEnd w:id="455"/>
      <w:bookmarkEnd w:id="456"/>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922CA38">
      <w:pPr>
        <w:tabs>
          <w:tab w:val="left" w:pos="180"/>
        </w:tabs>
        <w:adjustRightInd w:val="0"/>
        <w:snapToGrid w:val="0"/>
        <w:spacing w:line="360" w:lineRule="auto"/>
        <w:rPr>
          <w:rFonts w:ascii="仿宋" w:hAnsi="仿宋" w:eastAsia="仿宋" w:cs="仿宋"/>
          <w:b/>
          <w:color w:val="auto"/>
          <w:sz w:val="28"/>
          <w:szCs w:val="28"/>
          <w:highlight w:val="none"/>
        </w:rPr>
      </w:pPr>
    </w:p>
    <w:p w14:paraId="6DFB47C7">
      <w:pPr>
        <w:tabs>
          <w:tab w:val="left" w:pos="180"/>
        </w:tabs>
        <w:adjustRightInd w:val="0"/>
        <w:snapToGrid w:val="0"/>
        <w:spacing w:line="360" w:lineRule="auto"/>
        <w:ind w:firstLine="281" w:firstLineChars="1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3.1.响应供应商情况介绍表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135"/>
        <w:gridCol w:w="1336"/>
        <w:gridCol w:w="205"/>
        <w:gridCol w:w="1276"/>
        <w:gridCol w:w="237"/>
        <w:gridCol w:w="927"/>
        <w:gridCol w:w="731"/>
        <w:gridCol w:w="267"/>
        <w:gridCol w:w="1259"/>
      </w:tblGrid>
      <w:tr w14:paraId="6F42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75476B30">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7373" w:type="dxa"/>
            <w:gridSpan w:val="9"/>
            <w:vAlign w:val="center"/>
          </w:tcPr>
          <w:p w14:paraId="4DAC08B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6834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5F55A69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7373" w:type="dxa"/>
            <w:gridSpan w:val="9"/>
            <w:vAlign w:val="center"/>
          </w:tcPr>
          <w:p w14:paraId="10DA77ED">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7BC7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12F5051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主管部门</w:t>
            </w:r>
          </w:p>
        </w:tc>
        <w:tc>
          <w:tcPr>
            <w:tcW w:w="1135" w:type="dxa"/>
            <w:vAlign w:val="center"/>
          </w:tcPr>
          <w:p w14:paraId="701C14C7">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541" w:type="dxa"/>
            <w:gridSpan w:val="2"/>
            <w:vAlign w:val="center"/>
          </w:tcPr>
          <w:p w14:paraId="63413C14">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p>
        </w:tc>
        <w:tc>
          <w:tcPr>
            <w:tcW w:w="1513" w:type="dxa"/>
            <w:gridSpan w:val="2"/>
            <w:vAlign w:val="center"/>
          </w:tcPr>
          <w:p w14:paraId="1DBA5169">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658" w:type="dxa"/>
            <w:gridSpan w:val="2"/>
            <w:vAlign w:val="center"/>
          </w:tcPr>
          <w:p w14:paraId="73C6B5EE">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tcPr>
          <w:p w14:paraId="4C6DD524">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3713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0461BD9C">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经济类型</w:t>
            </w:r>
          </w:p>
        </w:tc>
        <w:tc>
          <w:tcPr>
            <w:tcW w:w="1135" w:type="dxa"/>
            <w:vAlign w:val="center"/>
          </w:tcPr>
          <w:p w14:paraId="2157A18E">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541" w:type="dxa"/>
            <w:gridSpan w:val="2"/>
            <w:vAlign w:val="center"/>
          </w:tcPr>
          <w:p w14:paraId="4312EEB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w:t>
            </w:r>
          </w:p>
        </w:tc>
        <w:tc>
          <w:tcPr>
            <w:tcW w:w="1513" w:type="dxa"/>
            <w:gridSpan w:val="2"/>
            <w:vAlign w:val="center"/>
          </w:tcPr>
          <w:p w14:paraId="01019F2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658" w:type="dxa"/>
            <w:gridSpan w:val="2"/>
            <w:vAlign w:val="center"/>
          </w:tcPr>
          <w:p w14:paraId="523BF4D6">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tcPr>
          <w:p w14:paraId="171CAB0C">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3910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2FDE16E4">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p>
        </w:tc>
        <w:tc>
          <w:tcPr>
            <w:tcW w:w="1135" w:type="dxa"/>
            <w:vAlign w:val="center"/>
          </w:tcPr>
          <w:p w14:paraId="2A2ABB96">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541" w:type="dxa"/>
            <w:gridSpan w:val="2"/>
            <w:vAlign w:val="center"/>
          </w:tcPr>
          <w:p w14:paraId="59DD620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513" w:type="dxa"/>
            <w:gridSpan w:val="2"/>
            <w:vAlign w:val="center"/>
          </w:tcPr>
          <w:p w14:paraId="2D6750C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658" w:type="dxa"/>
            <w:gridSpan w:val="2"/>
            <w:vAlign w:val="center"/>
          </w:tcPr>
          <w:p w14:paraId="47390178">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1526" w:type="dxa"/>
            <w:gridSpan w:val="2"/>
          </w:tcPr>
          <w:p w14:paraId="608D6833">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7EB6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029C35C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单位简介及机构设置</w:t>
            </w:r>
          </w:p>
        </w:tc>
        <w:tc>
          <w:tcPr>
            <w:tcW w:w="7373" w:type="dxa"/>
            <w:gridSpan w:val="9"/>
          </w:tcPr>
          <w:p w14:paraId="0BE542AD">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0C3E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13" w:type="dxa"/>
            <w:vAlign w:val="center"/>
          </w:tcPr>
          <w:p w14:paraId="068E378C">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单位优势及特长</w:t>
            </w:r>
          </w:p>
        </w:tc>
        <w:tc>
          <w:tcPr>
            <w:tcW w:w="7373" w:type="dxa"/>
            <w:gridSpan w:val="9"/>
          </w:tcPr>
          <w:p w14:paraId="0E1CBA3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5657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14:paraId="711DD1DD">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单位概况</w:t>
            </w:r>
          </w:p>
        </w:tc>
        <w:tc>
          <w:tcPr>
            <w:tcW w:w="1135" w:type="dxa"/>
          </w:tcPr>
          <w:p w14:paraId="3F372F8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注册资本</w:t>
            </w:r>
          </w:p>
        </w:tc>
        <w:tc>
          <w:tcPr>
            <w:tcW w:w="1336" w:type="dxa"/>
          </w:tcPr>
          <w:p w14:paraId="5020888B">
            <w:pPr>
              <w:tabs>
                <w:tab w:val="left" w:pos="540"/>
              </w:tabs>
              <w:adjustRightInd w:val="0"/>
              <w:snapToGrid w:val="0"/>
              <w:spacing w:line="400" w:lineRule="exact"/>
              <w:ind w:hanging="2"/>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tcPr>
          <w:p w14:paraId="33F476B1">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占地面积</w:t>
            </w:r>
          </w:p>
        </w:tc>
        <w:tc>
          <w:tcPr>
            <w:tcW w:w="3421" w:type="dxa"/>
            <w:gridSpan w:val="5"/>
          </w:tcPr>
          <w:p w14:paraId="1C3E7BD6">
            <w:pPr>
              <w:tabs>
                <w:tab w:val="left" w:pos="540"/>
              </w:tabs>
              <w:adjustRightInd w:val="0"/>
              <w:snapToGrid w:val="0"/>
              <w:spacing w:line="400" w:lineRule="exact"/>
              <w:ind w:firstLine="4060" w:firstLineChars="14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14:paraId="2508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tcPr>
          <w:p w14:paraId="1D26A561">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35" w:type="dxa"/>
          </w:tcPr>
          <w:p w14:paraId="5A6553B1">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职工总数</w:t>
            </w:r>
          </w:p>
        </w:tc>
        <w:tc>
          <w:tcPr>
            <w:tcW w:w="1336" w:type="dxa"/>
          </w:tcPr>
          <w:p w14:paraId="11D28193">
            <w:pPr>
              <w:tabs>
                <w:tab w:val="left" w:pos="540"/>
              </w:tabs>
              <w:adjustRightInd w:val="0"/>
              <w:snapToGrid w:val="0"/>
              <w:spacing w:line="400" w:lineRule="exact"/>
              <w:ind w:hanging="2"/>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w:t>
            </w:r>
          </w:p>
        </w:tc>
        <w:tc>
          <w:tcPr>
            <w:tcW w:w="1481" w:type="dxa"/>
            <w:gridSpan w:val="2"/>
          </w:tcPr>
          <w:p w14:paraId="5131D62F">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建筑面积</w:t>
            </w:r>
          </w:p>
        </w:tc>
        <w:tc>
          <w:tcPr>
            <w:tcW w:w="3421" w:type="dxa"/>
            <w:gridSpan w:val="5"/>
          </w:tcPr>
          <w:p w14:paraId="23490774">
            <w:pPr>
              <w:tabs>
                <w:tab w:val="left" w:pos="540"/>
              </w:tabs>
              <w:adjustRightInd w:val="0"/>
              <w:snapToGrid w:val="0"/>
              <w:spacing w:line="400" w:lineRule="exact"/>
              <w:ind w:firstLine="4060" w:firstLineChars="14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14:paraId="197D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tcPr>
          <w:p w14:paraId="74E5ED58">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35" w:type="dxa"/>
            <w:vMerge w:val="restart"/>
            <w:vAlign w:val="center"/>
          </w:tcPr>
          <w:p w14:paraId="6757D08C">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资产情况</w:t>
            </w:r>
          </w:p>
        </w:tc>
        <w:tc>
          <w:tcPr>
            <w:tcW w:w="1336" w:type="dxa"/>
          </w:tcPr>
          <w:p w14:paraId="171E0CE1">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净资产</w:t>
            </w:r>
          </w:p>
        </w:tc>
        <w:tc>
          <w:tcPr>
            <w:tcW w:w="1481" w:type="dxa"/>
            <w:gridSpan w:val="2"/>
            <w:vAlign w:val="center"/>
          </w:tcPr>
          <w:p w14:paraId="5A8387F8">
            <w:pPr>
              <w:tabs>
                <w:tab w:val="left" w:pos="540"/>
              </w:tabs>
              <w:adjustRightInd w:val="0"/>
              <w:snapToGrid w:val="0"/>
              <w:spacing w:line="400" w:lineRule="exact"/>
              <w:ind w:hanging="2"/>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tcPr>
          <w:p w14:paraId="4F31CDC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固定资产原值           万元</w:t>
            </w:r>
          </w:p>
        </w:tc>
      </w:tr>
      <w:tr w14:paraId="2CD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tcPr>
          <w:p w14:paraId="1303B249">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35" w:type="dxa"/>
            <w:vMerge w:val="continue"/>
          </w:tcPr>
          <w:p w14:paraId="7D11CC2D">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336" w:type="dxa"/>
          </w:tcPr>
          <w:p w14:paraId="286D6974">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负债</w:t>
            </w:r>
          </w:p>
        </w:tc>
        <w:tc>
          <w:tcPr>
            <w:tcW w:w="1481" w:type="dxa"/>
            <w:gridSpan w:val="2"/>
            <w:vAlign w:val="center"/>
          </w:tcPr>
          <w:p w14:paraId="5F31906F">
            <w:pPr>
              <w:tabs>
                <w:tab w:val="left" w:pos="540"/>
              </w:tabs>
              <w:adjustRightInd w:val="0"/>
              <w:snapToGrid w:val="0"/>
              <w:spacing w:line="400" w:lineRule="exact"/>
              <w:ind w:hanging="2"/>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tcPr>
          <w:p w14:paraId="48112CA1">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固定资产净值           万元</w:t>
            </w:r>
          </w:p>
        </w:tc>
      </w:tr>
      <w:tr w14:paraId="7654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14:paraId="4AEAD2DF">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财务状况</w:t>
            </w:r>
          </w:p>
        </w:tc>
        <w:tc>
          <w:tcPr>
            <w:tcW w:w="1135" w:type="dxa"/>
          </w:tcPr>
          <w:p w14:paraId="1E717E9F">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年度</w:t>
            </w:r>
          </w:p>
        </w:tc>
        <w:tc>
          <w:tcPr>
            <w:tcW w:w="1336" w:type="dxa"/>
            <w:vAlign w:val="center"/>
          </w:tcPr>
          <w:p w14:paraId="02015217">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主营收入</w:t>
            </w:r>
          </w:p>
          <w:p w14:paraId="6C6275DB">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center"/>
          </w:tcPr>
          <w:p w14:paraId="3EE7126E">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收入总额</w:t>
            </w:r>
          </w:p>
          <w:p w14:paraId="2EA5487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164" w:type="dxa"/>
            <w:gridSpan w:val="2"/>
          </w:tcPr>
          <w:p w14:paraId="4251DA5F">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利润总额（万元）</w:t>
            </w:r>
          </w:p>
        </w:tc>
        <w:tc>
          <w:tcPr>
            <w:tcW w:w="998" w:type="dxa"/>
            <w:gridSpan w:val="2"/>
          </w:tcPr>
          <w:p w14:paraId="1C89CA21">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净利润（万元）</w:t>
            </w:r>
          </w:p>
        </w:tc>
        <w:tc>
          <w:tcPr>
            <w:tcW w:w="1259" w:type="dxa"/>
          </w:tcPr>
          <w:p w14:paraId="18B252F8">
            <w:pPr>
              <w:tabs>
                <w:tab w:val="left" w:pos="540"/>
              </w:tabs>
              <w:adjustRightInd w:val="0"/>
              <w:snapToGrid w:val="0"/>
              <w:spacing w:line="400" w:lineRule="exact"/>
              <w:ind w:hanging="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资产负债率</w:t>
            </w:r>
          </w:p>
        </w:tc>
      </w:tr>
      <w:tr w14:paraId="2BAE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tcPr>
          <w:p w14:paraId="51DFCF5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35" w:type="dxa"/>
          </w:tcPr>
          <w:p w14:paraId="5CCE7DE2">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336" w:type="dxa"/>
          </w:tcPr>
          <w:p w14:paraId="63FFB45E">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481" w:type="dxa"/>
            <w:gridSpan w:val="2"/>
          </w:tcPr>
          <w:p w14:paraId="7F62414C">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64" w:type="dxa"/>
            <w:gridSpan w:val="2"/>
          </w:tcPr>
          <w:p w14:paraId="4DA40217">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998" w:type="dxa"/>
            <w:gridSpan w:val="2"/>
          </w:tcPr>
          <w:p w14:paraId="32335B9D">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259" w:type="dxa"/>
          </w:tcPr>
          <w:p w14:paraId="17F02F68">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r w14:paraId="7716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tcPr>
          <w:p w14:paraId="519F1415">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35" w:type="dxa"/>
          </w:tcPr>
          <w:p w14:paraId="17CE8419">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336" w:type="dxa"/>
          </w:tcPr>
          <w:p w14:paraId="69A607D3">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481" w:type="dxa"/>
            <w:gridSpan w:val="2"/>
          </w:tcPr>
          <w:p w14:paraId="41544ACC">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164" w:type="dxa"/>
            <w:gridSpan w:val="2"/>
          </w:tcPr>
          <w:p w14:paraId="3F00B157">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998" w:type="dxa"/>
            <w:gridSpan w:val="2"/>
          </w:tcPr>
          <w:p w14:paraId="45DF4898">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c>
          <w:tcPr>
            <w:tcW w:w="1259" w:type="dxa"/>
          </w:tcPr>
          <w:p w14:paraId="436CBF27">
            <w:pPr>
              <w:tabs>
                <w:tab w:val="left" w:pos="540"/>
              </w:tabs>
              <w:adjustRightInd w:val="0"/>
              <w:snapToGrid w:val="0"/>
              <w:spacing w:line="400" w:lineRule="exact"/>
              <w:ind w:hanging="2"/>
              <w:jc w:val="center"/>
              <w:rPr>
                <w:rFonts w:ascii="仿宋" w:hAnsi="仿宋" w:eastAsia="仿宋" w:cs="仿宋"/>
                <w:color w:val="auto"/>
                <w:sz w:val="28"/>
                <w:szCs w:val="28"/>
                <w:highlight w:val="none"/>
              </w:rPr>
            </w:pPr>
          </w:p>
        </w:tc>
      </w:tr>
    </w:tbl>
    <w:p w14:paraId="322ED93B">
      <w:pPr>
        <w:pStyle w:val="138"/>
        <w:adjustRightInd w:val="0"/>
        <w:snapToGrid w:val="0"/>
        <w:spacing w:line="360" w:lineRule="auto"/>
        <w:ind w:left="960" w:hanging="960" w:hangingChars="400"/>
        <w:rPr>
          <w:rFonts w:ascii="仿宋" w:hAnsi="仿宋" w:eastAsia="仿宋" w:cs="仿宋"/>
          <w:bCs w:val="0"/>
          <w:color w:val="auto"/>
          <w:spacing w:val="0"/>
          <w:kern w:val="2"/>
          <w:szCs w:val="24"/>
          <w:highlight w:val="none"/>
          <w:lang w:val="en-GB"/>
        </w:rPr>
      </w:pPr>
      <w:r>
        <w:rPr>
          <w:rFonts w:hint="eastAsia" w:ascii="仿宋" w:hAnsi="仿宋" w:eastAsia="仿宋" w:cs="仿宋"/>
          <w:bCs w:val="0"/>
          <w:color w:val="auto"/>
          <w:spacing w:val="0"/>
          <w:kern w:val="2"/>
          <w:szCs w:val="24"/>
          <w:highlight w:val="none"/>
          <w:lang w:val="en-GB"/>
        </w:rPr>
        <w:t>注：1）文字描述：单位性质、发展历程、经营规模及服务理念、主营产品、技术力量等。</w:t>
      </w:r>
    </w:p>
    <w:p w14:paraId="6422E82F">
      <w:pPr>
        <w:pStyle w:val="138"/>
        <w:adjustRightInd w:val="0"/>
        <w:snapToGrid w:val="0"/>
        <w:spacing w:line="360" w:lineRule="auto"/>
        <w:ind w:firstLine="520" w:firstLineChars="200"/>
        <w:rPr>
          <w:rFonts w:ascii="仿宋" w:hAnsi="仿宋" w:eastAsia="仿宋" w:cs="仿宋"/>
          <w:b/>
          <w:bCs w:val="0"/>
          <w:color w:val="auto"/>
          <w:spacing w:val="0"/>
          <w:kern w:val="2"/>
          <w:szCs w:val="24"/>
          <w:highlight w:val="none"/>
          <w:lang w:val="en-GB"/>
        </w:rPr>
      </w:pPr>
      <w:r>
        <w:rPr>
          <w:rFonts w:hint="eastAsia" w:ascii="仿宋" w:hAnsi="仿宋" w:eastAsia="仿宋" w:cs="仿宋"/>
          <w:color w:val="auto"/>
          <w:kern w:val="2"/>
          <w:szCs w:val="24"/>
          <w:highlight w:val="none"/>
        </w:rPr>
        <w:t>2</w:t>
      </w:r>
      <w:r>
        <w:rPr>
          <w:rFonts w:hint="eastAsia" w:ascii="仿宋" w:hAnsi="仿宋" w:eastAsia="仿宋" w:cs="仿宋"/>
          <w:color w:val="auto"/>
          <w:kern w:val="2"/>
          <w:szCs w:val="24"/>
          <w:highlight w:val="none"/>
          <w:lang w:val="en-GB"/>
        </w:rPr>
        <w:t>）如响应供应商此表数据有虚假，一经查实，自行承担相关责任。</w:t>
      </w:r>
    </w:p>
    <w:p w14:paraId="084F9B31">
      <w:pPr>
        <w:tabs>
          <w:tab w:val="left" w:pos="540"/>
        </w:tabs>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3.2、同类项目业绩介绍</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38"/>
        <w:gridCol w:w="2626"/>
        <w:gridCol w:w="1443"/>
        <w:gridCol w:w="2287"/>
      </w:tblGrid>
      <w:tr w14:paraId="7713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7" w:type="dxa"/>
            <w:shd w:val="clear" w:color="auto" w:fill="F3F3F3"/>
            <w:vAlign w:val="center"/>
          </w:tcPr>
          <w:p w14:paraId="51897F41">
            <w:pPr>
              <w:adjustRightInd w:val="0"/>
              <w:snapToGrid w:val="0"/>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338" w:type="dxa"/>
            <w:shd w:val="clear" w:color="auto" w:fill="F3F3F3"/>
            <w:vAlign w:val="center"/>
          </w:tcPr>
          <w:p w14:paraId="6DDC0A79">
            <w:pPr>
              <w:adjustRightInd w:val="0"/>
              <w:snapToGrid w:val="0"/>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客户名称</w:t>
            </w:r>
          </w:p>
        </w:tc>
        <w:tc>
          <w:tcPr>
            <w:tcW w:w="2626" w:type="dxa"/>
            <w:shd w:val="clear" w:color="auto" w:fill="F3F3F3"/>
            <w:vAlign w:val="center"/>
          </w:tcPr>
          <w:p w14:paraId="7740E556">
            <w:pPr>
              <w:adjustRightInd w:val="0"/>
              <w:snapToGrid w:val="0"/>
              <w:spacing w:line="42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项目名称及合同金额（万元）</w:t>
            </w:r>
          </w:p>
        </w:tc>
        <w:tc>
          <w:tcPr>
            <w:tcW w:w="1443" w:type="dxa"/>
            <w:shd w:val="clear" w:color="auto" w:fill="F3F3F3"/>
            <w:vAlign w:val="center"/>
          </w:tcPr>
          <w:p w14:paraId="13C6DEF6">
            <w:pPr>
              <w:adjustRightInd w:val="0"/>
              <w:snapToGrid w:val="0"/>
              <w:spacing w:line="360" w:lineRule="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竣工时间</w:t>
            </w:r>
          </w:p>
        </w:tc>
        <w:tc>
          <w:tcPr>
            <w:tcW w:w="2287" w:type="dxa"/>
            <w:shd w:val="clear" w:color="auto" w:fill="F3F3F3"/>
            <w:vAlign w:val="center"/>
          </w:tcPr>
          <w:p w14:paraId="4182DF26">
            <w:pPr>
              <w:adjustRightInd w:val="0"/>
              <w:snapToGrid w:val="0"/>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联系人及电话</w:t>
            </w:r>
          </w:p>
        </w:tc>
      </w:tr>
      <w:tr w14:paraId="31B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14:paraId="68FADD05">
            <w:pPr>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38" w:type="dxa"/>
            <w:vAlign w:val="center"/>
          </w:tcPr>
          <w:p w14:paraId="5CA21B15">
            <w:pPr>
              <w:adjustRightInd w:val="0"/>
              <w:snapToGrid w:val="0"/>
              <w:spacing w:line="360" w:lineRule="auto"/>
              <w:jc w:val="center"/>
              <w:rPr>
                <w:rFonts w:ascii="仿宋" w:hAnsi="仿宋" w:eastAsia="仿宋" w:cs="仿宋"/>
                <w:color w:val="auto"/>
                <w:szCs w:val="21"/>
                <w:highlight w:val="none"/>
              </w:rPr>
            </w:pPr>
          </w:p>
        </w:tc>
        <w:tc>
          <w:tcPr>
            <w:tcW w:w="2626" w:type="dxa"/>
            <w:vAlign w:val="center"/>
          </w:tcPr>
          <w:p w14:paraId="088E39F0">
            <w:pPr>
              <w:adjustRightInd w:val="0"/>
              <w:snapToGrid w:val="0"/>
              <w:spacing w:line="360" w:lineRule="auto"/>
              <w:jc w:val="center"/>
              <w:rPr>
                <w:rFonts w:ascii="仿宋" w:hAnsi="仿宋" w:eastAsia="仿宋" w:cs="仿宋"/>
                <w:color w:val="auto"/>
                <w:szCs w:val="21"/>
                <w:highlight w:val="none"/>
              </w:rPr>
            </w:pPr>
          </w:p>
        </w:tc>
        <w:tc>
          <w:tcPr>
            <w:tcW w:w="1443" w:type="dxa"/>
            <w:vAlign w:val="center"/>
          </w:tcPr>
          <w:p w14:paraId="4B28EE93">
            <w:pPr>
              <w:adjustRightInd w:val="0"/>
              <w:snapToGrid w:val="0"/>
              <w:spacing w:line="360" w:lineRule="auto"/>
              <w:jc w:val="center"/>
              <w:rPr>
                <w:rFonts w:ascii="仿宋" w:hAnsi="仿宋" w:eastAsia="仿宋" w:cs="仿宋"/>
                <w:color w:val="auto"/>
                <w:szCs w:val="21"/>
                <w:highlight w:val="none"/>
              </w:rPr>
            </w:pPr>
          </w:p>
        </w:tc>
        <w:tc>
          <w:tcPr>
            <w:tcW w:w="2287" w:type="dxa"/>
            <w:vAlign w:val="center"/>
          </w:tcPr>
          <w:p w14:paraId="54A65CED">
            <w:pPr>
              <w:adjustRightInd w:val="0"/>
              <w:snapToGrid w:val="0"/>
              <w:spacing w:line="360" w:lineRule="auto"/>
              <w:jc w:val="center"/>
              <w:rPr>
                <w:rFonts w:ascii="仿宋" w:hAnsi="仿宋" w:eastAsia="仿宋" w:cs="仿宋"/>
                <w:color w:val="auto"/>
                <w:szCs w:val="21"/>
                <w:highlight w:val="none"/>
              </w:rPr>
            </w:pPr>
          </w:p>
        </w:tc>
      </w:tr>
      <w:tr w14:paraId="67B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14:paraId="690108C2">
            <w:pPr>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38" w:type="dxa"/>
            <w:vAlign w:val="center"/>
          </w:tcPr>
          <w:p w14:paraId="52227169">
            <w:pPr>
              <w:adjustRightInd w:val="0"/>
              <w:snapToGrid w:val="0"/>
              <w:spacing w:line="360" w:lineRule="auto"/>
              <w:jc w:val="center"/>
              <w:rPr>
                <w:rFonts w:ascii="仿宋" w:hAnsi="仿宋" w:eastAsia="仿宋" w:cs="仿宋"/>
                <w:color w:val="auto"/>
                <w:szCs w:val="21"/>
                <w:highlight w:val="none"/>
              </w:rPr>
            </w:pPr>
          </w:p>
        </w:tc>
        <w:tc>
          <w:tcPr>
            <w:tcW w:w="2626" w:type="dxa"/>
            <w:vAlign w:val="center"/>
          </w:tcPr>
          <w:p w14:paraId="1BACB823">
            <w:pPr>
              <w:adjustRightInd w:val="0"/>
              <w:snapToGrid w:val="0"/>
              <w:spacing w:line="360" w:lineRule="auto"/>
              <w:jc w:val="center"/>
              <w:rPr>
                <w:rFonts w:ascii="仿宋" w:hAnsi="仿宋" w:eastAsia="仿宋" w:cs="仿宋"/>
                <w:color w:val="auto"/>
                <w:szCs w:val="21"/>
                <w:highlight w:val="none"/>
              </w:rPr>
            </w:pPr>
          </w:p>
        </w:tc>
        <w:tc>
          <w:tcPr>
            <w:tcW w:w="1443" w:type="dxa"/>
            <w:vAlign w:val="center"/>
          </w:tcPr>
          <w:p w14:paraId="00AE269E">
            <w:pPr>
              <w:pStyle w:val="148"/>
              <w:adjustRightInd w:val="0"/>
              <w:snapToGrid w:val="0"/>
              <w:spacing w:line="360" w:lineRule="auto"/>
              <w:ind w:left="0" w:leftChars="0" w:right="0" w:rightChars="0"/>
              <w:rPr>
                <w:rFonts w:ascii="仿宋" w:hAnsi="仿宋" w:eastAsia="仿宋" w:cs="仿宋"/>
                <w:color w:val="auto"/>
                <w:highlight w:val="none"/>
              </w:rPr>
            </w:pPr>
          </w:p>
        </w:tc>
        <w:tc>
          <w:tcPr>
            <w:tcW w:w="2287" w:type="dxa"/>
            <w:vAlign w:val="center"/>
          </w:tcPr>
          <w:p w14:paraId="29EEB2F7">
            <w:pPr>
              <w:adjustRightInd w:val="0"/>
              <w:snapToGrid w:val="0"/>
              <w:spacing w:line="360" w:lineRule="auto"/>
              <w:jc w:val="center"/>
              <w:rPr>
                <w:rFonts w:ascii="仿宋" w:hAnsi="仿宋" w:eastAsia="仿宋" w:cs="仿宋"/>
                <w:color w:val="auto"/>
                <w:szCs w:val="21"/>
                <w:highlight w:val="none"/>
              </w:rPr>
            </w:pPr>
          </w:p>
        </w:tc>
      </w:tr>
      <w:tr w14:paraId="32F5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14:paraId="39D3A8AD">
            <w:pPr>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38" w:type="dxa"/>
            <w:vAlign w:val="center"/>
          </w:tcPr>
          <w:p w14:paraId="47E7356F">
            <w:pPr>
              <w:adjustRightInd w:val="0"/>
              <w:snapToGrid w:val="0"/>
              <w:spacing w:line="360" w:lineRule="auto"/>
              <w:jc w:val="center"/>
              <w:rPr>
                <w:rFonts w:ascii="仿宋" w:hAnsi="仿宋" w:eastAsia="仿宋" w:cs="仿宋"/>
                <w:color w:val="auto"/>
                <w:szCs w:val="21"/>
                <w:highlight w:val="none"/>
              </w:rPr>
            </w:pPr>
          </w:p>
        </w:tc>
        <w:tc>
          <w:tcPr>
            <w:tcW w:w="2626" w:type="dxa"/>
            <w:vAlign w:val="center"/>
          </w:tcPr>
          <w:p w14:paraId="19783CEA">
            <w:pPr>
              <w:adjustRightInd w:val="0"/>
              <w:snapToGrid w:val="0"/>
              <w:spacing w:line="360" w:lineRule="auto"/>
              <w:jc w:val="center"/>
              <w:rPr>
                <w:rFonts w:ascii="仿宋" w:hAnsi="仿宋" w:eastAsia="仿宋" w:cs="仿宋"/>
                <w:color w:val="auto"/>
                <w:szCs w:val="21"/>
                <w:highlight w:val="none"/>
              </w:rPr>
            </w:pPr>
          </w:p>
        </w:tc>
        <w:tc>
          <w:tcPr>
            <w:tcW w:w="1443" w:type="dxa"/>
            <w:vAlign w:val="center"/>
          </w:tcPr>
          <w:p w14:paraId="0E38AC33">
            <w:pPr>
              <w:adjustRightInd w:val="0"/>
              <w:snapToGrid w:val="0"/>
              <w:spacing w:line="360" w:lineRule="auto"/>
              <w:jc w:val="center"/>
              <w:rPr>
                <w:rFonts w:ascii="仿宋" w:hAnsi="仿宋" w:eastAsia="仿宋" w:cs="仿宋"/>
                <w:color w:val="auto"/>
                <w:szCs w:val="21"/>
                <w:highlight w:val="none"/>
              </w:rPr>
            </w:pPr>
          </w:p>
        </w:tc>
        <w:tc>
          <w:tcPr>
            <w:tcW w:w="2287" w:type="dxa"/>
            <w:vAlign w:val="center"/>
          </w:tcPr>
          <w:p w14:paraId="2021D605">
            <w:pPr>
              <w:adjustRightInd w:val="0"/>
              <w:snapToGrid w:val="0"/>
              <w:spacing w:line="360" w:lineRule="auto"/>
              <w:jc w:val="center"/>
              <w:rPr>
                <w:rFonts w:ascii="仿宋" w:hAnsi="仿宋" w:eastAsia="仿宋" w:cs="仿宋"/>
                <w:color w:val="auto"/>
                <w:szCs w:val="21"/>
                <w:highlight w:val="none"/>
              </w:rPr>
            </w:pPr>
          </w:p>
        </w:tc>
      </w:tr>
      <w:tr w14:paraId="1940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14:paraId="4CBF4784">
            <w:pPr>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338" w:type="dxa"/>
            <w:vAlign w:val="center"/>
          </w:tcPr>
          <w:p w14:paraId="3EC4E8FD">
            <w:pPr>
              <w:adjustRightInd w:val="0"/>
              <w:snapToGrid w:val="0"/>
              <w:spacing w:line="360" w:lineRule="auto"/>
              <w:jc w:val="center"/>
              <w:rPr>
                <w:rFonts w:ascii="仿宋" w:hAnsi="仿宋" w:eastAsia="仿宋" w:cs="仿宋"/>
                <w:color w:val="auto"/>
                <w:szCs w:val="21"/>
                <w:highlight w:val="none"/>
              </w:rPr>
            </w:pPr>
          </w:p>
        </w:tc>
        <w:tc>
          <w:tcPr>
            <w:tcW w:w="2626" w:type="dxa"/>
            <w:vAlign w:val="center"/>
          </w:tcPr>
          <w:p w14:paraId="183CE2F8">
            <w:pPr>
              <w:adjustRightInd w:val="0"/>
              <w:snapToGrid w:val="0"/>
              <w:spacing w:line="360" w:lineRule="auto"/>
              <w:jc w:val="center"/>
              <w:rPr>
                <w:rFonts w:ascii="仿宋" w:hAnsi="仿宋" w:eastAsia="仿宋" w:cs="仿宋"/>
                <w:color w:val="auto"/>
                <w:szCs w:val="21"/>
                <w:highlight w:val="none"/>
              </w:rPr>
            </w:pPr>
          </w:p>
        </w:tc>
        <w:tc>
          <w:tcPr>
            <w:tcW w:w="1443" w:type="dxa"/>
            <w:vAlign w:val="center"/>
          </w:tcPr>
          <w:p w14:paraId="589A00B2">
            <w:pPr>
              <w:adjustRightInd w:val="0"/>
              <w:snapToGrid w:val="0"/>
              <w:spacing w:line="360" w:lineRule="auto"/>
              <w:jc w:val="center"/>
              <w:rPr>
                <w:rFonts w:ascii="仿宋" w:hAnsi="仿宋" w:eastAsia="仿宋" w:cs="仿宋"/>
                <w:color w:val="auto"/>
                <w:szCs w:val="21"/>
                <w:highlight w:val="none"/>
              </w:rPr>
            </w:pPr>
          </w:p>
        </w:tc>
        <w:tc>
          <w:tcPr>
            <w:tcW w:w="2287" w:type="dxa"/>
            <w:vAlign w:val="center"/>
          </w:tcPr>
          <w:p w14:paraId="0E9ADE06">
            <w:pPr>
              <w:adjustRightInd w:val="0"/>
              <w:snapToGrid w:val="0"/>
              <w:spacing w:line="360" w:lineRule="auto"/>
              <w:jc w:val="center"/>
              <w:rPr>
                <w:rFonts w:ascii="仿宋" w:hAnsi="仿宋" w:eastAsia="仿宋" w:cs="仿宋"/>
                <w:color w:val="auto"/>
                <w:szCs w:val="21"/>
                <w:highlight w:val="none"/>
              </w:rPr>
            </w:pPr>
          </w:p>
        </w:tc>
      </w:tr>
    </w:tbl>
    <w:p w14:paraId="45B0CFBD">
      <w:pPr>
        <w:tabs>
          <w:tab w:val="left" w:pos="540"/>
        </w:tabs>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3.3、拟任执行管理及技术人员情况</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185"/>
        <w:gridCol w:w="1148"/>
        <w:gridCol w:w="2261"/>
        <w:gridCol w:w="1253"/>
        <w:gridCol w:w="1008"/>
        <w:gridCol w:w="1854"/>
      </w:tblGrid>
      <w:tr w14:paraId="253D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exact"/>
          <w:jc w:val="center"/>
        </w:trPr>
        <w:tc>
          <w:tcPr>
            <w:tcW w:w="1395" w:type="dxa"/>
            <w:tcBorders>
              <w:top w:val="single" w:color="auto" w:sz="4" w:space="0"/>
              <w:left w:val="single" w:color="auto" w:sz="4" w:space="0"/>
              <w:bottom w:val="nil"/>
              <w:right w:val="single" w:color="auto" w:sz="4" w:space="0"/>
            </w:tcBorders>
            <w:shd w:val="clear" w:color="auto" w:fill="F3F3F3"/>
            <w:vAlign w:val="center"/>
          </w:tcPr>
          <w:p w14:paraId="3A6A3B72">
            <w:pPr>
              <w:adjustRightInd w:val="0"/>
              <w:snapToGrid w:val="0"/>
              <w:spacing w:line="42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职责分工</w:t>
            </w:r>
          </w:p>
        </w:tc>
        <w:tc>
          <w:tcPr>
            <w:tcW w:w="1185" w:type="dxa"/>
            <w:tcBorders>
              <w:top w:val="single" w:color="auto" w:sz="4" w:space="0"/>
              <w:left w:val="single" w:color="auto" w:sz="4" w:space="0"/>
              <w:bottom w:val="nil"/>
              <w:right w:val="single" w:color="auto" w:sz="4" w:space="0"/>
            </w:tcBorders>
            <w:shd w:val="clear" w:color="auto" w:fill="F3F3F3"/>
            <w:vAlign w:val="center"/>
          </w:tcPr>
          <w:p w14:paraId="1737762A">
            <w:pPr>
              <w:adjustRightInd w:val="0"/>
              <w:snapToGrid w:val="0"/>
              <w:spacing w:line="42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1148" w:type="dxa"/>
            <w:tcBorders>
              <w:top w:val="single" w:color="auto" w:sz="4" w:space="0"/>
              <w:left w:val="single" w:color="auto" w:sz="4" w:space="0"/>
              <w:bottom w:val="nil"/>
            </w:tcBorders>
            <w:shd w:val="clear" w:color="auto" w:fill="F3F3F3"/>
            <w:vAlign w:val="center"/>
          </w:tcPr>
          <w:p w14:paraId="36B83BB2">
            <w:pPr>
              <w:adjustRightInd w:val="0"/>
              <w:snapToGrid w:val="0"/>
              <w:spacing w:line="42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现职务</w:t>
            </w:r>
          </w:p>
        </w:tc>
        <w:tc>
          <w:tcPr>
            <w:tcW w:w="2261" w:type="dxa"/>
            <w:tcBorders>
              <w:top w:val="single" w:color="auto" w:sz="4" w:space="0"/>
              <w:bottom w:val="nil"/>
            </w:tcBorders>
            <w:shd w:val="clear" w:color="auto" w:fill="F3F3F3"/>
            <w:vAlign w:val="center"/>
          </w:tcPr>
          <w:p w14:paraId="50A8D227">
            <w:pPr>
              <w:adjustRightInd w:val="0"/>
              <w:snapToGrid w:val="0"/>
              <w:spacing w:line="42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曾主持/参与的同类项目经历</w:t>
            </w:r>
          </w:p>
        </w:tc>
        <w:tc>
          <w:tcPr>
            <w:tcW w:w="1253" w:type="dxa"/>
            <w:tcBorders>
              <w:top w:val="single" w:color="auto" w:sz="4" w:space="0"/>
              <w:bottom w:val="nil"/>
            </w:tcBorders>
            <w:shd w:val="clear" w:color="auto" w:fill="F3F3F3"/>
            <w:vAlign w:val="center"/>
          </w:tcPr>
          <w:p w14:paraId="336A619D">
            <w:pPr>
              <w:adjustRightInd w:val="0"/>
              <w:snapToGrid w:val="0"/>
              <w:spacing w:line="42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008" w:type="dxa"/>
            <w:tcBorders>
              <w:top w:val="single" w:color="auto" w:sz="4" w:space="0"/>
              <w:bottom w:val="nil"/>
              <w:right w:val="single" w:color="auto" w:sz="4" w:space="0"/>
            </w:tcBorders>
            <w:shd w:val="clear" w:color="auto" w:fill="F3F3F3"/>
            <w:vAlign w:val="center"/>
          </w:tcPr>
          <w:p w14:paraId="3EC2DC8E">
            <w:pPr>
              <w:adjustRightInd w:val="0"/>
              <w:snapToGrid w:val="0"/>
              <w:spacing w:line="420" w:lineRule="exact"/>
              <w:ind w:firstLine="1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专业工龄</w:t>
            </w:r>
          </w:p>
        </w:tc>
        <w:tc>
          <w:tcPr>
            <w:tcW w:w="1854" w:type="dxa"/>
            <w:tcBorders>
              <w:top w:val="single" w:color="auto" w:sz="4" w:space="0"/>
              <w:bottom w:val="nil"/>
              <w:right w:val="single" w:color="auto" w:sz="4" w:space="0"/>
            </w:tcBorders>
            <w:shd w:val="clear" w:color="auto" w:fill="F3F3F3"/>
            <w:vAlign w:val="center"/>
          </w:tcPr>
          <w:p w14:paraId="72C86CC6">
            <w:pPr>
              <w:adjustRightInd w:val="0"/>
              <w:snapToGrid w:val="0"/>
              <w:spacing w:line="420" w:lineRule="exact"/>
              <w:ind w:firstLine="1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联系电话</w:t>
            </w:r>
          </w:p>
          <w:p w14:paraId="58540C43">
            <w:pPr>
              <w:adjustRightInd w:val="0"/>
              <w:snapToGrid w:val="0"/>
              <w:spacing w:line="420" w:lineRule="exact"/>
              <w:ind w:firstLine="1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/手机</w:t>
            </w:r>
          </w:p>
        </w:tc>
      </w:tr>
      <w:tr w14:paraId="5F48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5" w:type="dxa"/>
            <w:tcBorders>
              <w:top w:val="single" w:color="auto" w:sz="4" w:space="0"/>
              <w:left w:val="single" w:color="auto" w:sz="4" w:space="0"/>
              <w:bottom w:val="nil"/>
              <w:right w:val="single" w:color="auto" w:sz="4" w:space="0"/>
            </w:tcBorders>
            <w:vAlign w:val="center"/>
          </w:tcPr>
          <w:p w14:paraId="03440B66">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总负责人</w:t>
            </w:r>
          </w:p>
        </w:tc>
        <w:tc>
          <w:tcPr>
            <w:tcW w:w="1185" w:type="dxa"/>
            <w:tcBorders>
              <w:top w:val="single" w:color="auto" w:sz="4" w:space="0"/>
              <w:left w:val="single" w:color="auto" w:sz="4" w:space="0"/>
              <w:bottom w:val="nil"/>
              <w:right w:val="single" w:color="auto" w:sz="4" w:space="0"/>
            </w:tcBorders>
            <w:vAlign w:val="center"/>
          </w:tcPr>
          <w:p w14:paraId="799AD31E">
            <w:pPr>
              <w:adjustRightInd w:val="0"/>
              <w:snapToGrid w:val="0"/>
              <w:spacing w:line="360" w:lineRule="auto"/>
              <w:jc w:val="center"/>
              <w:rPr>
                <w:rFonts w:ascii="仿宋" w:hAnsi="仿宋" w:eastAsia="仿宋" w:cs="仿宋"/>
                <w:color w:val="auto"/>
                <w:sz w:val="28"/>
                <w:szCs w:val="28"/>
                <w:highlight w:val="none"/>
              </w:rPr>
            </w:pPr>
          </w:p>
        </w:tc>
        <w:tc>
          <w:tcPr>
            <w:tcW w:w="1148" w:type="dxa"/>
            <w:tcBorders>
              <w:top w:val="single" w:color="auto" w:sz="4" w:space="0"/>
              <w:left w:val="single" w:color="auto" w:sz="4" w:space="0"/>
              <w:bottom w:val="nil"/>
            </w:tcBorders>
            <w:vAlign w:val="center"/>
          </w:tcPr>
          <w:p w14:paraId="0193CD7D">
            <w:pPr>
              <w:adjustRightInd w:val="0"/>
              <w:snapToGrid w:val="0"/>
              <w:spacing w:line="360" w:lineRule="auto"/>
              <w:jc w:val="center"/>
              <w:rPr>
                <w:rFonts w:ascii="仿宋" w:hAnsi="仿宋" w:eastAsia="仿宋" w:cs="仿宋"/>
                <w:color w:val="auto"/>
                <w:sz w:val="28"/>
                <w:szCs w:val="28"/>
                <w:highlight w:val="none"/>
              </w:rPr>
            </w:pPr>
          </w:p>
        </w:tc>
        <w:tc>
          <w:tcPr>
            <w:tcW w:w="2261" w:type="dxa"/>
            <w:tcBorders>
              <w:top w:val="single" w:color="auto" w:sz="4" w:space="0"/>
              <w:bottom w:val="nil"/>
            </w:tcBorders>
            <w:vAlign w:val="center"/>
          </w:tcPr>
          <w:p w14:paraId="446883FE">
            <w:pPr>
              <w:pStyle w:val="226"/>
              <w:keepNext w:val="0"/>
              <w:snapToGrid w:val="0"/>
              <w:spacing w:line="360" w:lineRule="auto"/>
              <w:textAlignment w:val="auto"/>
              <w:rPr>
                <w:rFonts w:ascii="仿宋" w:hAnsi="仿宋" w:eastAsia="仿宋" w:cs="仿宋"/>
                <w:color w:val="auto"/>
                <w:spacing w:val="0"/>
                <w:kern w:val="2"/>
                <w:sz w:val="28"/>
                <w:szCs w:val="28"/>
                <w:highlight w:val="none"/>
              </w:rPr>
            </w:pPr>
          </w:p>
        </w:tc>
        <w:tc>
          <w:tcPr>
            <w:tcW w:w="1253" w:type="dxa"/>
            <w:tcBorders>
              <w:top w:val="single" w:color="auto" w:sz="4" w:space="0"/>
              <w:bottom w:val="nil"/>
            </w:tcBorders>
            <w:vAlign w:val="center"/>
          </w:tcPr>
          <w:p w14:paraId="797EBD8F">
            <w:pPr>
              <w:adjustRightInd w:val="0"/>
              <w:snapToGrid w:val="0"/>
              <w:spacing w:line="360" w:lineRule="auto"/>
              <w:jc w:val="center"/>
              <w:rPr>
                <w:rFonts w:ascii="仿宋" w:hAnsi="仿宋" w:eastAsia="仿宋" w:cs="仿宋"/>
                <w:color w:val="auto"/>
                <w:sz w:val="28"/>
                <w:szCs w:val="28"/>
                <w:highlight w:val="none"/>
              </w:rPr>
            </w:pPr>
          </w:p>
        </w:tc>
        <w:tc>
          <w:tcPr>
            <w:tcW w:w="1008" w:type="dxa"/>
            <w:tcBorders>
              <w:top w:val="single" w:color="auto" w:sz="4" w:space="0"/>
              <w:bottom w:val="nil"/>
              <w:right w:val="single" w:color="auto" w:sz="4" w:space="0"/>
            </w:tcBorders>
            <w:vAlign w:val="center"/>
          </w:tcPr>
          <w:p w14:paraId="1321D10C">
            <w:pPr>
              <w:adjustRightInd w:val="0"/>
              <w:snapToGrid w:val="0"/>
              <w:spacing w:line="360" w:lineRule="auto"/>
              <w:ind w:firstLine="12"/>
              <w:jc w:val="center"/>
              <w:rPr>
                <w:rFonts w:ascii="仿宋" w:hAnsi="仿宋" w:eastAsia="仿宋" w:cs="仿宋"/>
                <w:color w:val="auto"/>
                <w:sz w:val="28"/>
                <w:szCs w:val="28"/>
                <w:highlight w:val="none"/>
              </w:rPr>
            </w:pPr>
          </w:p>
        </w:tc>
        <w:tc>
          <w:tcPr>
            <w:tcW w:w="1854" w:type="dxa"/>
            <w:tcBorders>
              <w:top w:val="single" w:color="auto" w:sz="4" w:space="0"/>
              <w:bottom w:val="nil"/>
              <w:right w:val="single" w:color="auto" w:sz="4" w:space="0"/>
            </w:tcBorders>
            <w:vAlign w:val="center"/>
          </w:tcPr>
          <w:p w14:paraId="21E6F053">
            <w:pPr>
              <w:adjustRightInd w:val="0"/>
              <w:snapToGrid w:val="0"/>
              <w:spacing w:line="360" w:lineRule="auto"/>
              <w:ind w:firstLine="12"/>
              <w:jc w:val="center"/>
              <w:rPr>
                <w:rFonts w:ascii="仿宋" w:hAnsi="仿宋" w:eastAsia="仿宋" w:cs="仿宋"/>
                <w:color w:val="auto"/>
                <w:sz w:val="28"/>
                <w:szCs w:val="28"/>
                <w:highlight w:val="none"/>
              </w:rPr>
            </w:pPr>
          </w:p>
        </w:tc>
      </w:tr>
      <w:tr w14:paraId="6A66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restart"/>
            <w:tcBorders>
              <w:left w:val="single" w:color="auto" w:sz="4" w:space="0"/>
              <w:right w:val="single" w:color="auto" w:sz="4" w:space="0"/>
            </w:tcBorders>
            <w:vAlign w:val="center"/>
          </w:tcPr>
          <w:p w14:paraId="5A707BCC">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其他主要技术人员</w:t>
            </w:r>
          </w:p>
        </w:tc>
        <w:tc>
          <w:tcPr>
            <w:tcW w:w="1185" w:type="dxa"/>
            <w:tcBorders>
              <w:left w:val="single" w:color="auto" w:sz="4" w:space="0"/>
              <w:right w:val="single" w:color="auto" w:sz="4" w:space="0"/>
            </w:tcBorders>
            <w:vAlign w:val="center"/>
          </w:tcPr>
          <w:p w14:paraId="7D8D1606">
            <w:pPr>
              <w:adjustRightInd w:val="0"/>
              <w:snapToGrid w:val="0"/>
              <w:spacing w:line="360" w:lineRule="auto"/>
              <w:jc w:val="center"/>
              <w:rPr>
                <w:rFonts w:ascii="仿宋" w:hAnsi="仿宋" w:eastAsia="仿宋" w:cs="仿宋"/>
                <w:color w:val="auto"/>
                <w:sz w:val="28"/>
                <w:szCs w:val="28"/>
                <w:highlight w:val="none"/>
              </w:rPr>
            </w:pPr>
          </w:p>
        </w:tc>
        <w:tc>
          <w:tcPr>
            <w:tcW w:w="1148" w:type="dxa"/>
            <w:tcBorders>
              <w:left w:val="single" w:color="auto" w:sz="4" w:space="0"/>
            </w:tcBorders>
            <w:vAlign w:val="center"/>
          </w:tcPr>
          <w:p w14:paraId="7CBA86BB">
            <w:pPr>
              <w:adjustRightInd w:val="0"/>
              <w:snapToGrid w:val="0"/>
              <w:spacing w:line="360" w:lineRule="auto"/>
              <w:jc w:val="center"/>
              <w:rPr>
                <w:rFonts w:ascii="仿宋" w:hAnsi="仿宋" w:eastAsia="仿宋" w:cs="仿宋"/>
                <w:color w:val="auto"/>
                <w:sz w:val="28"/>
                <w:szCs w:val="28"/>
                <w:highlight w:val="none"/>
              </w:rPr>
            </w:pPr>
          </w:p>
        </w:tc>
        <w:tc>
          <w:tcPr>
            <w:tcW w:w="2261" w:type="dxa"/>
            <w:vAlign w:val="center"/>
          </w:tcPr>
          <w:p w14:paraId="7633C360">
            <w:pPr>
              <w:adjustRightInd w:val="0"/>
              <w:snapToGrid w:val="0"/>
              <w:spacing w:line="360" w:lineRule="auto"/>
              <w:jc w:val="center"/>
              <w:rPr>
                <w:rFonts w:ascii="仿宋" w:hAnsi="仿宋" w:eastAsia="仿宋" w:cs="仿宋"/>
                <w:color w:val="auto"/>
                <w:sz w:val="28"/>
                <w:szCs w:val="28"/>
                <w:highlight w:val="none"/>
              </w:rPr>
            </w:pPr>
          </w:p>
        </w:tc>
        <w:tc>
          <w:tcPr>
            <w:tcW w:w="1253" w:type="dxa"/>
            <w:vAlign w:val="center"/>
          </w:tcPr>
          <w:p w14:paraId="69472D42">
            <w:pPr>
              <w:adjustRightInd w:val="0"/>
              <w:snapToGrid w:val="0"/>
              <w:spacing w:line="360" w:lineRule="auto"/>
              <w:jc w:val="center"/>
              <w:rPr>
                <w:rFonts w:ascii="仿宋" w:hAnsi="仿宋" w:eastAsia="仿宋" w:cs="仿宋"/>
                <w:color w:val="auto"/>
                <w:sz w:val="28"/>
                <w:szCs w:val="28"/>
                <w:highlight w:val="none"/>
              </w:rPr>
            </w:pPr>
          </w:p>
        </w:tc>
        <w:tc>
          <w:tcPr>
            <w:tcW w:w="1008" w:type="dxa"/>
            <w:tcBorders>
              <w:right w:val="single" w:color="auto" w:sz="4" w:space="0"/>
            </w:tcBorders>
            <w:vAlign w:val="center"/>
          </w:tcPr>
          <w:p w14:paraId="763A8D8D">
            <w:pPr>
              <w:adjustRightInd w:val="0"/>
              <w:snapToGrid w:val="0"/>
              <w:spacing w:line="360" w:lineRule="auto"/>
              <w:jc w:val="center"/>
              <w:rPr>
                <w:rFonts w:ascii="仿宋" w:hAnsi="仿宋" w:eastAsia="仿宋" w:cs="仿宋"/>
                <w:color w:val="auto"/>
                <w:sz w:val="28"/>
                <w:szCs w:val="28"/>
                <w:highlight w:val="none"/>
              </w:rPr>
            </w:pPr>
          </w:p>
        </w:tc>
        <w:tc>
          <w:tcPr>
            <w:tcW w:w="1854" w:type="dxa"/>
            <w:tcBorders>
              <w:right w:val="single" w:color="auto" w:sz="4" w:space="0"/>
            </w:tcBorders>
            <w:vAlign w:val="center"/>
          </w:tcPr>
          <w:p w14:paraId="087E0A4D">
            <w:pPr>
              <w:adjustRightInd w:val="0"/>
              <w:snapToGrid w:val="0"/>
              <w:spacing w:line="360" w:lineRule="auto"/>
              <w:jc w:val="center"/>
              <w:rPr>
                <w:rFonts w:ascii="仿宋" w:hAnsi="仿宋" w:eastAsia="仿宋" w:cs="仿宋"/>
                <w:color w:val="auto"/>
                <w:sz w:val="28"/>
                <w:szCs w:val="28"/>
                <w:highlight w:val="none"/>
              </w:rPr>
            </w:pPr>
          </w:p>
        </w:tc>
      </w:tr>
      <w:tr w14:paraId="3AE3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14:paraId="5210AB35">
            <w:pPr>
              <w:adjustRightInd w:val="0"/>
              <w:snapToGrid w:val="0"/>
              <w:spacing w:line="360" w:lineRule="auto"/>
              <w:rPr>
                <w:rFonts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14:paraId="235C2D14">
            <w:pPr>
              <w:adjustRightInd w:val="0"/>
              <w:snapToGrid w:val="0"/>
              <w:spacing w:line="360" w:lineRule="auto"/>
              <w:jc w:val="center"/>
              <w:rPr>
                <w:rFonts w:ascii="仿宋" w:hAnsi="仿宋" w:eastAsia="仿宋" w:cs="仿宋"/>
                <w:color w:val="auto"/>
                <w:sz w:val="28"/>
                <w:szCs w:val="28"/>
                <w:highlight w:val="none"/>
              </w:rPr>
            </w:pPr>
          </w:p>
        </w:tc>
        <w:tc>
          <w:tcPr>
            <w:tcW w:w="1148" w:type="dxa"/>
            <w:tcBorders>
              <w:left w:val="single" w:color="auto" w:sz="4" w:space="0"/>
            </w:tcBorders>
            <w:vAlign w:val="center"/>
          </w:tcPr>
          <w:p w14:paraId="228F9788">
            <w:pPr>
              <w:adjustRightInd w:val="0"/>
              <w:snapToGrid w:val="0"/>
              <w:spacing w:line="360" w:lineRule="auto"/>
              <w:jc w:val="center"/>
              <w:rPr>
                <w:rFonts w:ascii="仿宋" w:hAnsi="仿宋" w:eastAsia="仿宋" w:cs="仿宋"/>
                <w:color w:val="auto"/>
                <w:sz w:val="28"/>
                <w:szCs w:val="28"/>
                <w:highlight w:val="none"/>
              </w:rPr>
            </w:pPr>
          </w:p>
        </w:tc>
        <w:tc>
          <w:tcPr>
            <w:tcW w:w="2261" w:type="dxa"/>
            <w:vAlign w:val="center"/>
          </w:tcPr>
          <w:p w14:paraId="1DFDE7D1">
            <w:pPr>
              <w:adjustRightInd w:val="0"/>
              <w:snapToGrid w:val="0"/>
              <w:spacing w:line="360" w:lineRule="auto"/>
              <w:jc w:val="center"/>
              <w:rPr>
                <w:rFonts w:ascii="仿宋" w:hAnsi="仿宋" w:eastAsia="仿宋" w:cs="仿宋"/>
                <w:color w:val="auto"/>
                <w:sz w:val="28"/>
                <w:szCs w:val="28"/>
                <w:highlight w:val="none"/>
              </w:rPr>
            </w:pPr>
          </w:p>
        </w:tc>
        <w:tc>
          <w:tcPr>
            <w:tcW w:w="1253" w:type="dxa"/>
            <w:vAlign w:val="center"/>
          </w:tcPr>
          <w:p w14:paraId="22310716">
            <w:pPr>
              <w:adjustRightInd w:val="0"/>
              <w:snapToGrid w:val="0"/>
              <w:spacing w:line="360" w:lineRule="auto"/>
              <w:jc w:val="center"/>
              <w:rPr>
                <w:rFonts w:ascii="仿宋" w:hAnsi="仿宋" w:eastAsia="仿宋" w:cs="仿宋"/>
                <w:color w:val="auto"/>
                <w:sz w:val="28"/>
                <w:szCs w:val="28"/>
                <w:highlight w:val="none"/>
              </w:rPr>
            </w:pPr>
          </w:p>
        </w:tc>
        <w:tc>
          <w:tcPr>
            <w:tcW w:w="1008" w:type="dxa"/>
            <w:tcBorders>
              <w:right w:val="single" w:color="auto" w:sz="4" w:space="0"/>
            </w:tcBorders>
            <w:vAlign w:val="center"/>
          </w:tcPr>
          <w:p w14:paraId="185A28FC">
            <w:pPr>
              <w:adjustRightInd w:val="0"/>
              <w:snapToGrid w:val="0"/>
              <w:spacing w:line="360" w:lineRule="auto"/>
              <w:jc w:val="center"/>
              <w:rPr>
                <w:rFonts w:ascii="仿宋" w:hAnsi="仿宋" w:eastAsia="仿宋" w:cs="仿宋"/>
                <w:color w:val="auto"/>
                <w:sz w:val="28"/>
                <w:szCs w:val="28"/>
                <w:highlight w:val="none"/>
              </w:rPr>
            </w:pPr>
          </w:p>
        </w:tc>
        <w:tc>
          <w:tcPr>
            <w:tcW w:w="1854" w:type="dxa"/>
            <w:tcBorders>
              <w:right w:val="single" w:color="auto" w:sz="4" w:space="0"/>
            </w:tcBorders>
            <w:vAlign w:val="center"/>
          </w:tcPr>
          <w:p w14:paraId="2CFDA7C4">
            <w:pPr>
              <w:adjustRightInd w:val="0"/>
              <w:snapToGrid w:val="0"/>
              <w:spacing w:line="360" w:lineRule="auto"/>
              <w:jc w:val="center"/>
              <w:rPr>
                <w:rFonts w:ascii="仿宋" w:hAnsi="仿宋" w:eastAsia="仿宋" w:cs="仿宋"/>
                <w:color w:val="auto"/>
                <w:sz w:val="28"/>
                <w:szCs w:val="28"/>
                <w:highlight w:val="none"/>
              </w:rPr>
            </w:pPr>
          </w:p>
        </w:tc>
      </w:tr>
      <w:tr w14:paraId="3498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14:paraId="30D5BCA2">
            <w:pPr>
              <w:adjustRightInd w:val="0"/>
              <w:snapToGrid w:val="0"/>
              <w:spacing w:line="360" w:lineRule="auto"/>
              <w:rPr>
                <w:rFonts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14:paraId="23FDC08D">
            <w:pPr>
              <w:adjustRightInd w:val="0"/>
              <w:snapToGrid w:val="0"/>
              <w:spacing w:line="360" w:lineRule="auto"/>
              <w:jc w:val="center"/>
              <w:rPr>
                <w:rFonts w:ascii="仿宋" w:hAnsi="仿宋" w:eastAsia="仿宋" w:cs="仿宋"/>
                <w:color w:val="auto"/>
                <w:sz w:val="28"/>
                <w:szCs w:val="28"/>
                <w:highlight w:val="none"/>
              </w:rPr>
            </w:pPr>
          </w:p>
        </w:tc>
        <w:tc>
          <w:tcPr>
            <w:tcW w:w="1148" w:type="dxa"/>
            <w:tcBorders>
              <w:left w:val="single" w:color="auto" w:sz="4" w:space="0"/>
            </w:tcBorders>
            <w:vAlign w:val="center"/>
          </w:tcPr>
          <w:p w14:paraId="51D2CE72">
            <w:pPr>
              <w:adjustRightInd w:val="0"/>
              <w:snapToGrid w:val="0"/>
              <w:spacing w:line="360" w:lineRule="auto"/>
              <w:jc w:val="center"/>
              <w:rPr>
                <w:rFonts w:ascii="仿宋" w:hAnsi="仿宋" w:eastAsia="仿宋" w:cs="仿宋"/>
                <w:color w:val="auto"/>
                <w:sz w:val="28"/>
                <w:szCs w:val="28"/>
                <w:highlight w:val="none"/>
              </w:rPr>
            </w:pPr>
          </w:p>
        </w:tc>
        <w:tc>
          <w:tcPr>
            <w:tcW w:w="2261" w:type="dxa"/>
            <w:vAlign w:val="center"/>
          </w:tcPr>
          <w:p w14:paraId="3A2DEEFB">
            <w:pPr>
              <w:adjustRightInd w:val="0"/>
              <w:snapToGrid w:val="0"/>
              <w:spacing w:line="360" w:lineRule="auto"/>
              <w:jc w:val="center"/>
              <w:rPr>
                <w:rFonts w:ascii="仿宋" w:hAnsi="仿宋" w:eastAsia="仿宋" w:cs="仿宋"/>
                <w:color w:val="auto"/>
                <w:sz w:val="28"/>
                <w:szCs w:val="28"/>
                <w:highlight w:val="none"/>
              </w:rPr>
            </w:pPr>
          </w:p>
        </w:tc>
        <w:tc>
          <w:tcPr>
            <w:tcW w:w="1253" w:type="dxa"/>
            <w:vAlign w:val="center"/>
          </w:tcPr>
          <w:p w14:paraId="3B10E343">
            <w:pPr>
              <w:adjustRightInd w:val="0"/>
              <w:snapToGrid w:val="0"/>
              <w:spacing w:line="360" w:lineRule="auto"/>
              <w:jc w:val="center"/>
              <w:rPr>
                <w:rFonts w:ascii="仿宋" w:hAnsi="仿宋" w:eastAsia="仿宋" w:cs="仿宋"/>
                <w:color w:val="auto"/>
                <w:sz w:val="28"/>
                <w:szCs w:val="28"/>
                <w:highlight w:val="none"/>
              </w:rPr>
            </w:pPr>
          </w:p>
        </w:tc>
        <w:tc>
          <w:tcPr>
            <w:tcW w:w="1008" w:type="dxa"/>
            <w:tcBorders>
              <w:right w:val="single" w:color="auto" w:sz="4" w:space="0"/>
            </w:tcBorders>
            <w:vAlign w:val="center"/>
          </w:tcPr>
          <w:p w14:paraId="51261B20">
            <w:pPr>
              <w:adjustRightInd w:val="0"/>
              <w:snapToGrid w:val="0"/>
              <w:spacing w:line="360" w:lineRule="auto"/>
              <w:jc w:val="center"/>
              <w:rPr>
                <w:rFonts w:ascii="仿宋" w:hAnsi="仿宋" w:eastAsia="仿宋" w:cs="仿宋"/>
                <w:color w:val="auto"/>
                <w:sz w:val="28"/>
                <w:szCs w:val="28"/>
                <w:highlight w:val="none"/>
              </w:rPr>
            </w:pPr>
          </w:p>
        </w:tc>
        <w:tc>
          <w:tcPr>
            <w:tcW w:w="1854" w:type="dxa"/>
            <w:tcBorders>
              <w:right w:val="single" w:color="auto" w:sz="4" w:space="0"/>
            </w:tcBorders>
            <w:vAlign w:val="center"/>
          </w:tcPr>
          <w:p w14:paraId="5BC99779">
            <w:pPr>
              <w:adjustRightInd w:val="0"/>
              <w:snapToGrid w:val="0"/>
              <w:spacing w:line="360" w:lineRule="auto"/>
              <w:jc w:val="center"/>
              <w:rPr>
                <w:rFonts w:ascii="仿宋" w:hAnsi="仿宋" w:eastAsia="仿宋" w:cs="仿宋"/>
                <w:color w:val="auto"/>
                <w:sz w:val="28"/>
                <w:szCs w:val="28"/>
                <w:highlight w:val="none"/>
              </w:rPr>
            </w:pPr>
          </w:p>
        </w:tc>
      </w:tr>
      <w:tr w14:paraId="244A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14:paraId="43598062">
            <w:pPr>
              <w:adjustRightInd w:val="0"/>
              <w:snapToGrid w:val="0"/>
              <w:spacing w:line="360" w:lineRule="auto"/>
              <w:jc w:val="center"/>
              <w:rPr>
                <w:rFonts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14:paraId="278F40B4">
            <w:pPr>
              <w:adjustRightInd w:val="0"/>
              <w:snapToGrid w:val="0"/>
              <w:spacing w:line="360" w:lineRule="auto"/>
              <w:jc w:val="center"/>
              <w:rPr>
                <w:rFonts w:ascii="仿宋" w:hAnsi="仿宋" w:eastAsia="仿宋" w:cs="仿宋"/>
                <w:color w:val="auto"/>
                <w:sz w:val="28"/>
                <w:szCs w:val="28"/>
                <w:highlight w:val="none"/>
              </w:rPr>
            </w:pPr>
          </w:p>
        </w:tc>
        <w:tc>
          <w:tcPr>
            <w:tcW w:w="1148" w:type="dxa"/>
            <w:tcBorders>
              <w:left w:val="single" w:color="auto" w:sz="4" w:space="0"/>
            </w:tcBorders>
            <w:vAlign w:val="center"/>
          </w:tcPr>
          <w:p w14:paraId="2982D4C1">
            <w:pPr>
              <w:adjustRightInd w:val="0"/>
              <w:snapToGrid w:val="0"/>
              <w:spacing w:line="360" w:lineRule="auto"/>
              <w:jc w:val="center"/>
              <w:rPr>
                <w:rFonts w:ascii="仿宋" w:hAnsi="仿宋" w:eastAsia="仿宋" w:cs="仿宋"/>
                <w:color w:val="auto"/>
                <w:sz w:val="28"/>
                <w:szCs w:val="28"/>
                <w:highlight w:val="none"/>
              </w:rPr>
            </w:pPr>
          </w:p>
        </w:tc>
        <w:tc>
          <w:tcPr>
            <w:tcW w:w="2261" w:type="dxa"/>
            <w:vAlign w:val="center"/>
          </w:tcPr>
          <w:p w14:paraId="6227787C">
            <w:pPr>
              <w:adjustRightInd w:val="0"/>
              <w:snapToGrid w:val="0"/>
              <w:spacing w:line="360" w:lineRule="auto"/>
              <w:jc w:val="center"/>
              <w:rPr>
                <w:rFonts w:ascii="仿宋" w:hAnsi="仿宋" w:eastAsia="仿宋" w:cs="仿宋"/>
                <w:color w:val="auto"/>
                <w:sz w:val="28"/>
                <w:szCs w:val="28"/>
                <w:highlight w:val="none"/>
              </w:rPr>
            </w:pPr>
          </w:p>
        </w:tc>
        <w:tc>
          <w:tcPr>
            <w:tcW w:w="1253" w:type="dxa"/>
            <w:vAlign w:val="center"/>
          </w:tcPr>
          <w:p w14:paraId="3EDFAF77">
            <w:pPr>
              <w:adjustRightInd w:val="0"/>
              <w:snapToGrid w:val="0"/>
              <w:spacing w:line="360" w:lineRule="auto"/>
              <w:jc w:val="center"/>
              <w:rPr>
                <w:rFonts w:ascii="仿宋" w:hAnsi="仿宋" w:eastAsia="仿宋" w:cs="仿宋"/>
                <w:color w:val="auto"/>
                <w:sz w:val="28"/>
                <w:szCs w:val="28"/>
                <w:highlight w:val="none"/>
              </w:rPr>
            </w:pPr>
          </w:p>
        </w:tc>
        <w:tc>
          <w:tcPr>
            <w:tcW w:w="1008" w:type="dxa"/>
            <w:tcBorders>
              <w:right w:val="single" w:color="auto" w:sz="4" w:space="0"/>
            </w:tcBorders>
            <w:vAlign w:val="center"/>
          </w:tcPr>
          <w:p w14:paraId="2469DE33">
            <w:pPr>
              <w:adjustRightInd w:val="0"/>
              <w:snapToGrid w:val="0"/>
              <w:spacing w:line="360" w:lineRule="auto"/>
              <w:jc w:val="center"/>
              <w:rPr>
                <w:rFonts w:ascii="仿宋" w:hAnsi="仿宋" w:eastAsia="仿宋" w:cs="仿宋"/>
                <w:color w:val="auto"/>
                <w:sz w:val="28"/>
                <w:szCs w:val="28"/>
                <w:highlight w:val="none"/>
              </w:rPr>
            </w:pPr>
          </w:p>
        </w:tc>
        <w:tc>
          <w:tcPr>
            <w:tcW w:w="1854" w:type="dxa"/>
            <w:tcBorders>
              <w:right w:val="single" w:color="auto" w:sz="4" w:space="0"/>
            </w:tcBorders>
            <w:vAlign w:val="center"/>
          </w:tcPr>
          <w:p w14:paraId="3A0B174D">
            <w:pPr>
              <w:adjustRightInd w:val="0"/>
              <w:snapToGrid w:val="0"/>
              <w:spacing w:line="360" w:lineRule="auto"/>
              <w:jc w:val="center"/>
              <w:rPr>
                <w:rFonts w:ascii="仿宋" w:hAnsi="仿宋" w:eastAsia="仿宋" w:cs="仿宋"/>
                <w:color w:val="auto"/>
                <w:sz w:val="28"/>
                <w:szCs w:val="28"/>
                <w:highlight w:val="none"/>
              </w:rPr>
            </w:pPr>
          </w:p>
        </w:tc>
      </w:tr>
      <w:tr w14:paraId="32B4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14:paraId="60DC3052">
            <w:pPr>
              <w:adjustRightInd w:val="0"/>
              <w:snapToGrid w:val="0"/>
              <w:spacing w:line="360" w:lineRule="auto"/>
              <w:jc w:val="center"/>
              <w:rPr>
                <w:rFonts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14:paraId="433A60DA">
            <w:pPr>
              <w:adjustRightInd w:val="0"/>
              <w:snapToGrid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148" w:type="dxa"/>
            <w:tcBorders>
              <w:left w:val="single" w:color="auto" w:sz="4" w:space="0"/>
            </w:tcBorders>
            <w:vAlign w:val="center"/>
          </w:tcPr>
          <w:p w14:paraId="5C9AF399">
            <w:pPr>
              <w:adjustRightInd w:val="0"/>
              <w:snapToGrid w:val="0"/>
              <w:spacing w:line="360" w:lineRule="auto"/>
              <w:jc w:val="center"/>
              <w:rPr>
                <w:rFonts w:ascii="仿宋" w:hAnsi="仿宋" w:eastAsia="仿宋" w:cs="仿宋"/>
                <w:color w:val="auto"/>
                <w:sz w:val="28"/>
                <w:szCs w:val="28"/>
                <w:highlight w:val="none"/>
              </w:rPr>
            </w:pPr>
          </w:p>
        </w:tc>
        <w:tc>
          <w:tcPr>
            <w:tcW w:w="2261" w:type="dxa"/>
            <w:vAlign w:val="center"/>
          </w:tcPr>
          <w:p w14:paraId="67B1BDB5">
            <w:pPr>
              <w:adjustRightInd w:val="0"/>
              <w:snapToGrid w:val="0"/>
              <w:spacing w:line="360" w:lineRule="auto"/>
              <w:jc w:val="center"/>
              <w:rPr>
                <w:rFonts w:ascii="仿宋" w:hAnsi="仿宋" w:eastAsia="仿宋" w:cs="仿宋"/>
                <w:color w:val="auto"/>
                <w:sz w:val="28"/>
                <w:szCs w:val="28"/>
                <w:highlight w:val="none"/>
              </w:rPr>
            </w:pPr>
          </w:p>
        </w:tc>
        <w:tc>
          <w:tcPr>
            <w:tcW w:w="1253" w:type="dxa"/>
            <w:vAlign w:val="center"/>
          </w:tcPr>
          <w:p w14:paraId="517635B5">
            <w:pPr>
              <w:adjustRightInd w:val="0"/>
              <w:snapToGrid w:val="0"/>
              <w:spacing w:line="360" w:lineRule="auto"/>
              <w:jc w:val="center"/>
              <w:rPr>
                <w:rFonts w:ascii="仿宋" w:hAnsi="仿宋" w:eastAsia="仿宋" w:cs="仿宋"/>
                <w:color w:val="auto"/>
                <w:sz w:val="28"/>
                <w:szCs w:val="28"/>
                <w:highlight w:val="none"/>
              </w:rPr>
            </w:pPr>
          </w:p>
        </w:tc>
        <w:tc>
          <w:tcPr>
            <w:tcW w:w="1008" w:type="dxa"/>
            <w:tcBorders>
              <w:right w:val="single" w:color="auto" w:sz="4" w:space="0"/>
            </w:tcBorders>
            <w:vAlign w:val="center"/>
          </w:tcPr>
          <w:p w14:paraId="471FDE73">
            <w:pPr>
              <w:adjustRightInd w:val="0"/>
              <w:snapToGrid w:val="0"/>
              <w:spacing w:line="360" w:lineRule="auto"/>
              <w:jc w:val="center"/>
              <w:rPr>
                <w:rFonts w:ascii="仿宋" w:hAnsi="仿宋" w:eastAsia="仿宋" w:cs="仿宋"/>
                <w:color w:val="auto"/>
                <w:sz w:val="28"/>
                <w:szCs w:val="28"/>
                <w:highlight w:val="none"/>
              </w:rPr>
            </w:pPr>
          </w:p>
        </w:tc>
        <w:tc>
          <w:tcPr>
            <w:tcW w:w="1854" w:type="dxa"/>
            <w:tcBorders>
              <w:right w:val="single" w:color="auto" w:sz="4" w:space="0"/>
            </w:tcBorders>
            <w:vAlign w:val="center"/>
          </w:tcPr>
          <w:p w14:paraId="1B4A86B9">
            <w:pPr>
              <w:adjustRightInd w:val="0"/>
              <w:snapToGrid w:val="0"/>
              <w:spacing w:line="360" w:lineRule="auto"/>
              <w:jc w:val="center"/>
              <w:rPr>
                <w:rFonts w:ascii="仿宋" w:hAnsi="仿宋" w:eastAsia="仿宋" w:cs="仿宋"/>
                <w:color w:val="auto"/>
                <w:sz w:val="28"/>
                <w:szCs w:val="28"/>
                <w:highlight w:val="none"/>
              </w:rPr>
            </w:pPr>
          </w:p>
        </w:tc>
      </w:tr>
    </w:tbl>
    <w:p w14:paraId="00324C5E">
      <w:pPr>
        <w:tabs>
          <w:tab w:val="left" w:pos="540"/>
        </w:tabs>
        <w:adjustRightInd w:val="0"/>
        <w:snapToGrid w:val="0"/>
        <w:spacing w:line="360" w:lineRule="auto"/>
        <w:rPr>
          <w:rFonts w:ascii="仿宋" w:hAnsi="仿宋" w:eastAsia="仿宋" w:cs="仿宋"/>
          <w:b/>
          <w:color w:val="auto"/>
          <w:sz w:val="28"/>
          <w:szCs w:val="28"/>
          <w:highlight w:val="none"/>
        </w:rPr>
      </w:pPr>
    </w:p>
    <w:p w14:paraId="3CDFAC1D">
      <w:pPr>
        <w:tabs>
          <w:tab w:val="left" w:pos="540"/>
        </w:tabs>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3.4、履约进度计划表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017"/>
        <w:gridCol w:w="2900"/>
        <w:gridCol w:w="2890"/>
      </w:tblGrid>
      <w:tr w14:paraId="0973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79" w:type="dxa"/>
            <w:shd w:val="clear" w:color="auto" w:fill="F3F3F3"/>
            <w:vAlign w:val="center"/>
          </w:tcPr>
          <w:p w14:paraId="64A574C0">
            <w:pPr>
              <w:tabs>
                <w:tab w:val="left" w:pos="540"/>
              </w:tabs>
              <w:adjustRightInd w:val="0"/>
              <w:snapToGrid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3017" w:type="dxa"/>
            <w:shd w:val="clear" w:color="auto" w:fill="F3F3F3"/>
            <w:vAlign w:val="center"/>
          </w:tcPr>
          <w:p w14:paraId="27D74736">
            <w:pPr>
              <w:tabs>
                <w:tab w:val="left" w:pos="540"/>
              </w:tabs>
              <w:adjustRightInd w:val="0"/>
              <w:snapToGrid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拟定时间安排</w:t>
            </w:r>
          </w:p>
        </w:tc>
        <w:tc>
          <w:tcPr>
            <w:tcW w:w="2900" w:type="dxa"/>
            <w:shd w:val="clear" w:color="auto" w:fill="F3F3F3"/>
            <w:vAlign w:val="center"/>
          </w:tcPr>
          <w:p w14:paraId="04F9FA1C">
            <w:pPr>
              <w:tabs>
                <w:tab w:val="left" w:pos="540"/>
              </w:tabs>
              <w:adjustRightInd w:val="0"/>
              <w:snapToGrid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计划完成的工作内容</w:t>
            </w:r>
          </w:p>
        </w:tc>
        <w:tc>
          <w:tcPr>
            <w:tcW w:w="2890" w:type="dxa"/>
            <w:shd w:val="clear" w:color="auto" w:fill="F3F3F3"/>
            <w:vAlign w:val="center"/>
          </w:tcPr>
          <w:p w14:paraId="6271F6E4">
            <w:pPr>
              <w:tabs>
                <w:tab w:val="left" w:pos="540"/>
              </w:tabs>
              <w:adjustRightInd w:val="0"/>
              <w:snapToGrid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实施方建议或要求</w:t>
            </w:r>
          </w:p>
        </w:tc>
      </w:tr>
      <w:tr w14:paraId="2632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14:paraId="75C46171">
            <w:pPr>
              <w:numPr>
                <w:ilvl w:val="0"/>
                <w:numId w:val="6"/>
              </w:numPr>
              <w:tabs>
                <w:tab w:val="left" w:pos="360"/>
                <w:tab w:val="clear" w:pos="1680"/>
              </w:tabs>
              <w:adjustRightInd w:val="0"/>
              <w:snapToGrid w:val="0"/>
              <w:spacing w:line="360" w:lineRule="auto"/>
              <w:ind w:left="0" w:firstLine="0"/>
              <w:jc w:val="center"/>
              <w:rPr>
                <w:rFonts w:ascii="仿宋" w:hAnsi="仿宋" w:eastAsia="仿宋" w:cs="仿宋"/>
                <w:color w:val="auto"/>
                <w:sz w:val="28"/>
                <w:szCs w:val="28"/>
                <w:highlight w:val="none"/>
              </w:rPr>
            </w:pPr>
          </w:p>
        </w:tc>
        <w:tc>
          <w:tcPr>
            <w:tcW w:w="3017" w:type="dxa"/>
            <w:vAlign w:val="center"/>
          </w:tcPr>
          <w:p w14:paraId="4FD979C8">
            <w:pPr>
              <w:tabs>
                <w:tab w:val="left" w:pos="540"/>
              </w:tabs>
              <w:adjustRightInd w:val="0"/>
              <w:snapToGrid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拟定  年  月   日</w:t>
            </w:r>
          </w:p>
        </w:tc>
        <w:tc>
          <w:tcPr>
            <w:tcW w:w="2900" w:type="dxa"/>
            <w:vAlign w:val="center"/>
          </w:tcPr>
          <w:p w14:paraId="750EE143">
            <w:pPr>
              <w:tabs>
                <w:tab w:val="left" w:pos="540"/>
              </w:tabs>
              <w:adjustRightInd w:val="0"/>
              <w:snapToGrid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签定合同并生效</w:t>
            </w:r>
          </w:p>
        </w:tc>
        <w:tc>
          <w:tcPr>
            <w:tcW w:w="2890" w:type="dxa"/>
            <w:vAlign w:val="center"/>
          </w:tcPr>
          <w:p w14:paraId="68DF53E4">
            <w:pPr>
              <w:tabs>
                <w:tab w:val="left" w:pos="540"/>
              </w:tabs>
              <w:adjustRightInd w:val="0"/>
              <w:snapToGrid w:val="0"/>
              <w:spacing w:line="360" w:lineRule="auto"/>
              <w:jc w:val="center"/>
              <w:rPr>
                <w:rFonts w:ascii="仿宋" w:hAnsi="仿宋" w:eastAsia="仿宋" w:cs="仿宋"/>
                <w:color w:val="auto"/>
                <w:sz w:val="28"/>
                <w:szCs w:val="28"/>
                <w:highlight w:val="none"/>
              </w:rPr>
            </w:pPr>
          </w:p>
        </w:tc>
      </w:tr>
      <w:tr w14:paraId="0DF5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14:paraId="4B9A6272">
            <w:pPr>
              <w:numPr>
                <w:ilvl w:val="0"/>
                <w:numId w:val="6"/>
              </w:numPr>
              <w:tabs>
                <w:tab w:val="left" w:pos="360"/>
                <w:tab w:val="clear" w:pos="1680"/>
              </w:tabs>
              <w:adjustRightInd w:val="0"/>
              <w:snapToGrid w:val="0"/>
              <w:spacing w:line="360" w:lineRule="auto"/>
              <w:ind w:left="0" w:firstLine="0"/>
              <w:jc w:val="center"/>
              <w:rPr>
                <w:rFonts w:ascii="仿宋" w:hAnsi="仿宋" w:eastAsia="仿宋" w:cs="仿宋"/>
                <w:color w:val="auto"/>
                <w:sz w:val="28"/>
                <w:szCs w:val="28"/>
                <w:highlight w:val="none"/>
              </w:rPr>
            </w:pPr>
          </w:p>
        </w:tc>
        <w:tc>
          <w:tcPr>
            <w:tcW w:w="3017" w:type="dxa"/>
            <w:vAlign w:val="center"/>
          </w:tcPr>
          <w:p w14:paraId="09A2ECDE">
            <w:pPr>
              <w:tabs>
                <w:tab w:val="left" w:pos="540"/>
              </w:tabs>
              <w:adjustRightInd w:val="0"/>
              <w:snapToGrid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14:paraId="293FB3AE">
            <w:pPr>
              <w:tabs>
                <w:tab w:val="left" w:pos="540"/>
              </w:tabs>
              <w:adjustRightInd w:val="0"/>
              <w:snapToGrid w:val="0"/>
              <w:spacing w:line="360" w:lineRule="auto"/>
              <w:jc w:val="center"/>
              <w:rPr>
                <w:rFonts w:ascii="仿宋" w:hAnsi="仿宋" w:eastAsia="仿宋" w:cs="仿宋"/>
                <w:color w:val="auto"/>
                <w:sz w:val="28"/>
                <w:szCs w:val="28"/>
                <w:highlight w:val="none"/>
              </w:rPr>
            </w:pPr>
          </w:p>
        </w:tc>
        <w:tc>
          <w:tcPr>
            <w:tcW w:w="2890" w:type="dxa"/>
            <w:vAlign w:val="center"/>
          </w:tcPr>
          <w:p w14:paraId="5413897A">
            <w:pPr>
              <w:tabs>
                <w:tab w:val="left" w:pos="540"/>
              </w:tabs>
              <w:adjustRightInd w:val="0"/>
              <w:snapToGrid w:val="0"/>
              <w:spacing w:line="360" w:lineRule="auto"/>
              <w:jc w:val="center"/>
              <w:rPr>
                <w:rFonts w:ascii="仿宋" w:hAnsi="仿宋" w:eastAsia="仿宋" w:cs="仿宋"/>
                <w:color w:val="auto"/>
                <w:sz w:val="28"/>
                <w:szCs w:val="28"/>
                <w:highlight w:val="none"/>
              </w:rPr>
            </w:pPr>
          </w:p>
        </w:tc>
      </w:tr>
      <w:tr w14:paraId="5E33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14:paraId="6EF81EF6">
            <w:pPr>
              <w:numPr>
                <w:ilvl w:val="0"/>
                <w:numId w:val="6"/>
              </w:numPr>
              <w:tabs>
                <w:tab w:val="left" w:pos="360"/>
                <w:tab w:val="clear" w:pos="1680"/>
              </w:tabs>
              <w:adjustRightInd w:val="0"/>
              <w:snapToGrid w:val="0"/>
              <w:spacing w:line="360" w:lineRule="auto"/>
              <w:ind w:left="0" w:firstLine="0"/>
              <w:jc w:val="center"/>
              <w:rPr>
                <w:rFonts w:ascii="仿宋" w:hAnsi="仿宋" w:eastAsia="仿宋" w:cs="仿宋"/>
                <w:color w:val="auto"/>
                <w:sz w:val="28"/>
                <w:szCs w:val="28"/>
                <w:highlight w:val="none"/>
              </w:rPr>
            </w:pPr>
          </w:p>
        </w:tc>
        <w:tc>
          <w:tcPr>
            <w:tcW w:w="3017" w:type="dxa"/>
            <w:vAlign w:val="center"/>
          </w:tcPr>
          <w:p w14:paraId="67184698">
            <w:pPr>
              <w:tabs>
                <w:tab w:val="left" w:pos="540"/>
              </w:tabs>
              <w:adjustRightInd w:val="0"/>
              <w:snapToGrid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14:paraId="0EA7D9CC">
            <w:pPr>
              <w:tabs>
                <w:tab w:val="left" w:pos="540"/>
              </w:tabs>
              <w:adjustRightInd w:val="0"/>
              <w:snapToGrid w:val="0"/>
              <w:spacing w:line="360" w:lineRule="auto"/>
              <w:jc w:val="center"/>
              <w:rPr>
                <w:rFonts w:ascii="仿宋" w:hAnsi="仿宋" w:eastAsia="仿宋" w:cs="仿宋"/>
                <w:color w:val="auto"/>
                <w:sz w:val="28"/>
                <w:szCs w:val="28"/>
                <w:highlight w:val="none"/>
              </w:rPr>
            </w:pPr>
          </w:p>
        </w:tc>
        <w:tc>
          <w:tcPr>
            <w:tcW w:w="2890" w:type="dxa"/>
            <w:vAlign w:val="center"/>
          </w:tcPr>
          <w:p w14:paraId="2FB7401D">
            <w:pPr>
              <w:tabs>
                <w:tab w:val="left" w:pos="540"/>
              </w:tabs>
              <w:adjustRightInd w:val="0"/>
              <w:snapToGrid w:val="0"/>
              <w:spacing w:line="360" w:lineRule="auto"/>
              <w:jc w:val="center"/>
              <w:rPr>
                <w:rFonts w:ascii="仿宋" w:hAnsi="仿宋" w:eastAsia="仿宋" w:cs="仿宋"/>
                <w:color w:val="auto"/>
                <w:sz w:val="28"/>
                <w:szCs w:val="28"/>
                <w:highlight w:val="none"/>
              </w:rPr>
            </w:pPr>
          </w:p>
        </w:tc>
      </w:tr>
      <w:tr w14:paraId="3F2C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14:paraId="188AC2C1">
            <w:pPr>
              <w:numPr>
                <w:ilvl w:val="0"/>
                <w:numId w:val="6"/>
              </w:numPr>
              <w:tabs>
                <w:tab w:val="left" w:pos="360"/>
                <w:tab w:val="clear" w:pos="1680"/>
              </w:tabs>
              <w:adjustRightInd w:val="0"/>
              <w:snapToGrid w:val="0"/>
              <w:spacing w:line="360" w:lineRule="auto"/>
              <w:ind w:left="0" w:firstLine="0"/>
              <w:jc w:val="center"/>
              <w:rPr>
                <w:rFonts w:ascii="仿宋" w:hAnsi="仿宋" w:eastAsia="仿宋" w:cs="仿宋"/>
                <w:color w:val="auto"/>
                <w:sz w:val="28"/>
                <w:szCs w:val="28"/>
                <w:highlight w:val="none"/>
              </w:rPr>
            </w:pPr>
          </w:p>
        </w:tc>
        <w:tc>
          <w:tcPr>
            <w:tcW w:w="3017" w:type="dxa"/>
            <w:vAlign w:val="center"/>
          </w:tcPr>
          <w:p w14:paraId="2775515D">
            <w:pPr>
              <w:tabs>
                <w:tab w:val="left" w:pos="540"/>
              </w:tabs>
              <w:adjustRightInd w:val="0"/>
              <w:snapToGrid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14:paraId="29B548D6">
            <w:pPr>
              <w:tabs>
                <w:tab w:val="left" w:pos="540"/>
              </w:tabs>
              <w:adjustRightInd w:val="0"/>
              <w:snapToGrid w:val="0"/>
              <w:spacing w:line="360" w:lineRule="auto"/>
              <w:jc w:val="center"/>
              <w:rPr>
                <w:rFonts w:ascii="仿宋" w:hAnsi="仿宋" w:eastAsia="仿宋" w:cs="仿宋"/>
                <w:color w:val="auto"/>
                <w:sz w:val="28"/>
                <w:szCs w:val="28"/>
                <w:highlight w:val="none"/>
              </w:rPr>
            </w:pPr>
          </w:p>
        </w:tc>
        <w:tc>
          <w:tcPr>
            <w:tcW w:w="2890" w:type="dxa"/>
            <w:vAlign w:val="center"/>
          </w:tcPr>
          <w:p w14:paraId="52ADE945">
            <w:pPr>
              <w:tabs>
                <w:tab w:val="left" w:pos="540"/>
              </w:tabs>
              <w:adjustRightInd w:val="0"/>
              <w:snapToGrid w:val="0"/>
              <w:spacing w:line="360" w:lineRule="auto"/>
              <w:jc w:val="center"/>
              <w:rPr>
                <w:rFonts w:ascii="仿宋" w:hAnsi="仿宋" w:eastAsia="仿宋" w:cs="仿宋"/>
                <w:color w:val="auto"/>
                <w:sz w:val="28"/>
                <w:szCs w:val="28"/>
                <w:highlight w:val="none"/>
              </w:rPr>
            </w:pPr>
          </w:p>
        </w:tc>
      </w:tr>
    </w:tbl>
    <w:p w14:paraId="532CC018">
      <w:pPr>
        <w:tabs>
          <w:tab w:val="left" w:pos="540"/>
        </w:tabs>
        <w:adjustRightInd w:val="0"/>
        <w:snapToGrid w:val="0"/>
        <w:spacing w:line="360" w:lineRule="auto"/>
        <w:rPr>
          <w:rFonts w:ascii="仿宋" w:hAnsi="仿宋" w:eastAsia="仿宋" w:cs="仿宋"/>
          <w:b/>
          <w:color w:val="auto"/>
          <w:sz w:val="28"/>
          <w:szCs w:val="28"/>
          <w:highlight w:val="none"/>
        </w:rPr>
      </w:pPr>
    </w:p>
    <w:p w14:paraId="341FB3F3">
      <w:pPr>
        <w:tabs>
          <w:tab w:val="left" w:pos="540"/>
        </w:tabs>
        <w:adjustRightInd w:val="0"/>
        <w:snapToGrid w:val="0"/>
        <w:spacing w:line="360" w:lineRule="auto"/>
        <w:rPr>
          <w:rFonts w:ascii="仿宋" w:hAnsi="仿宋" w:eastAsia="仿宋" w:cs="仿宋"/>
          <w:b/>
          <w:color w:val="auto"/>
          <w:sz w:val="28"/>
          <w:szCs w:val="28"/>
          <w:highlight w:val="none"/>
        </w:rPr>
      </w:pPr>
    </w:p>
    <w:p w14:paraId="69003610">
      <w:pPr>
        <w:tabs>
          <w:tab w:val="left" w:pos="540"/>
        </w:tabs>
        <w:adjustRightInd w:val="0"/>
        <w:snapToGrid w:val="0"/>
        <w:spacing w:line="360" w:lineRule="auto"/>
        <w:rPr>
          <w:rFonts w:ascii="仿宋" w:hAnsi="仿宋" w:eastAsia="仿宋" w:cs="仿宋"/>
          <w:b/>
          <w:color w:val="auto"/>
          <w:sz w:val="28"/>
          <w:szCs w:val="28"/>
          <w:highlight w:val="none"/>
        </w:rPr>
      </w:pPr>
    </w:p>
    <w:p w14:paraId="45AC4A31">
      <w:pPr>
        <w:pStyle w:val="13"/>
        <w:spacing w:before="3"/>
        <w:rPr>
          <w:rFonts w:ascii="仿宋" w:hAnsi="仿宋" w:eastAsia="仿宋" w:cs="仿宋"/>
          <w:b/>
          <w:color w:val="auto"/>
          <w:sz w:val="28"/>
          <w:szCs w:val="28"/>
          <w:highlight w:val="none"/>
        </w:rPr>
      </w:pPr>
      <w:bookmarkStart w:id="525" w:name="_Toc202820354"/>
      <w:bookmarkStart w:id="526" w:name="_Toc202819881"/>
      <w:bookmarkStart w:id="527" w:name="_Toc202816999"/>
    </w:p>
    <w:p w14:paraId="37E4D0B5">
      <w:pPr>
        <w:pStyle w:val="13"/>
        <w:spacing w:before="3"/>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3.5 技术和服务要求响应表</w:t>
      </w:r>
    </w:p>
    <w:p w14:paraId="297EE211">
      <w:pPr>
        <w:pStyle w:val="30"/>
        <w:rPr>
          <w:color w:val="auto"/>
          <w:highlight w:val="none"/>
        </w:rPr>
      </w:pPr>
    </w:p>
    <w:tbl>
      <w:tblPr>
        <w:tblStyle w:val="38"/>
        <w:tblW w:w="10496"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9"/>
        <w:gridCol w:w="1258"/>
        <w:gridCol w:w="2272"/>
        <w:gridCol w:w="2133"/>
        <w:gridCol w:w="1258"/>
        <w:gridCol w:w="1888"/>
        <w:gridCol w:w="898"/>
      </w:tblGrid>
      <w:tr w14:paraId="46F7C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0" w:hRule="atLeast"/>
        </w:trPr>
        <w:tc>
          <w:tcPr>
            <w:tcW w:w="789" w:type="dxa"/>
            <w:shd w:val="clear" w:color="auto" w:fill="F4F4F4"/>
          </w:tcPr>
          <w:p w14:paraId="671704DF">
            <w:pPr>
              <w:pStyle w:val="211"/>
              <w:spacing w:before="60"/>
              <w:rPr>
                <w:rFonts w:ascii="仿宋" w:hAnsi="仿宋" w:eastAsia="仿宋" w:cs="仿宋"/>
                <w:b/>
                <w:color w:val="auto"/>
                <w:sz w:val="28"/>
                <w:szCs w:val="28"/>
                <w:highlight w:val="none"/>
              </w:rPr>
            </w:pPr>
          </w:p>
          <w:p w14:paraId="7CC9AE00">
            <w:pPr>
              <w:pStyle w:val="211"/>
              <w:spacing w:before="6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258" w:type="dxa"/>
            <w:shd w:val="clear" w:color="auto" w:fill="F4F4F4"/>
          </w:tcPr>
          <w:p w14:paraId="514B9F78">
            <w:pPr>
              <w:pStyle w:val="211"/>
              <w:spacing w:before="9"/>
              <w:rPr>
                <w:rFonts w:ascii="仿宋" w:hAnsi="仿宋" w:eastAsia="仿宋" w:cs="仿宋"/>
                <w:b/>
                <w:color w:val="auto"/>
                <w:sz w:val="28"/>
                <w:szCs w:val="28"/>
                <w:highlight w:val="none"/>
              </w:rPr>
            </w:pPr>
          </w:p>
          <w:p w14:paraId="197B450C">
            <w:pPr>
              <w:pStyle w:val="211"/>
              <w:ind w:left="11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标的</w:t>
            </w:r>
          </w:p>
          <w:p w14:paraId="545829FC">
            <w:pPr>
              <w:pStyle w:val="211"/>
              <w:ind w:left="11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名称</w:t>
            </w:r>
          </w:p>
        </w:tc>
        <w:tc>
          <w:tcPr>
            <w:tcW w:w="2272" w:type="dxa"/>
            <w:shd w:val="clear" w:color="auto" w:fill="F4F4F4"/>
          </w:tcPr>
          <w:p w14:paraId="1FF59D1C">
            <w:pPr>
              <w:pStyle w:val="211"/>
              <w:spacing w:before="60"/>
              <w:ind w:left="166" w:right="173"/>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磋商文件规定的技术要求</w:t>
            </w:r>
          </w:p>
        </w:tc>
        <w:tc>
          <w:tcPr>
            <w:tcW w:w="2133" w:type="dxa"/>
            <w:shd w:val="clear" w:color="auto" w:fill="F4F4F4"/>
          </w:tcPr>
          <w:p w14:paraId="236777E8">
            <w:pPr>
              <w:pStyle w:val="211"/>
              <w:spacing w:before="60"/>
              <w:ind w:left="188" w:right="194"/>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响应文件响应的具体内容</w:t>
            </w:r>
          </w:p>
        </w:tc>
        <w:tc>
          <w:tcPr>
            <w:tcW w:w="1258" w:type="dxa"/>
            <w:shd w:val="clear" w:color="auto" w:fill="F4F4F4"/>
          </w:tcPr>
          <w:p w14:paraId="4443741D">
            <w:pPr>
              <w:pStyle w:val="211"/>
              <w:spacing w:before="9"/>
              <w:rPr>
                <w:rFonts w:ascii="仿宋" w:hAnsi="仿宋" w:eastAsia="仿宋" w:cs="仿宋"/>
                <w:b/>
                <w:color w:val="auto"/>
                <w:sz w:val="28"/>
                <w:szCs w:val="28"/>
                <w:highlight w:val="none"/>
              </w:rPr>
            </w:pPr>
          </w:p>
          <w:p w14:paraId="7EC68966">
            <w:pPr>
              <w:pStyle w:val="211"/>
              <w:ind w:left="114"/>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14:paraId="0C6423C1">
            <w:pPr>
              <w:pStyle w:val="211"/>
              <w:ind w:left="114"/>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888" w:type="dxa"/>
            <w:shd w:val="clear" w:color="auto" w:fill="F4F4F4"/>
          </w:tcPr>
          <w:p w14:paraId="618A6302">
            <w:pPr>
              <w:pStyle w:val="211"/>
              <w:spacing w:before="60"/>
              <w:ind w:left="189" w:right="193"/>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898" w:type="dxa"/>
            <w:shd w:val="clear" w:color="auto" w:fill="F4F4F4"/>
          </w:tcPr>
          <w:p w14:paraId="3BD28FB8">
            <w:pPr>
              <w:pStyle w:val="211"/>
              <w:spacing w:before="60"/>
              <w:ind w:left="15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14:paraId="1884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89" w:type="dxa"/>
          </w:tcPr>
          <w:p w14:paraId="20E2F667">
            <w:pPr>
              <w:pStyle w:val="211"/>
              <w:spacing w:before="60"/>
              <w:ind w:left="100"/>
              <w:rPr>
                <w:color w:val="auto"/>
                <w:sz w:val="22"/>
                <w:szCs w:val="22"/>
                <w:highlight w:val="none"/>
              </w:rPr>
            </w:pPr>
            <w:r>
              <w:rPr>
                <w:color w:val="auto"/>
                <w:w w:val="128"/>
                <w:sz w:val="22"/>
                <w:szCs w:val="22"/>
                <w:highlight w:val="none"/>
              </w:rPr>
              <w:t>1</w:t>
            </w:r>
          </w:p>
        </w:tc>
        <w:tc>
          <w:tcPr>
            <w:tcW w:w="1258" w:type="dxa"/>
          </w:tcPr>
          <w:p w14:paraId="5F9954CD">
            <w:pPr>
              <w:pStyle w:val="211"/>
              <w:rPr>
                <w:rFonts w:ascii="Times New Roman"/>
                <w:color w:val="auto"/>
                <w:sz w:val="22"/>
                <w:szCs w:val="22"/>
                <w:highlight w:val="none"/>
              </w:rPr>
            </w:pPr>
          </w:p>
        </w:tc>
        <w:tc>
          <w:tcPr>
            <w:tcW w:w="2272" w:type="dxa"/>
          </w:tcPr>
          <w:p w14:paraId="72FF7D93">
            <w:pPr>
              <w:pStyle w:val="211"/>
              <w:rPr>
                <w:rFonts w:ascii="Times New Roman"/>
                <w:color w:val="auto"/>
                <w:sz w:val="22"/>
                <w:szCs w:val="22"/>
                <w:highlight w:val="none"/>
              </w:rPr>
            </w:pPr>
          </w:p>
        </w:tc>
        <w:tc>
          <w:tcPr>
            <w:tcW w:w="2133" w:type="dxa"/>
          </w:tcPr>
          <w:p w14:paraId="63C3BB2C">
            <w:pPr>
              <w:pStyle w:val="211"/>
              <w:rPr>
                <w:rFonts w:ascii="Times New Roman"/>
                <w:color w:val="auto"/>
                <w:sz w:val="22"/>
                <w:szCs w:val="22"/>
                <w:highlight w:val="none"/>
              </w:rPr>
            </w:pPr>
          </w:p>
        </w:tc>
        <w:tc>
          <w:tcPr>
            <w:tcW w:w="1258" w:type="dxa"/>
          </w:tcPr>
          <w:p w14:paraId="022EAAE3">
            <w:pPr>
              <w:pStyle w:val="211"/>
              <w:rPr>
                <w:rFonts w:ascii="Times New Roman"/>
                <w:color w:val="auto"/>
                <w:sz w:val="22"/>
                <w:szCs w:val="22"/>
                <w:highlight w:val="none"/>
              </w:rPr>
            </w:pPr>
          </w:p>
        </w:tc>
        <w:tc>
          <w:tcPr>
            <w:tcW w:w="1888" w:type="dxa"/>
          </w:tcPr>
          <w:p w14:paraId="38FF93A2">
            <w:pPr>
              <w:pStyle w:val="211"/>
              <w:rPr>
                <w:rFonts w:ascii="Times New Roman"/>
                <w:color w:val="auto"/>
                <w:sz w:val="22"/>
                <w:szCs w:val="22"/>
                <w:highlight w:val="none"/>
              </w:rPr>
            </w:pPr>
          </w:p>
        </w:tc>
        <w:tc>
          <w:tcPr>
            <w:tcW w:w="898" w:type="dxa"/>
          </w:tcPr>
          <w:p w14:paraId="74807B90">
            <w:pPr>
              <w:pStyle w:val="211"/>
              <w:rPr>
                <w:rFonts w:ascii="Times New Roman"/>
                <w:color w:val="auto"/>
                <w:sz w:val="22"/>
                <w:szCs w:val="22"/>
                <w:highlight w:val="none"/>
              </w:rPr>
            </w:pPr>
          </w:p>
        </w:tc>
      </w:tr>
      <w:tr w14:paraId="0F53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89" w:type="dxa"/>
          </w:tcPr>
          <w:p w14:paraId="39BAD13F">
            <w:pPr>
              <w:pStyle w:val="211"/>
              <w:spacing w:before="60"/>
              <w:ind w:left="100"/>
              <w:rPr>
                <w:color w:val="auto"/>
                <w:sz w:val="22"/>
                <w:szCs w:val="22"/>
                <w:highlight w:val="none"/>
              </w:rPr>
            </w:pPr>
            <w:r>
              <w:rPr>
                <w:color w:val="auto"/>
                <w:w w:val="128"/>
                <w:sz w:val="22"/>
                <w:szCs w:val="22"/>
                <w:highlight w:val="none"/>
              </w:rPr>
              <w:t>2</w:t>
            </w:r>
          </w:p>
        </w:tc>
        <w:tc>
          <w:tcPr>
            <w:tcW w:w="1258" w:type="dxa"/>
          </w:tcPr>
          <w:p w14:paraId="5766E6C9">
            <w:pPr>
              <w:pStyle w:val="211"/>
              <w:rPr>
                <w:rFonts w:ascii="Times New Roman"/>
                <w:color w:val="auto"/>
                <w:sz w:val="22"/>
                <w:szCs w:val="22"/>
                <w:highlight w:val="none"/>
              </w:rPr>
            </w:pPr>
          </w:p>
        </w:tc>
        <w:tc>
          <w:tcPr>
            <w:tcW w:w="2272" w:type="dxa"/>
          </w:tcPr>
          <w:p w14:paraId="085E15D9">
            <w:pPr>
              <w:pStyle w:val="211"/>
              <w:rPr>
                <w:rFonts w:ascii="Times New Roman"/>
                <w:color w:val="auto"/>
                <w:sz w:val="22"/>
                <w:szCs w:val="22"/>
                <w:highlight w:val="none"/>
              </w:rPr>
            </w:pPr>
          </w:p>
        </w:tc>
        <w:tc>
          <w:tcPr>
            <w:tcW w:w="2133" w:type="dxa"/>
          </w:tcPr>
          <w:p w14:paraId="13CE99D6">
            <w:pPr>
              <w:pStyle w:val="211"/>
              <w:rPr>
                <w:rFonts w:ascii="Times New Roman"/>
                <w:color w:val="auto"/>
                <w:sz w:val="22"/>
                <w:szCs w:val="22"/>
                <w:highlight w:val="none"/>
              </w:rPr>
            </w:pPr>
          </w:p>
        </w:tc>
        <w:tc>
          <w:tcPr>
            <w:tcW w:w="1258" w:type="dxa"/>
          </w:tcPr>
          <w:p w14:paraId="06724F53">
            <w:pPr>
              <w:pStyle w:val="211"/>
              <w:rPr>
                <w:rFonts w:ascii="Times New Roman"/>
                <w:color w:val="auto"/>
                <w:sz w:val="22"/>
                <w:szCs w:val="22"/>
                <w:highlight w:val="none"/>
              </w:rPr>
            </w:pPr>
          </w:p>
        </w:tc>
        <w:tc>
          <w:tcPr>
            <w:tcW w:w="1888" w:type="dxa"/>
          </w:tcPr>
          <w:p w14:paraId="6FFD45E7">
            <w:pPr>
              <w:pStyle w:val="211"/>
              <w:rPr>
                <w:rFonts w:ascii="Times New Roman"/>
                <w:color w:val="auto"/>
                <w:sz w:val="22"/>
                <w:szCs w:val="22"/>
                <w:highlight w:val="none"/>
              </w:rPr>
            </w:pPr>
          </w:p>
        </w:tc>
        <w:tc>
          <w:tcPr>
            <w:tcW w:w="898" w:type="dxa"/>
          </w:tcPr>
          <w:p w14:paraId="1B068DF3">
            <w:pPr>
              <w:pStyle w:val="211"/>
              <w:rPr>
                <w:rFonts w:ascii="Times New Roman"/>
                <w:color w:val="auto"/>
                <w:sz w:val="22"/>
                <w:szCs w:val="22"/>
                <w:highlight w:val="none"/>
              </w:rPr>
            </w:pPr>
          </w:p>
        </w:tc>
      </w:tr>
      <w:tr w14:paraId="1C27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89" w:type="dxa"/>
          </w:tcPr>
          <w:p w14:paraId="00E96BB9">
            <w:pPr>
              <w:pStyle w:val="211"/>
              <w:spacing w:before="60"/>
              <w:ind w:left="100"/>
              <w:rPr>
                <w:color w:val="auto"/>
                <w:sz w:val="22"/>
                <w:szCs w:val="22"/>
                <w:highlight w:val="none"/>
              </w:rPr>
            </w:pPr>
            <w:r>
              <w:rPr>
                <w:color w:val="auto"/>
                <w:w w:val="128"/>
                <w:sz w:val="22"/>
                <w:szCs w:val="22"/>
                <w:highlight w:val="none"/>
              </w:rPr>
              <w:t>3</w:t>
            </w:r>
          </w:p>
        </w:tc>
        <w:tc>
          <w:tcPr>
            <w:tcW w:w="1258" w:type="dxa"/>
          </w:tcPr>
          <w:p w14:paraId="31A9CA98">
            <w:pPr>
              <w:pStyle w:val="211"/>
              <w:rPr>
                <w:rFonts w:ascii="Times New Roman"/>
                <w:color w:val="auto"/>
                <w:sz w:val="22"/>
                <w:szCs w:val="22"/>
                <w:highlight w:val="none"/>
              </w:rPr>
            </w:pPr>
          </w:p>
        </w:tc>
        <w:tc>
          <w:tcPr>
            <w:tcW w:w="2272" w:type="dxa"/>
          </w:tcPr>
          <w:p w14:paraId="05934E21">
            <w:pPr>
              <w:pStyle w:val="211"/>
              <w:rPr>
                <w:rFonts w:ascii="Times New Roman"/>
                <w:color w:val="auto"/>
                <w:sz w:val="22"/>
                <w:szCs w:val="22"/>
                <w:highlight w:val="none"/>
              </w:rPr>
            </w:pPr>
          </w:p>
        </w:tc>
        <w:tc>
          <w:tcPr>
            <w:tcW w:w="2133" w:type="dxa"/>
          </w:tcPr>
          <w:p w14:paraId="55404E48">
            <w:pPr>
              <w:pStyle w:val="211"/>
              <w:rPr>
                <w:rFonts w:ascii="Times New Roman"/>
                <w:color w:val="auto"/>
                <w:sz w:val="22"/>
                <w:szCs w:val="22"/>
                <w:highlight w:val="none"/>
              </w:rPr>
            </w:pPr>
          </w:p>
        </w:tc>
        <w:tc>
          <w:tcPr>
            <w:tcW w:w="1258" w:type="dxa"/>
          </w:tcPr>
          <w:p w14:paraId="651DA47C">
            <w:pPr>
              <w:pStyle w:val="211"/>
              <w:rPr>
                <w:rFonts w:ascii="Times New Roman"/>
                <w:color w:val="auto"/>
                <w:sz w:val="22"/>
                <w:szCs w:val="22"/>
                <w:highlight w:val="none"/>
              </w:rPr>
            </w:pPr>
          </w:p>
        </w:tc>
        <w:tc>
          <w:tcPr>
            <w:tcW w:w="1888" w:type="dxa"/>
          </w:tcPr>
          <w:p w14:paraId="5E123A84">
            <w:pPr>
              <w:pStyle w:val="211"/>
              <w:rPr>
                <w:rFonts w:ascii="Times New Roman"/>
                <w:color w:val="auto"/>
                <w:sz w:val="22"/>
                <w:szCs w:val="22"/>
                <w:highlight w:val="none"/>
              </w:rPr>
            </w:pPr>
          </w:p>
        </w:tc>
        <w:tc>
          <w:tcPr>
            <w:tcW w:w="898" w:type="dxa"/>
          </w:tcPr>
          <w:p w14:paraId="26BA2A45">
            <w:pPr>
              <w:pStyle w:val="211"/>
              <w:rPr>
                <w:rFonts w:ascii="Times New Roman"/>
                <w:color w:val="auto"/>
                <w:sz w:val="22"/>
                <w:szCs w:val="22"/>
                <w:highlight w:val="none"/>
              </w:rPr>
            </w:pPr>
          </w:p>
        </w:tc>
      </w:tr>
      <w:tr w14:paraId="2AE3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89" w:type="dxa"/>
          </w:tcPr>
          <w:p w14:paraId="4DA1A9D4">
            <w:pPr>
              <w:pStyle w:val="211"/>
              <w:spacing w:before="60"/>
              <w:ind w:left="100"/>
              <w:rPr>
                <w:color w:val="auto"/>
                <w:sz w:val="22"/>
                <w:szCs w:val="22"/>
                <w:highlight w:val="none"/>
              </w:rPr>
            </w:pPr>
            <w:r>
              <w:rPr>
                <w:color w:val="auto"/>
                <w:w w:val="128"/>
                <w:sz w:val="22"/>
                <w:szCs w:val="22"/>
                <w:highlight w:val="none"/>
              </w:rPr>
              <w:t>4</w:t>
            </w:r>
          </w:p>
        </w:tc>
        <w:tc>
          <w:tcPr>
            <w:tcW w:w="1258" w:type="dxa"/>
          </w:tcPr>
          <w:p w14:paraId="223D3EEF">
            <w:pPr>
              <w:pStyle w:val="211"/>
              <w:rPr>
                <w:rFonts w:ascii="Times New Roman"/>
                <w:color w:val="auto"/>
                <w:sz w:val="22"/>
                <w:szCs w:val="22"/>
                <w:highlight w:val="none"/>
              </w:rPr>
            </w:pPr>
          </w:p>
        </w:tc>
        <w:tc>
          <w:tcPr>
            <w:tcW w:w="2272" w:type="dxa"/>
          </w:tcPr>
          <w:p w14:paraId="6551B5F9">
            <w:pPr>
              <w:pStyle w:val="211"/>
              <w:rPr>
                <w:rFonts w:ascii="Times New Roman"/>
                <w:color w:val="auto"/>
                <w:sz w:val="22"/>
                <w:szCs w:val="22"/>
                <w:highlight w:val="none"/>
              </w:rPr>
            </w:pPr>
          </w:p>
        </w:tc>
        <w:tc>
          <w:tcPr>
            <w:tcW w:w="2133" w:type="dxa"/>
          </w:tcPr>
          <w:p w14:paraId="54452893">
            <w:pPr>
              <w:pStyle w:val="211"/>
              <w:rPr>
                <w:rFonts w:ascii="Times New Roman"/>
                <w:color w:val="auto"/>
                <w:sz w:val="22"/>
                <w:szCs w:val="22"/>
                <w:highlight w:val="none"/>
              </w:rPr>
            </w:pPr>
          </w:p>
        </w:tc>
        <w:tc>
          <w:tcPr>
            <w:tcW w:w="1258" w:type="dxa"/>
          </w:tcPr>
          <w:p w14:paraId="3EB3C8A3">
            <w:pPr>
              <w:pStyle w:val="211"/>
              <w:rPr>
                <w:rFonts w:ascii="Times New Roman"/>
                <w:color w:val="auto"/>
                <w:sz w:val="22"/>
                <w:szCs w:val="22"/>
                <w:highlight w:val="none"/>
              </w:rPr>
            </w:pPr>
          </w:p>
        </w:tc>
        <w:tc>
          <w:tcPr>
            <w:tcW w:w="1888" w:type="dxa"/>
          </w:tcPr>
          <w:p w14:paraId="15F12D3E">
            <w:pPr>
              <w:pStyle w:val="211"/>
              <w:rPr>
                <w:rFonts w:ascii="Times New Roman"/>
                <w:color w:val="auto"/>
                <w:sz w:val="22"/>
                <w:szCs w:val="22"/>
                <w:highlight w:val="none"/>
              </w:rPr>
            </w:pPr>
          </w:p>
        </w:tc>
        <w:tc>
          <w:tcPr>
            <w:tcW w:w="898" w:type="dxa"/>
          </w:tcPr>
          <w:p w14:paraId="0E3C581D">
            <w:pPr>
              <w:pStyle w:val="211"/>
              <w:rPr>
                <w:rFonts w:ascii="Times New Roman"/>
                <w:color w:val="auto"/>
                <w:sz w:val="22"/>
                <w:szCs w:val="22"/>
                <w:highlight w:val="none"/>
              </w:rPr>
            </w:pPr>
          </w:p>
        </w:tc>
      </w:tr>
      <w:tr w14:paraId="1B69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89" w:type="dxa"/>
          </w:tcPr>
          <w:p w14:paraId="77D533CB">
            <w:pPr>
              <w:pStyle w:val="211"/>
              <w:spacing w:before="60"/>
              <w:ind w:left="100"/>
              <w:rPr>
                <w:color w:val="auto"/>
                <w:sz w:val="22"/>
                <w:szCs w:val="22"/>
                <w:highlight w:val="none"/>
              </w:rPr>
            </w:pPr>
            <w:r>
              <w:rPr>
                <w:color w:val="auto"/>
                <w:w w:val="128"/>
                <w:sz w:val="22"/>
                <w:szCs w:val="22"/>
                <w:highlight w:val="none"/>
              </w:rPr>
              <w:t>5</w:t>
            </w:r>
          </w:p>
        </w:tc>
        <w:tc>
          <w:tcPr>
            <w:tcW w:w="1258" w:type="dxa"/>
          </w:tcPr>
          <w:p w14:paraId="6BD2EC39">
            <w:pPr>
              <w:pStyle w:val="211"/>
              <w:rPr>
                <w:rFonts w:ascii="Times New Roman"/>
                <w:color w:val="auto"/>
                <w:sz w:val="22"/>
                <w:szCs w:val="22"/>
                <w:highlight w:val="none"/>
              </w:rPr>
            </w:pPr>
          </w:p>
        </w:tc>
        <w:tc>
          <w:tcPr>
            <w:tcW w:w="2272" w:type="dxa"/>
          </w:tcPr>
          <w:p w14:paraId="4EE3C983">
            <w:pPr>
              <w:pStyle w:val="211"/>
              <w:rPr>
                <w:rFonts w:ascii="Times New Roman"/>
                <w:color w:val="auto"/>
                <w:sz w:val="22"/>
                <w:szCs w:val="22"/>
                <w:highlight w:val="none"/>
              </w:rPr>
            </w:pPr>
          </w:p>
        </w:tc>
        <w:tc>
          <w:tcPr>
            <w:tcW w:w="2133" w:type="dxa"/>
          </w:tcPr>
          <w:p w14:paraId="4601FD0E">
            <w:pPr>
              <w:pStyle w:val="211"/>
              <w:rPr>
                <w:rFonts w:ascii="Times New Roman"/>
                <w:color w:val="auto"/>
                <w:sz w:val="22"/>
                <w:szCs w:val="22"/>
                <w:highlight w:val="none"/>
              </w:rPr>
            </w:pPr>
          </w:p>
        </w:tc>
        <w:tc>
          <w:tcPr>
            <w:tcW w:w="1258" w:type="dxa"/>
          </w:tcPr>
          <w:p w14:paraId="4595D96E">
            <w:pPr>
              <w:pStyle w:val="211"/>
              <w:rPr>
                <w:rFonts w:ascii="Times New Roman"/>
                <w:color w:val="auto"/>
                <w:sz w:val="22"/>
                <w:szCs w:val="22"/>
                <w:highlight w:val="none"/>
              </w:rPr>
            </w:pPr>
          </w:p>
        </w:tc>
        <w:tc>
          <w:tcPr>
            <w:tcW w:w="1888" w:type="dxa"/>
          </w:tcPr>
          <w:p w14:paraId="11E553F9">
            <w:pPr>
              <w:pStyle w:val="211"/>
              <w:rPr>
                <w:rFonts w:ascii="Times New Roman"/>
                <w:color w:val="auto"/>
                <w:sz w:val="22"/>
                <w:szCs w:val="22"/>
                <w:highlight w:val="none"/>
              </w:rPr>
            </w:pPr>
          </w:p>
        </w:tc>
        <w:tc>
          <w:tcPr>
            <w:tcW w:w="898" w:type="dxa"/>
          </w:tcPr>
          <w:p w14:paraId="0D36C077">
            <w:pPr>
              <w:pStyle w:val="211"/>
              <w:rPr>
                <w:rFonts w:ascii="Times New Roman"/>
                <w:color w:val="auto"/>
                <w:sz w:val="22"/>
                <w:szCs w:val="22"/>
                <w:highlight w:val="none"/>
              </w:rPr>
            </w:pPr>
          </w:p>
        </w:tc>
      </w:tr>
      <w:tr w14:paraId="1B8A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89" w:type="dxa"/>
          </w:tcPr>
          <w:p w14:paraId="55BD6867">
            <w:pPr>
              <w:pStyle w:val="211"/>
              <w:spacing w:before="60"/>
              <w:ind w:left="100"/>
              <w:rPr>
                <w:color w:val="auto"/>
                <w:sz w:val="22"/>
                <w:szCs w:val="22"/>
                <w:highlight w:val="none"/>
              </w:rPr>
            </w:pPr>
            <w:r>
              <w:rPr>
                <w:color w:val="auto"/>
                <w:w w:val="128"/>
                <w:sz w:val="22"/>
                <w:szCs w:val="22"/>
                <w:highlight w:val="none"/>
              </w:rPr>
              <w:t>6</w:t>
            </w:r>
          </w:p>
        </w:tc>
        <w:tc>
          <w:tcPr>
            <w:tcW w:w="1258" w:type="dxa"/>
          </w:tcPr>
          <w:p w14:paraId="53BE23C8">
            <w:pPr>
              <w:pStyle w:val="211"/>
              <w:rPr>
                <w:rFonts w:ascii="Times New Roman"/>
                <w:color w:val="auto"/>
                <w:sz w:val="22"/>
                <w:szCs w:val="22"/>
                <w:highlight w:val="none"/>
              </w:rPr>
            </w:pPr>
          </w:p>
        </w:tc>
        <w:tc>
          <w:tcPr>
            <w:tcW w:w="2272" w:type="dxa"/>
          </w:tcPr>
          <w:p w14:paraId="3A6DE5B6">
            <w:pPr>
              <w:pStyle w:val="211"/>
              <w:rPr>
                <w:rFonts w:ascii="Times New Roman"/>
                <w:color w:val="auto"/>
                <w:sz w:val="22"/>
                <w:szCs w:val="22"/>
                <w:highlight w:val="none"/>
              </w:rPr>
            </w:pPr>
          </w:p>
        </w:tc>
        <w:tc>
          <w:tcPr>
            <w:tcW w:w="2133" w:type="dxa"/>
          </w:tcPr>
          <w:p w14:paraId="4834EA4A">
            <w:pPr>
              <w:pStyle w:val="211"/>
              <w:rPr>
                <w:rFonts w:ascii="Times New Roman"/>
                <w:color w:val="auto"/>
                <w:sz w:val="22"/>
                <w:szCs w:val="22"/>
                <w:highlight w:val="none"/>
              </w:rPr>
            </w:pPr>
          </w:p>
        </w:tc>
        <w:tc>
          <w:tcPr>
            <w:tcW w:w="1258" w:type="dxa"/>
          </w:tcPr>
          <w:p w14:paraId="7EEB16C1">
            <w:pPr>
              <w:pStyle w:val="211"/>
              <w:rPr>
                <w:rFonts w:ascii="Times New Roman"/>
                <w:color w:val="auto"/>
                <w:sz w:val="22"/>
                <w:szCs w:val="22"/>
                <w:highlight w:val="none"/>
              </w:rPr>
            </w:pPr>
          </w:p>
        </w:tc>
        <w:tc>
          <w:tcPr>
            <w:tcW w:w="1888" w:type="dxa"/>
          </w:tcPr>
          <w:p w14:paraId="4ABAFB69">
            <w:pPr>
              <w:pStyle w:val="211"/>
              <w:rPr>
                <w:rFonts w:ascii="Times New Roman"/>
                <w:color w:val="auto"/>
                <w:sz w:val="22"/>
                <w:szCs w:val="22"/>
                <w:highlight w:val="none"/>
              </w:rPr>
            </w:pPr>
          </w:p>
        </w:tc>
        <w:tc>
          <w:tcPr>
            <w:tcW w:w="898" w:type="dxa"/>
          </w:tcPr>
          <w:p w14:paraId="43429B68">
            <w:pPr>
              <w:pStyle w:val="211"/>
              <w:rPr>
                <w:rFonts w:ascii="Times New Roman"/>
                <w:color w:val="auto"/>
                <w:sz w:val="22"/>
                <w:szCs w:val="22"/>
                <w:highlight w:val="none"/>
              </w:rPr>
            </w:pPr>
          </w:p>
        </w:tc>
      </w:tr>
      <w:tr w14:paraId="3EA48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789" w:type="dxa"/>
          </w:tcPr>
          <w:p w14:paraId="5B013CA6">
            <w:pPr>
              <w:pStyle w:val="211"/>
              <w:spacing w:before="60"/>
              <w:ind w:left="100"/>
              <w:rPr>
                <w:color w:val="auto"/>
                <w:sz w:val="22"/>
                <w:szCs w:val="22"/>
                <w:highlight w:val="none"/>
              </w:rPr>
            </w:pPr>
            <w:r>
              <w:rPr>
                <w:color w:val="auto"/>
                <w:w w:val="101"/>
                <w:sz w:val="22"/>
                <w:szCs w:val="22"/>
                <w:highlight w:val="none"/>
              </w:rPr>
              <w:t>…</w:t>
            </w:r>
          </w:p>
          <w:p w14:paraId="5518F2E5">
            <w:pPr>
              <w:pStyle w:val="211"/>
              <w:spacing w:before="141"/>
              <w:ind w:left="100"/>
              <w:rPr>
                <w:color w:val="auto"/>
                <w:sz w:val="22"/>
                <w:szCs w:val="22"/>
                <w:highlight w:val="none"/>
              </w:rPr>
            </w:pPr>
            <w:r>
              <w:rPr>
                <w:color w:val="auto"/>
                <w:w w:val="101"/>
                <w:sz w:val="22"/>
                <w:szCs w:val="22"/>
                <w:highlight w:val="none"/>
              </w:rPr>
              <w:t>…</w:t>
            </w:r>
          </w:p>
        </w:tc>
        <w:tc>
          <w:tcPr>
            <w:tcW w:w="1258" w:type="dxa"/>
          </w:tcPr>
          <w:p w14:paraId="26736DC3">
            <w:pPr>
              <w:pStyle w:val="211"/>
              <w:rPr>
                <w:rFonts w:ascii="Times New Roman"/>
                <w:color w:val="auto"/>
                <w:sz w:val="22"/>
                <w:szCs w:val="22"/>
                <w:highlight w:val="none"/>
              </w:rPr>
            </w:pPr>
          </w:p>
        </w:tc>
        <w:tc>
          <w:tcPr>
            <w:tcW w:w="2272" w:type="dxa"/>
          </w:tcPr>
          <w:p w14:paraId="0EC04465">
            <w:pPr>
              <w:pStyle w:val="211"/>
              <w:rPr>
                <w:rFonts w:ascii="Times New Roman"/>
                <w:color w:val="auto"/>
                <w:sz w:val="22"/>
                <w:szCs w:val="22"/>
                <w:highlight w:val="none"/>
              </w:rPr>
            </w:pPr>
          </w:p>
        </w:tc>
        <w:tc>
          <w:tcPr>
            <w:tcW w:w="2133" w:type="dxa"/>
          </w:tcPr>
          <w:p w14:paraId="43EA7388">
            <w:pPr>
              <w:pStyle w:val="211"/>
              <w:rPr>
                <w:rFonts w:ascii="Times New Roman"/>
                <w:color w:val="auto"/>
                <w:sz w:val="22"/>
                <w:szCs w:val="22"/>
                <w:highlight w:val="none"/>
              </w:rPr>
            </w:pPr>
          </w:p>
        </w:tc>
        <w:tc>
          <w:tcPr>
            <w:tcW w:w="1258" w:type="dxa"/>
          </w:tcPr>
          <w:p w14:paraId="159D7B36">
            <w:pPr>
              <w:pStyle w:val="211"/>
              <w:rPr>
                <w:rFonts w:ascii="Times New Roman"/>
                <w:color w:val="auto"/>
                <w:sz w:val="22"/>
                <w:szCs w:val="22"/>
                <w:highlight w:val="none"/>
              </w:rPr>
            </w:pPr>
          </w:p>
        </w:tc>
        <w:tc>
          <w:tcPr>
            <w:tcW w:w="1888" w:type="dxa"/>
          </w:tcPr>
          <w:p w14:paraId="39B2D500">
            <w:pPr>
              <w:pStyle w:val="211"/>
              <w:rPr>
                <w:rFonts w:ascii="Times New Roman"/>
                <w:color w:val="auto"/>
                <w:sz w:val="22"/>
                <w:szCs w:val="22"/>
                <w:highlight w:val="none"/>
              </w:rPr>
            </w:pPr>
          </w:p>
        </w:tc>
        <w:tc>
          <w:tcPr>
            <w:tcW w:w="898" w:type="dxa"/>
          </w:tcPr>
          <w:p w14:paraId="3BB23E0F">
            <w:pPr>
              <w:pStyle w:val="211"/>
              <w:rPr>
                <w:rFonts w:ascii="Times New Roman"/>
                <w:color w:val="auto"/>
                <w:sz w:val="22"/>
                <w:szCs w:val="22"/>
                <w:highlight w:val="none"/>
              </w:rPr>
            </w:pPr>
          </w:p>
        </w:tc>
      </w:tr>
    </w:tbl>
    <w:p w14:paraId="75DB1E8D">
      <w:pPr>
        <w:pStyle w:val="13"/>
        <w:spacing w:before="122"/>
        <w:ind w:left="490"/>
        <w:rPr>
          <w:color w:val="auto"/>
          <w:highlight w:val="none"/>
        </w:rPr>
      </w:pPr>
      <w:r>
        <w:rPr>
          <w:color w:val="auto"/>
          <w:highlight w:val="none"/>
        </w:rPr>
        <w:t>说明：</w:t>
      </w:r>
    </w:p>
    <w:p w14:paraId="2FE9048C">
      <w:pPr>
        <w:pStyle w:val="84"/>
        <w:numPr>
          <w:ilvl w:val="0"/>
          <w:numId w:val="7"/>
        </w:numPr>
        <w:tabs>
          <w:tab w:val="left" w:pos="673"/>
        </w:tabs>
        <w:spacing w:before="140" w:line="379" w:lineRule="auto"/>
        <w:ind w:right="149" w:firstLine="367"/>
        <w:rPr>
          <w:rFonts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rPr>
        <w:t>“磋商</w:t>
      </w:r>
      <w:r>
        <w:rPr>
          <w:rFonts w:hint="eastAsia" w:ascii="仿宋" w:hAnsi="仿宋" w:eastAsia="仿宋" w:cs="仿宋"/>
          <w:color w:val="auto"/>
          <w:sz w:val="24"/>
          <w:szCs w:val="24"/>
          <w:highlight w:val="none"/>
        </w:rPr>
        <w:t>文件规定的技术要求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4"/>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技术要求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处内容，对采购文件提出的要求和条件作出明确响应，并列明具体响应数值或内</w:t>
      </w:r>
      <w:r>
        <w:rPr>
          <w:rFonts w:hint="eastAsia" w:ascii="仿宋" w:hAnsi="仿宋" w:eastAsia="仿宋" w:cs="仿宋"/>
          <w:color w:val="auto"/>
          <w:spacing w:val="-1"/>
          <w:sz w:val="24"/>
          <w:szCs w:val="24"/>
          <w:highlight w:val="none"/>
        </w:rPr>
        <w:t>容，只注明符合、满足等无具体内容表述的，将视为未实质性满足招标文件要求。投标人需要说明的内容若需特殊表达，应先</w:t>
      </w:r>
      <w:r>
        <w:rPr>
          <w:rFonts w:hint="eastAsia" w:ascii="仿宋" w:hAnsi="仿宋" w:eastAsia="仿宋" w:cs="仿宋"/>
          <w:color w:val="auto"/>
          <w:sz w:val="24"/>
          <w:szCs w:val="24"/>
          <w:highlight w:val="none"/>
        </w:rPr>
        <w:t>在本表中进行相应说明，再另页应答，否则投标无效。</w:t>
      </w:r>
    </w:p>
    <w:p w14:paraId="1C3178CB">
      <w:pPr>
        <w:pStyle w:val="84"/>
        <w:numPr>
          <w:ilvl w:val="0"/>
          <w:numId w:val="7"/>
        </w:numPr>
        <w:tabs>
          <w:tab w:val="left" w:pos="673"/>
        </w:tabs>
        <w:spacing w:before="140" w:line="379" w:lineRule="auto"/>
        <w:ind w:right="149" w:firstLine="476"/>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 分，但不作为无效投标条款。</w:t>
      </w:r>
    </w:p>
    <w:p w14:paraId="51C31288">
      <w:pPr>
        <w:pStyle w:val="84"/>
        <w:numPr>
          <w:ilvl w:val="0"/>
          <w:numId w:val="7"/>
        </w:numPr>
        <w:tabs>
          <w:tab w:val="left" w:pos="673"/>
        </w:tabs>
        <w:spacing w:before="140" w:line="379" w:lineRule="auto"/>
        <w:ind w:right="149" w:firstLine="476"/>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“是否偏离”项下应按下列规定填写：优于的，填写“正偏离”；符合的，填写“无偏离”；低于的，填写“负偏离”。</w:t>
      </w:r>
    </w:p>
    <w:p w14:paraId="338B9670">
      <w:pPr>
        <w:pStyle w:val="84"/>
        <w:numPr>
          <w:ilvl w:val="0"/>
          <w:numId w:val="7"/>
        </w:numPr>
        <w:tabs>
          <w:tab w:val="left" w:pos="673"/>
        </w:tabs>
        <w:spacing w:before="140" w:line="379" w:lineRule="auto"/>
        <w:ind w:right="149" w:firstLine="476"/>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“备注”处可填写偏离情况的说明。</w:t>
      </w:r>
    </w:p>
    <w:p w14:paraId="2F862FD0">
      <w:pPr>
        <w:pStyle w:val="84"/>
        <w:numPr>
          <w:ilvl w:val="0"/>
          <w:numId w:val="7"/>
        </w:numPr>
        <w:tabs>
          <w:tab w:val="left" w:pos="673"/>
        </w:tabs>
        <w:spacing w:before="140" w:line="379" w:lineRule="auto"/>
        <w:ind w:right="149" w:firstLine="476"/>
        <w:rPr>
          <w:rFonts w:ascii="仿宋" w:hAnsi="仿宋" w:eastAsia="仿宋" w:cs="仿宋"/>
          <w:color w:val="auto"/>
          <w:spacing w:val="-1"/>
          <w:sz w:val="24"/>
          <w:szCs w:val="24"/>
          <w:highlight w:val="none"/>
        </w:rPr>
        <w:sectPr>
          <w:type w:val="continuous"/>
          <w:pgSz w:w="11900" w:h="16840"/>
          <w:pgMar w:top="1260" w:right="520" w:bottom="280" w:left="560" w:header="720" w:footer="720" w:gutter="0"/>
          <w:cols w:space="720" w:num="1"/>
        </w:sectPr>
      </w:pPr>
    </w:p>
    <w:p w14:paraId="0D01C165">
      <w:pPr>
        <w:pStyle w:val="13"/>
        <w:rPr>
          <w:rFonts w:eastAsia="仿宋"/>
          <w:color w:val="auto"/>
          <w:highlight w:val="none"/>
        </w:rPr>
      </w:pPr>
    </w:p>
    <w:p w14:paraId="2824EACA">
      <w:pPr>
        <w:tabs>
          <w:tab w:val="left" w:pos="540"/>
        </w:tabs>
        <w:adjustRightInd w:val="0"/>
        <w:snapToGrid w:val="0"/>
        <w:spacing w:line="360" w:lineRule="auto"/>
        <w:rPr>
          <w:rFonts w:ascii="仿宋" w:hAnsi="仿宋" w:eastAsia="仿宋" w:cs="仿宋"/>
          <w:b/>
          <w:color w:val="auto"/>
          <w:sz w:val="28"/>
          <w:szCs w:val="28"/>
          <w:highlight w:val="none"/>
        </w:rPr>
      </w:pPr>
      <w:bookmarkStart w:id="528" w:name="_Toc23348"/>
      <w:bookmarkStart w:id="529" w:name="_Toc28645"/>
      <w:bookmarkStart w:id="530" w:name="_Toc27350"/>
      <w:bookmarkStart w:id="531" w:name="_Toc16457"/>
      <w:bookmarkStart w:id="532" w:name="_Toc7405"/>
      <w:bookmarkStart w:id="533" w:name="_Toc20396"/>
      <w:bookmarkStart w:id="534" w:name="_Toc14735"/>
      <w:bookmarkStart w:id="535" w:name="_Toc2226"/>
      <w:bookmarkStart w:id="536" w:name="_Toc7847"/>
      <w:bookmarkStart w:id="537" w:name="_Toc11256"/>
      <w:bookmarkStart w:id="538" w:name="_Toc30576"/>
      <w:bookmarkStart w:id="539" w:name="_Toc22837"/>
      <w:bookmarkStart w:id="540" w:name="_Toc2637"/>
      <w:bookmarkStart w:id="541" w:name="_Toc848"/>
      <w:bookmarkStart w:id="542" w:name="_Toc17606"/>
      <w:bookmarkStart w:id="543" w:name="_Toc3908"/>
      <w:r>
        <w:rPr>
          <w:rFonts w:hint="eastAsia" w:ascii="仿宋" w:hAnsi="仿宋" w:eastAsia="仿宋" w:cs="仿宋"/>
          <w:b/>
          <w:color w:val="auto"/>
          <w:sz w:val="28"/>
          <w:szCs w:val="28"/>
          <w:highlight w:val="none"/>
        </w:rPr>
        <w:t>3.6  商务条件响应表</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D2DE69B">
      <w:pPr>
        <w:jc w:val="left"/>
        <w:rPr>
          <w:b/>
          <w:bCs/>
          <w:color w:val="auto"/>
          <w:sz w:val="30"/>
          <w:szCs w:val="30"/>
          <w:highlight w:val="none"/>
        </w:rPr>
        <w:sectPr>
          <w:pgSz w:w="11900" w:h="16840"/>
          <w:pgMar w:top="740" w:right="520" w:bottom="280" w:left="560" w:header="0" w:footer="13" w:gutter="0"/>
          <w:cols w:equalWidth="0" w:num="2">
            <w:col w:w="1209" w:space="2938"/>
            <w:col w:w="6673"/>
          </w:cols>
        </w:sectPr>
      </w:pPr>
    </w:p>
    <w:p w14:paraId="67A9A709">
      <w:pPr>
        <w:pStyle w:val="13"/>
        <w:spacing w:before="3"/>
        <w:rPr>
          <w:b/>
          <w:color w:val="auto"/>
          <w:sz w:val="17"/>
          <w:highlight w:val="none"/>
        </w:rPr>
      </w:pPr>
    </w:p>
    <w:tbl>
      <w:tblPr>
        <w:tblStyle w:val="38"/>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1068"/>
        <w:gridCol w:w="2580"/>
        <w:gridCol w:w="2592"/>
        <w:gridCol w:w="1080"/>
        <w:gridCol w:w="1944"/>
        <w:gridCol w:w="648"/>
      </w:tblGrid>
      <w:tr w14:paraId="12455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shd w:val="clear" w:color="auto" w:fill="F4F4F4"/>
          </w:tcPr>
          <w:p w14:paraId="14F840A5">
            <w:pPr>
              <w:pStyle w:val="211"/>
              <w:spacing w:before="60"/>
              <w:ind w:left="84" w:right="93"/>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068" w:type="dxa"/>
            <w:shd w:val="clear" w:color="auto" w:fill="F4F4F4"/>
          </w:tcPr>
          <w:p w14:paraId="11AAF580">
            <w:pPr>
              <w:pStyle w:val="211"/>
              <w:spacing w:before="60"/>
              <w:ind w:left="11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14:paraId="40CC15D9">
            <w:pPr>
              <w:pStyle w:val="211"/>
              <w:spacing w:before="60"/>
              <w:ind w:left="11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2580" w:type="dxa"/>
            <w:shd w:val="clear" w:color="auto" w:fill="F4F4F4"/>
          </w:tcPr>
          <w:p w14:paraId="732CF40C">
            <w:pPr>
              <w:pStyle w:val="211"/>
              <w:spacing w:before="60"/>
              <w:ind w:left="16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磋商文件规定的</w:t>
            </w:r>
          </w:p>
          <w:p w14:paraId="13DC9C66">
            <w:pPr>
              <w:pStyle w:val="211"/>
              <w:spacing w:before="60"/>
              <w:ind w:left="16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商务条件</w:t>
            </w:r>
          </w:p>
        </w:tc>
        <w:tc>
          <w:tcPr>
            <w:tcW w:w="2592" w:type="dxa"/>
            <w:shd w:val="clear" w:color="auto" w:fill="F4F4F4"/>
          </w:tcPr>
          <w:p w14:paraId="0AAA22E6">
            <w:pPr>
              <w:pStyle w:val="211"/>
              <w:spacing w:before="60"/>
              <w:ind w:left="167"/>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响应文件响应的</w:t>
            </w:r>
          </w:p>
          <w:p w14:paraId="4F442095">
            <w:pPr>
              <w:pStyle w:val="211"/>
              <w:spacing w:before="60"/>
              <w:ind w:left="167"/>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具体内容</w:t>
            </w:r>
          </w:p>
        </w:tc>
        <w:tc>
          <w:tcPr>
            <w:tcW w:w="1080" w:type="dxa"/>
            <w:shd w:val="clear" w:color="auto" w:fill="F4F4F4"/>
          </w:tcPr>
          <w:p w14:paraId="4AAF4408">
            <w:pPr>
              <w:pStyle w:val="211"/>
              <w:spacing w:before="60"/>
              <w:ind w:left="126"/>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14:paraId="387F2F31">
            <w:pPr>
              <w:pStyle w:val="211"/>
              <w:spacing w:before="60"/>
              <w:ind w:left="126"/>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944" w:type="dxa"/>
            <w:shd w:val="clear" w:color="auto" w:fill="F4F4F4"/>
          </w:tcPr>
          <w:p w14:paraId="777EFEE6">
            <w:pPr>
              <w:pStyle w:val="211"/>
              <w:spacing w:before="60"/>
              <w:ind w:left="15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648" w:type="dxa"/>
            <w:shd w:val="clear" w:color="auto" w:fill="F4F4F4"/>
          </w:tcPr>
          <w:p w14:paraId="48916A49">
            <w:pPr>
              <w:pStyle w:val="211"/>
              <w:spacing w:before="60"/>
              <w:ind w:left="115"/>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14:paraId="20017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0E9C5E94">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1</w:t>
            </w:r>
          </w:p>
        </w:tc>
        <w:tc>
          <w:tcPr>
            <w:tcW w:w="1068" w:type="dxa"/>
          </w:tcPr>
          <w:p w14:paraId="29E89A95">
            <w:pPr>
              <w:pStyle w:val="211"/>
              <w:rPr>
                <w:rFonts w:ascii="仿宋" w:hAnsi="仿宋" w:eastAsia="仿宋" w:cs="仿宋"/>
                <w:color w:val="auto"/>
                <w:sz w:val="28"/>
                <w:szCs w:val="28"/>
                <w:highlight w:val="none"/>
              </w:rPr>
            </w:pPr>
          </w:p>
        </w:tc>
        <w:tc>
          <w:tcPr>
            <w:tcW w:w="2580" w:type="dxa"/>
          </w:tcPr>
          <w:p w14:paraId="60CA907A">
            <w:pPr>
              <w:pStyle w:val="211"/>
              <w:rPr>
                <w:rFonts w:ascii="仿宋" w:hAnsi="仿宋" w:eastAsia="仿宋" w:cs="仿宋"/>
                <w:color w:val="auto"/>
                <w:sz w:val="28"/>
                <w:szCs w:val="28"/>
                <w:highlight w:val="none"/>
              </w:rPr>
            </w:pPr>
          </w:p>
        </w:tc>
        <w:tc>
          <w:tcPr>
            <w:tcW w:w="2592" w:type="dxa"/>
          </w:tcPr>
          <w:p w14:paraId="1587C3DD">
            <w:pPr>
              <w:pStyle w:val="211"/>
              <w:rPr>
                <w:rFonts w:ascii="仿宋" w:hAnsi="仿宋" w:eastAsia="仿宋" w:cs="仿宋"/>
                <w:color w:val="auto"/>
                <w:sz w:val="28"/>
                <w:szCs w:val="28"/>
                <w:highlight w:val="none"/>
              </w:rPr>
            </w:pPr>
          </w:p>
        </w:tc>
        <w:tc>
          <w:tcPr>
            <w:tcW w:w="1080" w:type="dxa"/>
          </w:tcPr>
          <w:p w14:paraId="667F120B">
            <w:pPr>
              <w:pStyle w:val="211"/>
              <w:rPr>
                <w:rFonts w:ascii="仿宋" w:hAnsi="仿宋" w:eastAsia="仿宋" w:cs="仿宋"/>
                <w:color w:val="auto"/>
                <w:sz w:val="28"/>
                <w:szCs w:val="28"/>
                <w:highlight w:val="none"/>
              </w:rPr>
            </w:pPr>
          </w:p>
        </w:tc>
        <w:tc>
          <w:tcPr>
            <w:tcW w:w="1944" w:type="dxa"/>
          </w:tcPr>
          <w:p w14:paraId="01D30C0F">
            <w:pPr>
              <w:pStyle w:val="211"/>
              <w:rPr>
                <w:rFonts w:ascii="仿宋" w:hAnsi="仿宋" w:eastAsia="仿宋" w:cs="仿宋"/>
                <w:color w:val="auto"/>
                <w:sz w:val="28"/>
                <w:szCs w:val="28"/>
                <w:highlight w:val="none"/>
              </w:rPr>
            </w:pPr>
          </w:p>
        </w:tc>
        <w:tc>
          <w:tcPr>
            <w:tcW w:w="648" w:type="dxa"/>
          </w:tcPr>
          <w:p w14:paraId="6B8BF6D5">
            <w:pPr>
              <w:pStyle w:val="211"/>
              <w:rPr>
                <w:rFonts w:ascii="仿宋" w:hAnsi="仿宋" w:eastAsia="仿宋" w:cs="仿宋"/>
                <w:color w:val="auto"/>
                <w:sz w:val="28"/>
                <w:szCs w:val="28"/>
                <w:highlight w:val="none"/>
              </w:rPr>
            </w:pPr>
          </w:p>
        </w:tc>
      </w:tr>
      <w:tr w14:paraId="0829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52C6DCF1">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2</w:t>
            </w:r>
          </w:p>
        </w:tc>
        <w:tc>
          <w:tcPr>
            <w:tcW w:w="1068" w:type="dxa"/>
          </w:tcPr>
          <w:p w14:paraId="3E438BD1">
            <w:pPr>
              <w:pStyle w:val="211"/>
              <w:rPr>
                <w:rFonts w:ascii="仿宋" w:hAnsi="仿宋" w:eastAsia="仿宋" w:cs="仿宋"/>
                <w:color w:val="auto"/>
                <w:sz w:val="28"/>
                <w:szCs w:val="28"/>
                <w:highlight w:val="none"/>
              </w:rPr>
            </w:pPr>
          </w:p>
        </w:tc>
        <w:tc>
          <w:tcPr>
            <w:tcW w:w="2580" w:type="dxa"/>
          </w:tcPr>
          <w:p w14:paraId="54CD26F3">
            <w:pPr>
              <w:pStyle w:val="211"/>
              <w:rPr>
                <w:rFonts w:ascii="仿宋" w:hAnsi="仿宋" w:eastAsia="仿宋" w:cs="仿宋"/>
                <w:color w:val="auto"/>
                <w:sz w:val="28"/>
                <w:szCs w:val="28"/>
                <w:highlight w:val="none"/>
              </w:rPr>
            </w:pPr>
          </w:p>
        </w:tc>
        <w:tc>
          <w:tcPr>
            <w:tcW w:w="2592" w:type="dxa"/>
          </w:tcPr>
          <w:p w14:paraId="38E0CF04">
            <w:pPr>
              <w:pStyle w:val="211"/>
              <w:rPr>
                <w:rFonts w:ascii="仿宋" w:hAnsi="仿宋" w:eastAsia="仿宋" w:cs="仿宋"/>
                <w:color w:val="auto"/>
                <w:sz w:val="28"/>
                <w:szCs w:val="28"/>
                <w:highlight w:val="none"/>
              </w:rPr>
            </w:pPr>
          </w:p>
        </w:tc>
        <w:tc>
          <w:tcPr>
            <w:tcW w:w="1080" w:type="dxa"/>
          </w:tcPr>
          <w:p w14:paraId="707CDF29">
            <w:pPr>
              <w:pStyle w:val="211"/>
              <w:rPr>
                <w:rFonts w:ascii="仿宋" w:hAnsi="仿宋" w:eastAsia="仿宋" w:cs="仿宋"/>
                <w:color w:val="auto"/>
                <w:sz w:val="28"/>
                <w:szCs w:val="28"/>
                <w:highlight w:val="none"/>
              </w:rPr>
            </w:pPr>
          </w:p>
        </w:tc>
        <w:tc>
          <w:tcPr>
            <w:tcW w:w="1944" w:type="dxa"/>
          </w:tcPr>
          <w:p w14:paraId="0AE203E1">
            <w:pPr>
              <w:pStyle w:val="211"/>
              <w:rPr>
                <w:rFonts w:ascii="仿宋" w:hAnsi="仿宋" w:eastAsia="仿宋" w:cs="仿宋"/>
                <w:color w:val="auto"/>
                <w:sz w:val="28"/>
                <w:szCs w:val="28"/>
                <w:highlight w:val="none"/>
              </w:rPr>
            </w:pPr>
          </w:p>
        </w:tc>
        <w:tc>
          <w:tcPr>
            <w:tcW w:w="648" w:type="dxa"/>
          </w:tcPr>
          <w:p w14:paraId="1949CF42">
            <w:pPr>
              <w:pStyle w:val="211"/>
              <w:rPr>
                <w:rFonts w:ascii="仿宋" w:hAnsi="仿宋" w:eastAsia="仿宋" w:cs="仿宋"/>
                <w:color w:val="auto"/>
                <w:sz w:val="28"/>
                <w:szCs w:val="28"/>
                <w:highlight w:val="none"/>
              </w:rPr>
            </w:pPr>
          </w:p>
        </w:tc>
      </w:tr>
      <w:tr w14:paraId="79D3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719B46C5">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3</w:t>
            </w:r>
          </w:p>
        </w:tc>
        <w:tc>
          <w:tcPr>
            <w:tcW w:w="1068" w:type="dxa"/>
          </w:tcPr>
          <w:p w14:paraId="26F06322">
            <w:pPr>
              <w:pStyle w:val="211"/>
              <w:rPr>
                <w:rFonts w:ascii="仿宋" w:hAnsi="仿宋" w:eastAsia="仿宋" w:cs="仿宋"/>
                <w:color w:val="auto"/>
                <w:sz w:val="28"/>
                <w:szCs w:val="28"/>
                <w:highlight w:val="none"/>
              </w:rPr>
            </w:pPr>
          </w:p>
        </w:tc>
        <w:tc>
          <w:tcPr>
            <w:tcW w:w="2580" w:type="dxa"/>
          </w:tcPr>
          <w:p w14:paraId="0B4CD1EB">
            <w:pPr>
              <w:pStyle w:val="211"/>
              <w:rPr>
                <w:rFonts w:ascii="仿宋" w:hAnsi="仿宋" w:eastAsia="仿宋" w:cs="仿宋"/>
                <w:color w:val="auto"/>
                <w:sz w:val="28"/>
                <w:szCs w:val="28"/>
                <w:highlight w:val="none"/>
              </w:rPr>
            </w:pPr>
          </w:p>
        </w:tc>
        <w:tc>
          <w:tcPr>
            <w:tcW w:w="2592" w:type="dxa"/>
          </w:tcPr>
          <w:p w14:paraId="661B684C">
            <w:pPr>
              <w:pStyle w:val="211"/>
              <w:rPr>
                <w:rFonts w:ascii="仿宋" w:hAnsi="仿宋" w:eastAsia="仿宋" w:cs="仿宋"/>
                <w:color w:val="auto"/>
                <w:sz w:val="28"/>
                <w:szCs w:val="28"/>
                <w:highlight w:val="none"/>
              </w:rPr>
            </w:pPr>
          </w:p>
        </w:tc>
        <w:tc>
          <w:tcPr>
            <w:tcW w:w="1080" w:type="dxa"/>
          </w:tcPr>
          <w:p w14:paraId="55E17A06">
            <w:pPr>
              <w:pStyle w:val="211"/>
              <w:rPr>
                <w:rFonts w:ascii="仿宋" w:hAnsi="仿宋" w:eastAsia="仿宋" w:cs="仿宋"/>
                <w:color w:val="auto"/>
                <w:sz w:val="28"/>
                <w:szCs w:val="28"/>
                <w:highlight w:val="none"/>
              </w:rPr>
            </w:pPr>
          </w:p>
        </w:tc>
        <w:tc>
          <w:tcPr>
            <w:tcW w:w="1944" w:type="dxa"/>
          </w:tcPr>
          <w:p w14:paraId="40A8C97E">
            <w:pPr>
              <w:pStyle w:val="211"/>
              <w:rPr>
                <w:rFonts w:ascii="仿宋" w:hAnsi="仿宋" w:eastAsia="仿宋" w:cs="仿宋"/>
                <w:color w:val="auto"/>
                <w:sz w:val="28"/>
                <w:szCs w:val="28"/>
                <w:highlight w:val="none"/>
              </w:rPr>
            </w:pPr>
          </w:p>
        </w:tc>
        <w:tc>
          <w:tcPr>
            <w:tcW w:w="648" w:type="dxa"/>
          </w:tcPr>
          <w:p w14:paraId="490D8EA1">
            <w:pPr>
              <w:pStyle w:val="211"/>
              <w:rPr>
                <w:rFonts w:ascii="仿宋" w:hAnsi="仿宋" w:eastAsia="仿宋" w:cs="仿宋"/>
                <w:color w:val="auto"/>
                <w:sz w:val="28"/>
                <w:szCs w:val="28"/>
                <w:highlight w:val="none"/>
              </w:rPr>
            </w:pPr>
          </w:p>
        </w:tc>
      </w:tr>
      <w:tr w14:paraId="0C97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7E4360B4">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4</w:t>
            </w:r>
          </w:p>
        </w:tc>
        <w:tc>
          <w:tcPr>
            <w:tcW w:w="1068" w:type="dxa"/>
          </w:tcPr>
          <w:p w14:paraId="607F0D12">
            <w:pPr>
              <w:pStyle w:val="211"/>
              <w:rPr>
                <w:rFonts w:ascii="仿宋" w:hAnsi="仿宋" w:eastAsia="仿宋" w:cs="仿宋"/>
                <w:color w:val="auto"/>
                <w:sz w:val="28"/>
                <w:szCs w:val="28"/>
                <w:highlight w:val="none"/>
              </w:rPr>
            </w:pPr>
          </w:p>
        </w:tc>
        <w:tc>
          <w:tcPr>
            <w:tcW w:w="2580" w:type="dxa"/>
          </w:tcPr>
          <w:p w14:paraId="2CE252E7">
            <w:pPr>
              <w:pStyle w:val="211"/>
              <w:rPr>
                <w:rFonts w:ascii="仿宋" w:hAnsi="仿宋" w:eastAsia="仿宋" w:cs="仿宋"/>
                <w:color w:val="auto"/>
                <w:sz w:val="28"/>
                <w:szCs w:val="28"/>
                <w:highlight w:val="none"/>
              </w:rPr>
            </w:pPr>
          </w:p>
        </w:tc>
        <w:tc>
          <w:tcPr>
            <w:tcW w:w="2592" w:type="dxa"/>
          </w:tcPr>
          <w:p w14:paraId="314FC389">
            <w:pPr>
              <w:pStyle w:val="211"/>
              <w:rPr>
                <w:rFonts w:ascii="仿宋" w:hAnsi="仿宋" w:eastAsia="仿宋" w:cs="仿宋"/>
                <w:color w:val="auto"/>
                <w:sz w:val="28"/>
                <w:szCs w:val="28"/>
                <w:highlight w:val="none"/>
              </w:rPr>
            </w:pPr>
          </w:p>
        </w:tc>
        <w:tc>
          <w:tcPr>
            <w:tcW w:w="1080" w:type="dxa"/>
          </w:tcPr>
          <w:p w14:paraId="62B2D770">
            <w:pPr>
              <w:pStyle w:val="211"/>
              <w:rPr>
                <w:rFonts w:ascii="仿宋" w:hAnsi="仿宋" w:eastAsia="仿宋" w:cs="仿宋"/>
                <w:color w:val="auto"/>
                <w:sz w:val="28"/>
                <w:szCs w:val="28"/>
                <w:highlight w:val="none"/>
              </w:rPr>
            </w:pPr>
          </w:p>
        </w:tc>
        <w:tc>
          <w:tcPr>
            <w:tcW w:w="1944" w:type="dxa"/>
          </w:tcPr>
          <w:p w14:paraId="17F189F6">
            <w:pPr>
              <w:pStyle w:val="211"/>
              <w:rPr>
                <w:rFonts w:ascii="仿宋" w:hAnsi="仿宋" w:eastAsia="仿宋" w:cs="仿宋"/>
                <w:color w:val="auto"/>
                <w:sz w:val="28"/>
                <w:szCs w:val="28"/>
                <w:highlight w:val="none"/>
              </w:rPr>
            </w:pPr>
          </w:p>
        </w:tc>
        <w:tc>
          <w:tcPr>
            <w:tcW w:w="648" w:type="dxa"/>
          </w:tcPr>
          <w:p w14:paraId="5E854779">
            <w:pPr>
              <w:pStyle w:val="211"/>
              <w:rPr>
                <w:rFonts w:ascii="仿宋" w:hAnsi="仿宋" w:eastAsia="仿宋" w:cs="仿宋"/>
                <w:color w:val="auto"/>
                <w:sz w:val="28"/>
                <w:szCs w:val="28"/>
                <w:highlight w:val="none"/>
              </w:rPr>
            </w:pPr>
          </w:p>
        </w:tc>
      </w:tr>
      <w:tr w14:paraId="1FE7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562455E2">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5</w:t>
            </w:r>
          </w:p>
        </w:tc>
        <w:tc>
          <w:tcPr>
            <w:tcW w:w="1068" w:type="dxa"/>
          </w:tcPr>
          <w:p w14:paraId="4A007C5B">
            <w:pPr>
              <w:pStyle w:val="211"/>
              <w:rPr>
                <w:rFonts w:ascii="仿宋" w:hAnsi="仿宋" w:eastAsia="仿宋" w:cs="仿宋"/>
                <w:color w:val="auto"/>
                <w:sz w:val="28"/>
                <w:szCs w:val="28"/>
                <w:highlight w:val="none"/>
              </w:rPr>
            </w:pPr>
          </w:p>
        </w:tc>
        <w:tc>
          <w:tcPr>
            <w:tcW w:w="2580" w:type="dxa"/>
          </w:tcPr>
          <w:p w14:paraId="28FA1536">
            <w:pPr>
              <w:pStyle w:val="211"/>
              <w:rPr>
                <w:rFonts w:ascii="仿宋" w:hAnsi="仿宋" w:eastAsia="仿宋" w:cs="仿宋"/>
                <w:color w:val="auto"/>
                <w:sz w:val="28"/>
                <w:szCs w:val="28"/>
                <w:highlight w:val="none"/>
              </w:rPr>
            </w:pPr>
          </w:p>
        </w:tc>
        <w:tc>
          <w:tcPr>
            <w:tcW w:w="2592" w:type="dxa"/>
          </w:tcPr>
          <w:p w14:paraId="17155B5E">
            <w:pPr>
              <w:pStyle w:val="211"/>
              <w:rPr>
                <w:rFonts w:ascii="仿宋" w:hAnsi="仿宋" w:eastAsia="仿宋" w:cs="仿宋"/>
                <w:color w:val="auto"/>
                <w:sz w:val="28"/>
                <w:szCs w:val="28"/>
                <w:highlight w:val="none"/>
              </w:rPr>
            </w:pPr>
          </w:p>
        </w:tc>
        <w:tc>
          <w:tcPr>
            <w:tcW w:w="1080" w:type="dxa"/>
          </w:tcPr>
          <w:p w14:paraId="5760EDD4">
            <w:pPr>
              <w:pStyle w:val="211"/>
              <w:rPr>
                <w:rFonts w:ascii="仿宋" w:hAnsi="仿宋" w:eastAsia="仿宋" w:cs="仿宋"/>
                <w:color w:val="auto"/>
                <w:sz w:val="28"/>
                <w:szCs w:val="28"/>
                <w:highlight w:val="none"/>
              </w:rPr>
            </w:pPr>
          </w:p>
        </w:tc>
        <w:tc>
          <w:tcPr>
            <w:tcW w:w="1944" w:type="dxa"/>
          </w:tcPr>
          <w:p w14:paraId="0780DE7B">
            <w:pPr>
              <w:pStyle w:val="211"/>
              <w:rPr>
                <w:rFonts w:ascii="仿宋" w:hAnsi="仿宋" w:eastAsia="仿宋" w:cs="仿宋"/>
                <w:color w:val="auto"/>
                <w:sz w:val="28"/>
                <w:szCs w:val="28"/>
                <w:highlight w:val="none"/>
              </w:rPr>
            </w:pPr>
          </w:p>
        </w:tc>
        <w:tc>
          <w:tcPr>
            <w:tcW w:w="648" w:type="dxa"/>
          </w:tcPr>
          <w:p w14:paraId="0C22EABC">
            <w:pPr>
              <w:pStyle w:val="211"/>
              <w:rPr>
                <w:rFonts w:ascii="仿宋" w:hAnsi="仿宋" w:eastAsia="仿宋" w:cs="仿宋"/>
                <w:color w:val="auto"/>
                <w:sz w:val="28"/>
                <w:szCs w:val="28"/>
                <w:highlight w:val="none"/>
              </w:rPr>
            </w:pPr>
          </w:p>
        </w:tc>
      </w:tr>
      <w:tr w14:paraId="5ED7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777B06E5">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6</w:t>
            </w:r>
          </w:p>
        </w:tc>
        <w:tc>
          <w:tcPr>
            <w:tcW w:w="1068" w:type="dxa"/>
          </w:tcPr>
          <w:p w14:paraId="6954CD06">
            <w:pPr>
              <w:pStyle w:val="211"/>
              <w:rPr>
                <w:rFonts w:ascii="仿宋" w:hAnsi="仿宋" w:eastAsia="仿宋" w:cs="仿宋"/>
                <w:color w:val="auto"/>
                <w:sz w:val="28"/>
                <w:szCs w:val="28"/>
                <w:highlight w:val="none"/>
              </w:rPr>
            </w:pPr>
          </w:p>
        </w:tc>
        <w:tc>
          <w:tcPr>
            <w:tcW w:w="2580" w:type="dxa"/>
          </w:tcPr>
          <w:p w14:paraId="03EC98D1">
            <w:pPr>
              <w:pStyle w:val="211"/>
              <w:rPr>
                <w:rFonts w:ascii="仿宋" w:hAnsi="仿宋" w:eastAsia="仿宋" w:cs="仿宋"/>
                <w:color w:val="auto"/>
                <w:sz w:val="28"/>
                <w:szCs w:val="28"/>
                <w:highlight w:val="none"/>
              </w:rPr>
            </w:pPr>
          </w:p>
        </w:tc>
        <w:tc>
          <w:tcPr>
            <w:tcW w:w="2592" w:type="dxa"/>
          </w:tcPr>
          <w:p w14:paraId="1B5E04EC">
            <w:pPr>
              <w:pStyle w:val="211"/>
              <w:rPr>
                <w:rFonts w:ascii="仿宋" w:hAnsi="仿宋" w:eastAsia="仿宋" w:cs="仿宋"/>
                <w:color w:val="auto"/>
                <w:sz w:val="28"/>
                <w:szCs w:val="28"/>
                <w:highlight w:val="none"/>
              </w:rPr>
            </w:pPr>
          </w:p>
        </w:tc>
        <w:tc>
          <w:tcPr>
            <w:tcW w:w="1080" w:type="dxa"/>
          </w:tcPr>
          <w:p w14:paraId="3A6B7A07">
            <w:pPr>
              <w:pStyle w:val="211"/>
              <w:rPr>
                <w:rFonts w:ascii="仿宋" w:hAnsi="仿宋" w:eastAsia="仿宋" w:cs="仿宋"/>
                <w:color w:val="auto"/>
                <w:sz w:val="28"/>
                <w:szCs w:val="28"/>
                <w:highlight w:val="none"/>
              </w:rPr>
            </w:pPr>
          </w:p>
        </w:tc>
        <w:tc>
          <w:tcPr>
            <w:tcW w:w="1944" w:type="dxa"/>
          </w:tcPr>
          <w:p w14:paraId="0EB6DC9A">
            <w:pPr>
              <w:pStyle w:val="211"/>
              <w:rPr>
                <w:rFonts w:ascii="仿宋" w:hAnsi="仿宋" w:eastAsia="仿宋" w:cs="仿宋"/>
                <w:color w:val="auto"/>
                <w:sz w:val="28"/>
                <w:szCs w:val="28"/>
                <w:highlight w:val="none"/>
              </w:rPr>
            </w:pPr>
          </w:p>
        </w:tc>
        <w:tc>
          <w:tcPr>
            <w:tcW w:w="648" w:type="dxa"/>
          </w:tcPr>
          <w:p w14:paraId="2A733AE2">
            <w:pPr>
              <w:pStyle w:val="211"/>
              <w:rPr>
                <w:rFonts w:ascii="仿宋" w:hAnsi="仿宋" w:eastAsia="仿宋" w:cs="仿宋"/>
                <w:color w:val="auto"/>
                <w:sz w:val="28"/>
                <w:szCs w:val="28"/>
                <w:highlight w:val="none"/>
              </w:rPr>
            </w:pPr>
          </w:p>
        </w:tc>
      </w:tr>
      <w:tr w14:paraId="1371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6E251737">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7</w:t>
            </w:r>
          </w:p>
        </w:tc>
        <w:tc>
          <w:tcPr>
            <w:tcW w:w="1068" w:type="dxa"/>
          </w:tcPr>
          <w:p w14:paraId="7D45AF31">
            <w:pPr>
              <w:pStyle w:val="211"/>
              <w:rPr>
                <w:rFonts w:ascii="仿宋" w:hAnsi="仿宋" w:eastAsia="仿宋" w:cs="仿宋"/>
                <w:color w:val="auto"/>
                <w:sz w:val="28"/>
                <w:szCs w:val="28"/>
                <w:highlight w:val="none"/>
              </w:rPr>
            </w:pPr>
          </w:p>
        </w:tc>
        <w:tc>
          <w:tcPr>
            <w:tcW w:w="2580" w:type="dxa"/>
          </w:tcPr>
          <w:p w14:paraId="6C13CE86">
            <w:pPr>
              <w:pStyle w:val="211"/>
              <w:rPr>
                <w:rFonts w:ascii="仿宋" w:hAnsi="仿宋" w:eastAsia="仿宋" w:cs="仿宋"/>
                <w:color w:val="auto"/>
                <w:sz w:val="28"/>
                <w:szCs w:val="28"/>
                <w:highlight w:val="none"/>
              </w:rPr>
            </w:pPr>
          </w:p>
        </w:tc>
        <w:tc>
          <w:tcPr>
            <w:tcW w:w="2592" w:type="dxa"/>
          </w:tcPr>
          <w:p w14:paraId="61136C64">
            <w:pPr>
              <w:pStyle w:val="211"/>
              <w:rPr>
                <w:rFonts w:ascii="仿宋" w:hAnsi="仿宋" w:eastAsia="仿宋" w:cs="仿宋"/>
                <w:color w:val="auto"/>
                <w:sz w:val="28"/>
                <w:szCs w:val="28"/>
                <w:highlight w:val="none"/>
              </w:rPr>
            </w:pPr>
          </w:p>
        </w:tc>
        <w:tc>
          <w:tcPr>
            <w:tcW w:w="1080" w:type="dxa"/>
          </w:tcPr>
          <w:p w14:paraId="606164AE">
            <w:pPr>
              <w:pStyle w:val="211"/>
              <w:rPr>
                <w:rFonts w:ascii="仿宋" w:hAnsi="仿宋" w:eastAsia="仿宋" w:cs="仿宋"/>
                <w:color w:val="auto"/>
                <w:sz w:val="28"/>
                <w:szCs w:val="28"/>
                <w:highlight w:val="none"/>
              </w:rPr>
            </w:pPr>
          </w:p>
        </w:tc>
        <w:tc>
          <w:tcPr>
            <w:tcW w:w="1944" w:type="dxa"/>
          </w:tcPr>
          <w:p w14:paraId="04569A6A">
            <w:pPr>
              <w:pStyle w:val="211"/>
              <w:rPr>
                <w:rFonts w:ascii="仿宋" w:hAnsi="仿宋" w:eastAsia="仿宋" w:cs="仿宋"/>
                <w:color w:val="auto"/>
                <w:sz w:val="28"/>
                <w:szCs w:val="28"/>
                <w:highlight w:val="none"/>
              </w:rPr>
            </w:pPr>
          </w:p>
        </w:tc>
        <w:tc>
          <w:tcPr>
            <w:tcW w:w="648" w:type="dxa"/>
          </w:tcPr>
          <w:p w14:paraId="5822D835">
            <w:pPr>
              <w:pStyle w:val="211"/>
              <w:rPr>
                <w:rFonts w:ascii="仿宋" w:hAnsi="仿宋" w:eastAsia="仿宋" w:cs="仿宋"/>
                <w:color w:val="auto"/>
                <w:sz w:val="28"/>
                <w:szCs w:val="28"/>
                <w:highlight w:val="none"/>
              </w:rPr>
            </w:pPr>
          </w:p>
        </w:tc>
      </w:tr>
      <w:tr w14:paraId="0A3D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4ED7C371">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8</w:t>
            </w:r>
          </w:p>
        </w:tc>
        <w:tc>
          <w:tcPr>
            <w:tcW w:w="1068" w:type="dxa"/>
          </w:tcPr>
          <w:p w14:paraId="458638BF">
            <w:pPr>
              <w:pStyle w:val="211"/>
              <w:rPr>
                <w:rFonts w:ascii="仿宋" w:hAnsi="仿宋" w:eastAsia="仿宋" w:cs="仿宋"/>
                <w:color w:val="auto"/>
                <w:sz w:val="28"/>
                <w:szCs w:val="28"/>
                <w:highlight w:val="none"/>
              </w:rPr>
            </w:pPr>
          </w:p>
        </w:tc>
        <w:tc>
          <w:tcPr>
            <w:tcW w:w="2580" w:type="dxa"/>
          </w:tcPr>
          <w:p w14:paraId="66E1A85F">
            <w:pPr>
              <w:pStyle w:val="211"/>
              <w:rPr>
                <w:rFonts w:ascii="仿宋" w:hAnsi="仿宋" w:eastAsia="仿宋" w:cs="仿宋"/>
                <w:color w:val="auto"/>
                <w:sz w:val="28"/>
                <w:szCs w:val="28"/>
                <w:highlight w:val="none"/>
              </w:rPr>
            </w:pPr>
          </w:p>
        </w:tc>
        <w:tc>
          <w:tcPr>
            <w:tcW w:w="2592" w:type="dxa"/>
          </w:tcPr>
          <w:p w14:paraId="405C1DC0">
            <w:pPr>
              <w:pStyle w:val="211"/>
              <w:rPr>
                <w:rFonts w:ascii="仿宋" w:hAnsi="仿宋" w:eastAsia="仿宋" w:cs="仿宋"/>
                <w:color w:val="auto"/>
                <w:sz w:val="28"/>
                <w:szCs w:val="28"/>
                <w:highlight w:val="none"/>
              </w:rPr>
            </w:pPr>
          </w:p>
        </w:tc>
        <w:tc>
          <w:tcPr>
            <w:tcW w:w="1080" w:type="dxa"/>
          </w:tcPr>
          <w:p w14:paraId="1188BF94">
            <w:pPr>
              <w:pStyle w:val="211"/>
              <w:rPr>
                <w:rFonts w:ascii="仿宋" w:hAnsi="仿宋" w:eastAsia="仿宋" w:cs="仿宋"/>
                <w:color w:val="auto"/>
                <w:sz w:val="28"/>
                <w:szCs w:val="28"/>
                <w:highlight w:val="none"/>
              </w:rPr>
            </w:pPr>
          </w:p>
        </w:tc>
        <w:tc>
          <w:tcPr>
            <w:tcW w:w="1944" w:type="dxa"/>
          </w:tcPr>
          <w:p w14:paraId="27A55D32">
            <w:pPr>
              <w:pStyle w:val="211"/>
              <w:rPr>
                <w:rFonts w:ascii="仿宋" w:hAnsi="仿宋" w:eastAsia="仿宋" w:cs="仿宋"/>
                <w:color w:val="auto"/>
                <w:sz w:val="28"/>
                <w:szCs w:val="28"/>
                <w:highlight w:val="none"/>
              </w:rPr>
            </w:pPr>
          </w:p>
        </w:tc>
        <w:tc>
          <w:tcPr>
            <w:tcW w:w="648" w:type="dxa"/>
          </w:tcPr>
          <w:p w14:paraId="4EF9E9B8">
            <w:pPr>
              <w:pStyle w:val="211"/>
              <w:rPr>
                <w:rFonts w:ascii="仿宋" w:hAnsi="仿宋" w:eastAsia="仿宋" w:cs="仿宋"/>
                <w:color w:val="auto"/>
                <w:sz w:val="28"/>
                <w:szCs w:val="28"/>
                <w:highlight w:val="none"/>
              </w:rPr>
            </w:pPr>
          </w:p>
        </w:tc>
      </w:tr>
      <w:tr w14:paraId="539A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44D355B6">
            <w:pPr>
              <w:pStyle w:val="211"/>
              <w:spacing w:before="60"/>
              <w:ind w:left="14"/>
              <w:jc w:val="center"/>
              <w:rPr>
                <w:rFonts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9</w:t>
            </w:r>
          </w:p>
        </w:tc>
        <w:tc>
          <w:tcPr>
            <w:tcW w:w="1068" w:type="dxa"/>
          </w:tcPr>
          <w:p w14:paraId="5C4917D1">
            <w:pPr>
              <w:pStyle w:val="211"/>
              <w:rPr>
                <w:rFonts w:ascii="仿宋" w:hAnsi="仿宋" w:eastAsia="仿宋" w:cs="仿宋"/>
                <w:color w:val="auto"/>
                <w:sz w:val="28"/>
                <w:szCs w:val="28"/>
                <w:highlight w:val="none"/>
              </w:rPr>
            </w:pPr>
          </w:p>
        </w:tc>
        <w:tc>
          <w:tcPr>
            <w:tcW w:w="2580" w:type="dxa"/>
          </w:tcPr>
          <w:p w14:paraId="24C03BB3">
            <w:pPr>
              <w:pStyle w:val="211"/>
              <w:rPr>
                <w:rFonts w:ascii="仿宋" w:hAnsi="仿宋" w:eastAsia="仿宋" w:cs="仿宋"/>
                <w:color w:val="auto"/>
                <w:sz w:val="28"/>
                <w:szCs w:val="28"/>
                <w:highlight w:val="none"/>
              </w:rPr>
            </w:pPr>
          </w:p>
        </w:tc>
        <w:tc>
          <w:tcPr>
            <w:tcW w:w="2592" w:type="dxa"/>
          </w:tcPr>
          <w:p w14:paraId="61D33A8F">
            <w:pPr>
              <w:pStyle w:val="211"/>
              <w:rPr>
                <w:rFonts w:ascii="仿宋" w:hAnsi="仿宋" w:eastAsia="仿宋" w:cs="仿宋"/>
                <w:color w:val="auto"/>
                <w:sz w:val="28"/>
                <w:szCs w:val="28"/>
                <w:highlight w:val="none"/>
              </w:rPr>
            </w:pPr>
          </w:p>
        </w:tc>
        <w:tc>
          <w:tcPr>
            <w:tcW w:w="1080" w:type="dxa"/>
          </w:tcPr>
          <w:p w14:paraId="74576FA3">
            <w:pPr>
              <w:pStyle w:val="211"/>
              <w:rPr>
                <w:rFonts w:ascii="仿宋" w:hAnsi="仿宋" w:eastAsia="仿宋" w:cs="仿宋"/>
                <w:color w:val="auto"/>
                <w:sz w:val="28"/>
                <w:szCs w:val="28"/>
                <w:highlight w:val="none"/>
              </w:rPr>
            </w:pPr>
          </w:p>
        </w:tc>
        <w:tc>
          <w:tcPr>
            <w:tcW w:w="1944" w:type="dxa"/>
          </w:tcPr>
          <w:p w14:paraId="0F7E1DE7">
            <w:pPr>
              <w:pStyle w:val="211"/>
              <w:rPr>
                <w:rFonts w:ascii="仿宋" w:hAnsi="仿宋" w:eastAsia="仿宋" w:cs="仿宋"/>
                <w:color w:val="auto"/>
                <w:sz w:val="28"/>
                <w:szCs w:val="28"/>
                <w:highlight w:val="none"/>
              </w:rPr>
            </w:pPr>
          </w:p>
        </w:tc>
        <w:tc>
          <w:tcPr>
            <w:tcW w:w="648" w:type="dxa"/>
          </w:tcPr>
          <w:p w14:paraId="7690912F">
            <w:pPr>
              <w:pStyle w:val="211"/>
              <w:rPr>
                <w:rFonts w:ascii="仿宋" w:hAnsi="仿宋" w:eastAsia="仿宋" w:cs="仿宋"/>
                <w:color w:val="auto"/>
                <w:sz w:val="28"/>
                <w:szCs w:val="28"/>
                <w:highlight w:val="none"/>
              </w:rPr>
            </w:pPr>
          </w:p>
        </w:tc>
      </w:tr>
      <w:tr w14:paraId="2ABD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14:paraId="48E0B6FC">
            <w:pPr>
              <w:pStyle w:val="211"/>
              <w:spacing w:before="60"/>
              <w:ind w:left="71" w:right="104"/>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068" w:type="dxa"/>
          </w:tcPr>
          <w:p w14:paraId="4EBD44B3">
            <w:pPr>
              <w:pStyle w:val="211"/>
              <w:rPr>
                <w:rFonts w:ascii="仿宋" w:hAnsi="仿宋" w:eastAsia="仿宋" w:cs="仿宋"/>
                <w:color w:val="auto"/>
                <w:sz w:val="28"/>
                <w:szCs w:val="28"/>
                <w:highlight w:val="none"/>
              </w:rPr>
            </w:pPr>
          </w:p>
        </w:tc>
        <w:tc>
          <w:tcPr>
            <w:tcW w:w="2580" w:type="dxa"/>
          </w:tcPr>
          <w:p w14:paraId="78957D1A">
            <w:pPr>
              <w:pStyle w:val="211"/>
              <w:rPr>
                <w:rFonts w:ascii="仿宋" w:hAnsi="仿宋" w:eastAsia="仿宋" w:cs="仿宋"/>
                <w:color w:val="auto"/>
                <w:sz w:val="28"/>
                <w:szCs w:val="28"/>
                <w:highlight w:val="none"/>
              </w:rPr>
            </w:pPr>
          </w:p>
        </w:tc>
        <w:tc>
          <w:tcPr>
            <w:tcW w:w="2592" w:type="dxa"/>
          </w:tcPr>
          <w:p w14:paraId="4E4E4645">
            <w:pPr>
              <w:pStyle w:val="211"/>
              <w:rPr>
                <w:rFonts w:ascii="仿宋" w:hAnsi="仿宋" w:eastAsia="仿宋" w:cs="仿宋"/>
                <w:color w:val="auto"/>
                <w:sz w:val="28"/>
                <w:szCs w:val="28"/>
                <w:highlight w:val="none"/>
              </w:rPr>
            </w:pPr>
          </w:p>
        </w:tc>
        <w:tc>
          <w:tcPr>
            <w:tcW w:w="1080" w:type="dxa"/>
          </w:tcPr>
          <w:p w14:paraId="6957385E">
            <w:pPr>
              <w:pStyle w:val="211"/>
              <w:rPr>
                <w:rFonts w:ascii="仿宋" w:hAnsi="仿宋" w:eastAsia="仿宋" w:cs="仿宋"/>
                <w:color w:val="auto"/>
                <w:sz w:val="28"/>
                <w:szCs w:val="28"/>
                <w:highlight w:val="none"/>
              </w:rPr>
            </w:pPr>
          </w:p>
        </w:tc>
        <w:tc>
          <w:tcPr>
            <w:tcW w:w="1944" w:type="dxa"/>
          </w:tcPr>
          <w:p w14:paraId="27D1371A">
            <w:pPr>
              <w:pStyle w:val="211"/>
              <w:rPr>
                <w:rFonts w:ascii="仿宋" w:hAnsi="仿宋" w:eastAsia="仿宋" w:cs="仿宋"/>
                <w:color w:val="auto"/>
                <w:sz w:val="28"/>
                <w:szCs w:val="28"/>
                <w:highlight w:val="none"/>
              </w:rPr>
            </w:pPr>
          </w:p>
        </w:tc>
        <w:tc>
          <w:tcPr>
            <w:tcW w:w="648" w:type="dxa"/>
          </w:tcPr>
          <w:p w14:paraId="678095A3">
            <w:pPr>
              <w:pStyle w:val="211"/>
              <w:rPr>
                <w:rFonts w:ascii="仿宋" w:hAnsi="仿宋" w:eastAsia="仿宋" w:cs="仿宋"/>
                <w:color w:val="auto"/>
                <w:sz w:val="28"/>
                <w:szCs w:val="28"/>
                <w:highlight w:val="none"/>
              </w:rPr>
            </w:pPr>
          </w:p>
        </w:tc>
      </w:tr>
    </w:tbl>
    <w:p w14:paraId="51420B7E">
      <w:pPr>
        <w:pStyle w:val="13"/>
        <w:spacing w:before="122"/>
        <w:ind w:left="490"/>
        <w:rPr>
          <w:color w:val="auto"/>
          <w:highlight w:val="none"/>
        </w:rPr>
      </w:pPr>
      <w:r>
        <w:rPr>
          <w:color w:val="auto"/>
          <w:highlight w:val="none"/>
        </w:rPr>
        <w:t>说明：</w:t>
      </w:r>
    </w:p>
    <w:p w14:paraId="60D36170">
      <w:pPr>
        <w:pStyle w:val="84"/>
        <w:numPr>
          <w:ilvl w:val="255"/>
          <w:numId w:val="0"/>
        </w:numPr>
        <w:tabs>
          <w:tab w:val="left" w:pos="731"/>
        </w:tabs>
        <w:spacing w:before="140"/>
        <w:ind w:left="420" w:leftChars="200"/>
        <w:jc w:val="left"/>
        <w:rPr>
          <w:rFonts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rPr>
        <w:t>1.“磋商</w:t>
      </w:r>
      <w:r>
        <w:rPr>
          <w:rFonts w:hint="eastAsia" w:ascii="仿宋" w:hAnsi="仿宋" w:eastAsia="仿宋" w:cs="仿宋"/>
          <w:color w:val="auto"/>
          <w:sz w:val="24"/>
          <w:szCs w:val="24"/>
          <w:highlight w:val="none"/>
        </w:rPr>
        <w:t>文件规定的商务条件</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2"/>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商务要求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w:t>
      </w:r>
    </w:p>
    <w:p w14:paraId="144F9037">
      <w:pPr>
        <w:pStyle w:val="84"/>
        <w:numPr>
          <w:ilvl w:val="255"/>
          <w:numId w:val="0"/>
        </w:numPr>
        <w:tabs>
          <w:tab w:val="left" w:pos="731"/>
        </w:tabs>
        <w:spacing w:before="141" w:line="379" w:lineRule="auto"/>
        <w:ind w:left="420" w:leftChars="200" w:right="149"/>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处内容，对采购文件规定的商务条件作出明确响应，并列明具体</w:t>
      </w:r>
      <w:r>
        <w:rPr>
          <w:rFonts w:hint="eastAsia" w:ascii="仿宋" w:hAnsi="仿宋" w:eastAsia="仿宋" w:cs="仿宋"/>
          <w:color w:val="auto"/>
          <w:spacing w:val="-1"/>
          <w:sz w:val="24"/>
          <w:szCs w:val="24"/>
          <w:highlight w:val="none"/>
        </w:rPr>
        <w:t>响应数值或内容，只注明符合、满足等无具体内容表述的，将视为未实质性满足招标文件要求。投标人需要说明的内容若需特</w:t>
      </w:r>
      <w:r>
        <w:rPr>
          <w:rFonts w:hint="eastAsia" w:ascii="仿宋" w:hAnsi="仿宋" w:eastAsia="仿宋" w:cs="仿宋"/>
          <w:color w:val="auto"/>
          <w:sz w:val="24"/>
          <w:szCs w:val="24"/>
          <w:highlight w:val="none"/>
        </w:rPr>
        <w:t>殊表达，应先在本表中进行相应说明，再另页应答，否则投标无效。</w:t>
      </w:r>
    </w:p>
    <w:p w14:paraId="51A6C86E">
      <w:pPr>
        <w:pStyle w:val="84"/>
        <w:numPr>
          <w:ilvl w:val="255"/>
          <w:numId w:val="0"/>
        </w:numPr>
        <w:tabs>
          <w:tab w:val="left" w:pos="731"/>
        </w:tabs>
        <w:spacing w:line="379" w:lineRule="auto"/>
        <w:ind w:left="420" w:leftChars="200" w:right="197"/>
        <w:rPr>
          <w:rFonts w:ascii="仿宋" w:hAnsi="仿宋" w:eastAsia="仿宋" w:cs="仿宋"/>
          <w:color w:val="auto"/>
          <w:sz w:val="24"/>
          <w:szCs w:val="24"/>
          <w:highlight w:val="none"/>
        </w:rPr>
      </w:pPr>
      <w:r>
        <w:rPr>
          <w:rFonts w:hint="eastAsia" w:ascii="仿宋" w:hAnsi="仿宋" w:eastAsia="仿宋" w:cs="仿宋"/>
          <w:color w:val="auto"/>
          <w:w w:val="95"/>
          <w:sz w:val="24"/>
          <w:szCs w:val="24"/>
          <w:highlight w:val="none"/>
        </w:rPr>
        <w:t>3.参数性质栏目按招标文件有标注的</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w w:val="95"/>
          <w:sz w:val="24"/>
          <w:szCs w:val="24"/>
          <w:highlight w:val="none"/>
        </w:rPr>
        <w:t>、</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号条款进行填写，打</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spacing w:val="-1"/>
          <w:w w:val="95"/>
          <w:sz w:val="24"/>
          <w:szCs w:val="24"/>
          <w:highlight w:val="none"/>
        </w:rPr>
        <w:t>号条款为实质性条款，若有任何一条负偏离或不</w:t>
      </w:r>
      <w:r>
        <w:rPr>
          <w:rFonts w:hint="eastAsia" w:ascii="仿宋" w:hAnsi="仿宋" w:eastAsia="仿宋" w:cs="仿宋"/>
          <w:color w:val="auto"/>
          <w:w w:val="95"/>
          <w:sz w:val="24"/>
          <w:szCs w:val="24"/>
          <w:highlight w:val="none"/>
        </w:rPr>
        <w:t>满足则导致投标无效。打</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号条款为重要技术参数（如有），若有部分</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 xml:space="preserve">条款未响应或不满足，将根据评审要求影响其得  </w:t>
      </w:r>
      <w:r>
        <w:rPr>
          <w:rFonts w:hint="eastAsia" w:ascii="仿宋" w:hAnsi="仿宋" w:eastAsia="仿宋" w:cs="仿宋"/>
          <w:color w:val="auto"/>
          <w:sz w:val="24"/>
          <w:szCs w:val="24"/>
          <w:highlight w:val="none"/>
        </w:rPr>
        <w:t>分，但不作为无效投标条款。</w:t>
      </w:r>
    </w:p>
    <w:p w14:paraId="717751B4">
      <w:pPr>
        <w:pStyle w:val="84"/>
        <w:numPr>
          <w:ilvl w:val="255"/>
          <w:numId w:val="0"/>
        </w:numPr>
        <w:tabs>
          <w:tab w:val="left" w:pos="731"/>
        </w:tabs>
        <w:spacing w:line="379" w:lineRule="auto"/>
        <w:ind w:left="420" w:leftChars="200" w:right="677"/>
        <w:rPr>
          <w:rFonts w:ascii="仿宋" w:hAnsi="仿宋" w:eastAsia="仿宋" w:cs="仿宋"/>
          <w:color w:val="auto"/>
          <w:sz w:val="24"/>
          <w:szCs w:val="24"/>
          <w:highlight w:val="none"/>
        </w:rPr>
      </w:pPr>
      <w:r>
        <w:rPr>
          <w:rFonts w:hint="eastAsia" w:ascii="仿宋" w:hAnsi="仿宋" w:eastAsia="仿宋" w:cs="仿宋"/>
          <w:color w:val="auto"/>
          <w:spacing w:val="-5"/>
          <w:w w:val="90"/>
          <w:sz w:val="24"/>
          <w:szCs w:val="24"/>
          <w:highlight w:val="none"/>
        </w:rPr>
        <w:t>4.“是否偏离”项下应按下列规定填写：优于的，填写“正偏离”；符合的，填写“无偏离”；低于的，填写“负偏离”。</w:t>
      </w:r>
    </w:p>
    <w:p w14:paraId="12343542">
      <w:pPr>
        <w:pStyle w:val="84"/>
        <w:numPr>
          <w:ilvl w:val="255"/>
          <w:numId w:val="0"/>
        </w:numPr>
        <w:tabs>
          <w:tab w:val="left" w:pos="731"/>
        </w:tabs>
        <w:spacing w:line="379" w:lineRule="auto"/>
        <w:ind w:left="420" w:leftChars="200" w:right="677"/>
        <w:rPr>
          <w:rFonts w:ascii="仿宋" w:hAnsi="仿宋" w:eastAsia="仿宋" w:cs="仿宋"/>
          <w:color w:val="auto"/>
          <w:sz w:val="24"/>
          <w:szCs w:val="24"/>
          <w:highlight w:val="none"/>
        </w:rPr>
      </w:pPr>
      <w:r>
        <w:rPr>
          <w:rFonts w:hint="eastAsia" w:ascii="仿宋" w:hAnsi="仿宋" w:eastAsia="仿宋" w:cs="仿宋"/>
          <w:color w:val="auto"/>
          <w:spacing w:val="-4"/>
          <w:w w:val="52"/>
          <w:sz w:val="24"/>
          <w:szCs w:val="24"/>
          <w:highlight w:val="none"/>
        </w:rPr>
        <w:t>5.“</w:t>
      </w:r>
      <w:r>
        <w:rPr>
          <w:rFonts w:hint="eastAsia" w:ascii="仿宋" w:hAnsi="仿宋" w:eastAsia="仿宋" w:cs="仿宋"/>
          <w:color w:val="auto"/>
          <w:w w:val="101"/>
          <w:sz w:val="24"/>
          <w:szCs w:val="24"/>
          <w:highlight w:val="none"/>
        </w:rPr>
        <w:t>备注</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处可填写偏离情况的说明。</w:t>
      </w:r>
    </w:p>
    <w:p w14:paraId="2266F31E">
      <w:pPr>
        <w:spacing w:line="379" w:lineRule="auto"/>
        <w:rPr>
          <w:color w:val="auto"/>
          <w:sz w:val="19"/>
          <w:highlight w:val="none"/>
        </w:rPr>
      </w:pPr>
    </w:p>
    <w:p w14:paraId="553571B4">
      <w:pPr>
        <w:pStyle w:val="13"/>
        <w:rPr>
          <w:color w:val="auto"/>
          <w:sz w:val="19"/>
          <w:highlight w:val="none"/>
        </w:rPr>
      </w:pPr>
    </w:p>
    <w:p w14:paraId="45B16770">
      <w:pPr>
        <w:pStyle w:val="30"/>
        <w:rPr>
          <w:color w:val="auto"/>
          <w:sz w:val="19"/>
          <w:highlight w:val="none"/>
        </w:rPr>
      </w:pPr>
    </w:p>
    <w:p w14:paraId="376108B4">
      <w:pPr>
        <w:rPr>
          <w:color w:val="auto"/>
          <w:sz w:val="19"/>
          <w:highlight w:val="none"/>
        </w:rPr>
      </w:pPr>
    </w:p>
    <w:p w14:paraId="3BE249AB">
      <w:pPr>
        <w:pStyle w:val="13"/>
        <w:rPr>
          <w:color w:val="auto"/>
          <w:sz w:val="19"/>
          <w:highlight w:val="none"/>
        </w:rPr>
      </w:pPr>
    </w:p>
    <w:p w14:paraId="5B9A9161">
      <w:pPr>
        <w:pStyle w:val="30"/>
        <w:rPr>
          <w:color w:val="auto"/>
          <w:highlight w:val="none"/>
        </w:rPr>
      </w:pPr>
    </w:p>
    <w:p w14:paraId="5B699645">
      <w:pPr>
        <w:rPr>
          <w:color w:val="auto"/>
          <w:sz w:val="19"/>
          <w:highlight w:val="none"/>
        </w:rPr>
      </w:pPr>
    </w:p>
    <w:p w14:paraId="0891A8ED">
      <w:pPr>
        <w:pStyle w:val="2"/>
        <w:spacing w:before="158"/>
        <w:ind w:firstLine="602" w:firstLineChars="200"/>
        <w:jc w:val="left"/>
        <w:rPr>
          <w:color w:val="auto"/>
          <w:sz w:val="30"/>
          <w:szCs w:val="30"/>
          <w:highlight w:val="none"/>
        </w:rPr>
      </w:pPr>
      <w:bookmarkStart w:id="544" w:name="_Toc8575"/>
      <w:bookmarkStart w:id="545" w:name="_Toc22198"/>
      <w:bookmarkStart w:id="546" w:name="_Toc7294"/>
      <w:bookmarkStart w:id="547" w:name="_Toc5840"/>
      <w:bookmarkStart w:id="548" w:name="_Toc23898"/>
      <w:bookmarkStart w:id="549" w:name="_Toc3992"/>
      <w:bookmarkStart w:id="550" w:name="_Toc9607"/>
      <w:bookmarkStart w:id="551" w:name="_Toc30425"/>
      <w:bookmarkStart w:id="552" w:name="_Toc22855"/>
      <w:bookmarkStart w:id="553" w:name="_Toc1629"/>
      <w:bookmarkStart w:id="554" w:name="_Toc26239"/>
      <w:bookmarkStart w:id="555" w:name="_Toc20631"/>
      <w:bookmarkStart w:id="556" w:name="_Toc19893"/>
      <w:bookmarkStart w:id="557" w:name="_Toc26863"/>
      <w:bookmarkStart w:id="558" w:name="_Toc12933"/>
      <w:bookmarkStart w:id="559" w:name="_Toc5736"/>
      <w:r>
        <w:rPr>
          <w:color w:val="auto"/>
          <w:sz w:val="30"/>
          <w:szCs w:val="30"/>
          <w:highlight w:val="none"/>
        </w:rPr>
        <w:t>3.7  （以下格式文件由供应商根据需要选用）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24DE5387">
      <w:pPr>
        <w:pStyle w:val="2"/>
        <w:spacing w:before="158"/>
        <w:jc w:val="center"/>
        <w:rPr>
          <w:rFonts w:ascii="仿宋" w:hAnsi="仿宋" w:eastAsia="仿宋" w:cs="仿宋"/>
          <w:color w:val="auto"/>
          <w:sz w:val="30"/>
          <w:szCs w:val="30"/>
          <w:highlight w:val="none"/>
        </w:rPr>
      </w:pPr>
      <w:bookmarkStart w:id="560" w:name="_Toc29766"/>
      <w:bookmarkStart w:id="561" w:name="_Toc1261"/>
      <w:bookmarkStart w:id="562" w:name="_Toc14782"/>
      <w:bookmarkStart w:id="563" w:name="_Toc15160"/>
      <w:bookmarkStart w:id="564" w:name="_Toc28327"/>
      <w:bookmarkStart w:id="565" w:name="_Toc676"/>
      <w:bookmarkStart w:id="566" w:name="_Toc14677"/>
      <w:bookmarkStart w:id="567" w:name="_Toc23822"/>
      <w:bookmarkStart w:id="568" w:name="_Toc17400"/>
      <w:bookmarkStart w:id="569" w:name="_Toc29626"/>
      <w:bookmarkStart w:id="570" w:name="_Toc27703"/>
      <w:bookmarkStart w:id="571" w:name="_Toc28182"/>
      <w:bookmarkStart w:id="572" w:name="_Toc17924"/>
      <w:bookmarkStart w:id="573" w:name="_Toc31484"/>
      <w:bookmarkStart w:id="574" w:name="_Toc26016"/>
      <w:bookmarkStart w:id="575" w:name="_Toc5984"/>
      <w:r>
        <w:rPr>
          <w:rFonts w:hint="eastAsia" w:ascii="仿宋" w:hAnsi="仿宋" w:eastAsia="仿宋" w:cs="仿宋"/>
          <w:color w:val="auto"/>
          <w:sz w:val="30"/>
          <w:szCs w:val="30"/>
          <w:highlight w:val="none"/>
        </w:rPr>
        <w:t>各类证明材料</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B475CBD">
      <w:pPr>
        <w:pStyle w:val="84"/>
        <w:tabs>
          <w:tab w:val="left" w:pos="673"/>
        </w:tabs>
        <w:ind w:left="420" w:leftChars="200" w:firstLine="0" w:firstLineChars="0"/>
        <w:jc w:val="left"/>
        <w:rPr>
          <w:color w:val="auto"/>
          <w:sz w:val="28"/>
          <w:szCs w:val="28"/>
          <w:highlight w:val="none"/>
        </w:rPr>
      </w:pPr>
    </w:p>
    <w:p w14:paraId="704CCF1D">
      <w:pPr>
        <w:pStyle w:val="84"/>
        <w:tabs>
          <w:tab w:val="left" w:pos="673"/>
        </w:tabs>
        <w:ind w:left="420" w:leftChars="200" w:firstLine="0" w:firstLineChars="0"/>
        <w:jc w:val="left"/>
        <w:rPr>
          <w:color w:val="auto"/>
          <w:sz w:val="28"/>
          <w:szCs w:val="28"/>
          <w:highlight w:val="none"/>
        </w:rPr>
      </w:pPr>
    </w:p>
    <w:p w14:paraId="44657D4D">
      <w:pPr>
        <w:pStyle w:val="84"/>
        <w:tabs>
          <w:tab w:val="left" w:pos="673"/>
        </w:tabs>
        <w:ind w:left="420" w:leftChars="200"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1.磋商文件要求提供的其他资料。</w:t>
      </w:r>
    </w:p>
    <w:p w14:paraId="2231EFF5">
      <w:pPr>
        <w:pStyle w:val="84"/>
        <w:tabs>
          <w:tab w:val="left" w:pos="673"/>
        </w:tabs>
        <w:spacing w:before="141"/>
        <w:ind w:left="420" w:leftChars="200" w:firstLine="840" w:firstLineChars="300"/>
        <w:jc w:val="left"/>
        <w:rPr>
          <w:rFonts w:ascii="仿宋" w:hAnsi="仿宋" w:eastAsia="仿宋" w:cs="仿宋"/>
          <w:color w:val="auto"/>
          <w:sz w:val="28"/>
          <w:szCs w:val="28"/>
          <w:highlight w:val="none"/>
        </w:rPr>
        <w:sectPr>
          <w:type w:val="continuous"/>
          <w:pgSz w:w="11900" w:h="16840"/>
          <w:pgMar w:top="1260" w:right="520" w:bottom="280" w:left="560" w:header="720" w:footer="720" w:gutter="0"/>
          <w:cols w:space="720" w:num="1"/>
        </w:sectPr>
      </w:pPr>
      <w:r>
        <w:rPr>
          <w:rFonts w:hint="eastAsia" w:ascii="仿宋" w:hAnsi="仿宋" w:eastAsia="仿宋" w:cs="仿宋"/>
          <w:color w:val="auto"/>
          <w:sz w:val="28"/>
          <w:szCs w:val="28"/>
          <w:highlight w:val="none"/>
        </w:rPr>
        <w:t>2.供应商认为需提供的其他资料。</w:t>
      </w:r>
    </w:p>
    <w:p w14:paraId="3A1B852F">
      <w:pPr>
        <w:pStyle w:val="13"/>
        <w:spacing w:before="114"/>
        <w:ind w:left="490"/>
        <w:rPr>
          <w:b/>
          <w:bCs/>
          <w:color w:val="auto"/>
          <w:kern w:val="44"/>
          <w:sz w:val="30"/>
          <w:szCs w:val="30"/>
          <w:highlight w:val="none"/>
        </w:rPr>
      </w:pPr>
    </w:p>
    <w:p w14:paraId="0CC2FFBC">
      <w:pPr>
        <w:pStyle w:val="13"/>
        <w:spacing w:before="114"/>
        <w:ind w:left="490"/>
        <w:rPr>
          <w:rFonts w:ascii="仿宋" w:hAnsi="仿宋" w:eastAsia="仿宋" w:cs="仿宋"/>
          <w:b/>
          <w:bCs/>
          <w:color w:val="auto"/>
          <w:kern w:val="44"/>
          <w:sz w:val="28"/>
          <w:szCs w:val="28"/>
          <w:highlight w:val="none"/>
        </w:rPr>
      </w:pPr>
      <w:r>
        <w:rPr>
          <w:b/>
          <w:bCs/>
          <w:color w:val="auto"/>
          <w:kern w:val="44"/>
          <w:sz w:val="30"/>
          <w:szCs w:val="30"/>
          <w:highlight w:val="none"/>
        </w:rPr>
        <w:t xml:space="preserve">3.8 </w:t>
      </w:r>
      <w:r>
        <w:rPr>
          <w:rFonts w:hint="eastAsia" w:ascii="仿宋" w:hAnsi="仿宋" w:eastAsia="仿宋" w:cs="仿宋"/>
          <w:b/>
          <w:bCs/>
          <w:color w:val="auto"/>
          <w:kern w:val="44"/>
          <w:sz w:val="28"/>
          <w:szCs w:val="28"/>
          <w:highlight w:val="none"/>
        </w:rPr>
        <w:t xml:space="preserve"> 项目方案，内容应包括但不仅限于（格式自拟）：</w:t>
      </w:r>
    </w:p>
    <w:p w14:paraId="78BDA8F0">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 xml:space="preserve">1、项目实施方案 </w:t>
      </w:r>
    </w:p>
    <w:p w14:paraId="4032BD36">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2、人员设备配置</w:t>
      </w:r>
    </w:p>
    <w:p w14:paraId="5BFEA93D">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 xml:space="preserve">3、服务保障措施 </w:t>
      </w:r>
    </w:p>
    <w:p w14:paraId="5FB6868C">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4、保密制度和保密措施</w:t>
      </w:r>
    </w:p>
    <w:p w14:paraId="152F8685">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 xml:space="preserve">5、时间计划安排 </w:t>
      </w:r>
    </w:p>
    <w:p w14:paraId="7F5673CC">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6、供应商认为必要的其它内容</w:t>
      </w:r>
    </w:p>
    <w:p w14:paraId="3F6742E9">
      <w:pPr>
        <w:numPr>
          <w:ilvl w:val="255"/>
          <w:numId w:val="0"/>
        </w:numPr>
        <w:spacing w:line="500" w:lineRule="exact"/>
        <w:ind w:firstLine="560" w:firstLineChars="200"/>
        <w:jc w:val="left"/>
        <w:rPr>
          <w:rFonts w:ascii="仿宋" w:hAnsi="仿宋" w:eastAsia="仿宋" w:cs="仿宋"/>
          <w:snapToGrid w:val="0"/>
          <w:color w:val="auto"/>
          <w:kern w:val="0"/>
          <w:sz w:val="28"/>
          <w:szCs w:val="28"/>
          <w:highlight w:val="none"/>
        </w:rPr>
      </w:pPr>
    </w:p>
    <w:p w14:paraId="3F43F044">
      <w:pPr>
        <w:rPr>
          <w:rFonts w:ascii="仿宋" w:hAnsi="仿宋" w:eastAsia="仿宋" w:cs="仿宋"/>
          <w:color w:val="auto"/>
          <w:sz w:val="28"/>
          <w:szCs w:val="28"/>
          <w:highlight w:val="none"/>
        </w:rPr>
      </w:pPr>
    </w:p>
    <w:p w14:paraId="1E2FAD22">
      <w:pPr>
        <w:rPr>
          <w:rFonts w:ascii="仿宋" w:hAnsi="仿宋" w:eastAsia="仿宋" w:cs="仿宋"/>
          <w:b/>
          <w:bCs/>
          <w:color w:val="auto"/>
          <w:sz w:val="28"/>
          <w:szCs w:val="28"/>
          <w:highlight w:val="none"/>
        </w:rPr>
        <w:sectPr>
          <w:pgSz w:w="11900" w:h="16840"/>
          <w:pgMar w:top="740" w:right="520" w:bottom="280" w:left="560" w:header="0" w:footer="13" w:gutter="0"/>
          <w:cols w:space="720" w:num="1"/>
        </w:sectPr>
      </w:pPr>
    </w:p>
    <w:bookmarkEnd w:id="525"/>
    <w:bookmarkEnd w:id="526"/>
    <w:bookmarkEnd w:id="527"/>
    <w:p w14:paraId="31C72839">
      <w:pPr>
        <w:pStyle w:val="3"/>
        <w:keepLines w:val="0"/>
        <w:tabs>
          <w:tab w:val="left" w:pos="4320"/>
        </w:tabs>
        <w:spacing w:before="240" w:after="60" w:line="480" w:lineRule="exact"/>
        <w:jc w:val="center"/>
        <w:rPr>
          <w:rFonts w:ascii="仿宋" w:hAnsi="仿宋" w:eastAsia="仿宋" w:cs="仿宋"/>
          <w:color w:val="auto"/>
          <w:highlight w:val="none"/>
        </w:rPr>
      </w:pPr>
      <w:bookmarkStart w:id="576" w:name="_Toc4101"/>
      <w:bookmarkStart w:id="577" w:name="_Toc6425"/>
      <w:bookmarkStart w:id="578" w:name="_Toc202251703"/>
      <w:bookmarkStart w:id="579" w:name="_Toc10846"/>
      <w:bookmarkStart w:id="580" w:name="_Toc274896632"/>
      <w:bookmarkStart w:id="581" w:name="_Toc27611"/>
      <w:bookmarkStart w:id="582" w:name="_Toc202252037"/>
      <w:bookmarkStart w:id="583" w:name="_Toc202251078"/>
      <w:bookmarkStart w:id="584" w:name="_Toc202819882"/>
      <w:bookmarkStart w:id="585" w:name="_Toc18836"/>
      <w:bookmarkStart w:id="586" w:name="_Toc6083"/>
      <w:bookmarkStart w:id="587" w:name="_Toc27778"/>
      <w:bookmarkStart w:id="588" w:name="_Toc18263"/>
      <w:bookmarkStart w:id="589" w:name="_Toc10434"/>
      <w:bookmarkStart w:id="590" w:name="_Toc274896498"/>
      <w:bookmarkStart w:id="591" w:name="_Toc202820355"/>
      <w:bookmarkStart w:id="592" w:name="_Toc18525"/>
      <w:bookmarkStart w:id="593" w:name="_Toc202817000"/>
      <w:bookmarkStart w:id="594" w:name="_Toc7402"/>
      <w:bookmarkStart w:id="595" w:name="_Toc17564"/>
      <w:bookmarkStart w:id="596" w:name="_Toc22396"/>
      <w:bookmarkStart w:id="597" w:name="_Toc3390"/>
      <w:bookmarkStart w:id="598" w:name="_Toc11762"/>
      <w:bookmarkStart w:id="599" w:name="_Toc202254108"/>
      <w:bookmarkStart w:id="600" w:name="_Toc14618"/>
      <w:bookmarkStart w:id="601" w:name="_Toc18395"/>
      <w:bookmarkStart w:id="602" w:name="_Toc17330"/>
      <w:r>
        <w:rPr>
          <w:rFonts w:hint="eastAsia" w:ascii="仿宋" w:hAnsi="仿宋" w:eastAsia="仿宋" w:cs="仿宋"/>
          <w:bCs w:val="0"/>
          <w:color w:val="auto"/>
          <w:highlight w:val="none"/>
        </w:rPr>
        <w:t>四、价格部分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B9876B6">
      <w:pPr>
        <w:rPr>
          <w:rFonts w:ascii="仿宋" w:hAnsi="仿宋" w:eastAsia="仿宋" w:cs="仿宋"/>
          <w:color w:val="auto"/>
          <w:highlight w:val="none"/>
        </w:rPr>
      </w:pPr>
    </w:p>
    <w:p w14:paraId="0EA2EE05">
      <w:pPr>
        <w:adjustRightInd w:val="0"/>
        <w:snapToGrid w:val="0"/>
        <w:spacing w:line="300" w:lineRule="auto"/>
        <w:rPr>
          <w:rFonts w:ascii="仿宋" w:hAnsi="仿宋" w:eastAsia="仿宋" w:cs="仿宋"/>
          <w:b/>
          <w:color w:val="auto"/>
          <w:highlight w:val="none"/>
        </w:rPr>
      </w:pPr>
      <w:r>
        <w:rPr>
          <w:rFonts w:hint="eastAsia" w:ascii="仿宋" w:hAnsi="仿宋" w:eastAsia="仿宋" w:cs="仿宋"/>
          <w:b/>
          <w:bCs/>
          <w:color w:val="auto"/>
          <w:sz w:val="28"/>
          <w:szCs w:val="28"/>
          <w:highlight w:val="none"/>
        </w:rPr>
        <w:t>投标/报价一览表</w:t>
      </w:r>
    </w:p>
    <w:p w14:paraId="5519390C">
      <w:pPr>
        <w:spacing w:line="360" w:lineRule="auto"/>
        <w:ind w:firstLine="5320" w:firstLineChars="1900"/>
        <w:jc w:val="center"/>
        <w:rPr>
          <w:rFonts w:ascii="仿宋" w:hAnsi="仿宋" w:eastAsia="仿宋" w:cs="仿宋"/>
          <w:color w:val="auto"/>
          <w:sz w:val="28"/>
          <w:szCs w:val="28"/>
          <w:highlight w:val="none"/>
        </w:rPr>
      </w:pPr>
    </w:p>
    <w:p w14:paraId="7E90C65F">
      <w:pPr>
        <w:spacing w:line="360" w:lineRule="auto"/>
        <w:ind w:firstLine="5341" w:firstLineChars="1900"/>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项目编号：HZGX-2024P035</w:t>
      </w:r>
    </w:p>
    <w:tbl>
      <w:tblPr>
        <w:tblStyle w:val="38"/>
        <w:tblW w:w="9106" w:type="dxa"/>
        <w:tblInd w:w="0" w:type="dxa"/>
        <w:tblLayout w:type="fixed"/>
        <w:tblCellMar>
          <w:top w:w="0" w:type="dxa"/>
          <w:left w:w="30" w:type="dxa"/>
          <w:bottom w:w="0" w:type="dxa"/>
          <w:right w:w="30" w:type="dxa"/>
        </w:tblCellMar>
      </w:tblPr>
      <w:tblGrid>
        <w:gridCol w:w="3258"/>
        <w:gridCol w:w="3180"/>
        <w:gridCol w:w="2668"/>
      </w:tblGrid>
      <w:tr w14:paraId="564EE4FE">
        <w:tblPrEx>
          <w:tblCellMar>
            <w:top w:w="0" w:type="dxa"/>
            <w:left w:w="30" w:type="dxa"/>
            <w:bottom w:w="0" w:type="dxa"/>
            <w:right w:w="30" w:type="dxa"/>
          </w:tblCellMar>
        </w:tblPrEx>
        <w:trPr>
          <w:trHeight w:val="594" w:hRule="atLeast"/>
        </w:trPr>
        <w:tc>
          <w:tcPr>
            <w:tcW w:w="3258" w:type="dxa"/>
            <w:tcBorders>
              <w:top w:val="single" w:color="auto" w:sz="6" w:space="0"/>
              <w:left w:val="single" w:color="auto" w:sz="4" w:space="0"/>
              <w:bottom w:val="single" w:color="auto" w:sz="6" w:space="0"/>
              <w:right w:val="single" w:color="auto" w:sz="6" w:space="0"/>
            </w:tcBorders>
            <w:noWrap/>
            <w:vAlign w:val="center"/>
          </w:tcPr>
          <w:p w14:paraId="7D6F6B0D">
            <w:pPr>
              <w:autoSpaceDE w:val="0"/>
              <w:autoSpaceDN w:val="0"/>
              <w:adjustRightIn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3180" w:type="dxa"/>
            <w:tcBorders>
              <w:top w:val="single" w:color="auto" w:sz="6" w:space="0"/>
              <w:left w:val="single" w:color="auto" w:sz="6" w:space="0"/>
              <w:bottom w:val="single" w:color="auto" w:sz="6" w:space="0"/>
              <w:right w:val="single" w:color="auto" w:sz="6" w:space="0"/>
            </w:tcBorders>
            <w:noWrap/>
            <w:vAlign w:val="center"/>
          </w:tcPr>
          <w:p w14:paraId="708CCF2B">
            <w:pPr>
              <w:autoSpaceDE w:val="0"/>
              <w:autoSpaceDN w:val="0"/>
              <w:adjustRightIn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磋商首次报价</w:t>
            </w:r>
          </w:p>
        </w:tc>
        <w:tc>
          <w:tcPr>
            <w:tcW w:w="2668" w:type="dxa"/>
            <w:tcBorders>
              <w:top w:val="single" w:color="auto" w:sz="6" w:space="0"/>
              <w:left w:val="single" w:color="auto" w:sz="6" w:space="0"/>
              <w:bottom w:val="single" w:color="auto" w:sz="6" w:space="0"/>
              <w:right w:val="single" w:color="auto" w:sz="6" w:space="0"/>
            </w:tcBorders>
            <w:noWrap/>
            <w:vAlign w:val="center"/>
          </w:tcPr>
          <w:p w14:paraId="71082ACE">
            <w:pPr>
              <w:autoSpaceDE w:val="0"/>
              <w:autoSpaceDN w:val="0"/>
              <w:adjustRightIn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171035E9">
        <w:tblPrEx>
          <w:tblCellMar>
            <w:top w:w="0" w:type="dxa"/>
            <w:left w:w="30" w:type="dxa"/>
            <w:bottom w:w="0" w:type="dxa"/>
            <w:right w:w="30" w:type="dxa"/>
          </w:tblCellMar>
        </w:tblPrEx>
        <w:trPr>
          <w:cantSplit/>
          <w:trHeight w:val="2541" w:hRule="atLeast"/>
        </w:trPr>
        <w:tc>
          <w:tcPr>
            <w:tcW w:w="3258" w:type="dxa"/>
            <w:tcBorders>
              <w:top w:val="single" w:color="auto" w:sz="6" w:space="0"/>
              <w:left w:val="single" w:color="auto" w:sz="4" w:space="0"/>
              <w:bottom w:val="single" w:color="auto" w:sz="6" w:space="0"/>
              <w:right w:val="single" w:color="auto" w:sz="6" w:space="0"/>
            </w:tcBorders>
            <w:noWrap/>
            <w:vAlign w:val="center"/>
          </w:tcPr>
          <w:p w14:paraId="3D28C7D7">
            <w:pPr>
              <w:autoSpaceDE w:val="0"/>
              <w:autoSpaceDN w:val="0"/>
              <w:adjustRightInd w:val="0"/>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《惠州年鉴（2024）》出版项目</w:t>
            </w:r>
          </w:p>
        </w:tc>
        <w:tc>
          <w:tcPr>
            <w:tcW w:w="3180" w:type="dxa"/>
            <w:tcBorders>
              <w:top w:val="single" w:color="auto" w:sz="6" w:space="0"/>
              <w:left w:val="single" w:color="auto" w:sz="6" w:space="0"/>
              <w:bottom w:val="single" w:color="auto" w:sz="6" w:space="0"/>
              <w:right w:val="single" w:color="auto" w:sz="6" w:space="0"/>
            </w:tcBorders>
            <w:noWrap/>
            <w:vAlign w:val="center"/>
          </w:tcPr>
          <w:p w14:paraId="232F96A1">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大写：    </w:t>
            </w:r>
          </w:p>
          <w:p w14:paraId="6654667B">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小写：     </w:t>
            </w:r>
          </w:p>
          <w:p w14:paraId="297DAF87">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（保留两位小数）</w:t>
            </w:r>
          </w:p>
        </w:tc>
        <w:tc>
          <w:tcPr>
            <w:tcW w:w="2668" w:type="dxa"/>
            <w:tcBorders>
              <w:top w:val="single" w:color="auto" w:sz="6" w:space="0"/>
              <w:left w:val="single" w:color="auto" w:sz="6" w:space="0"/>
              <w:bottom w:val="single" w:color="auto" w:sz="6" w:space="0"/>
              <w:right w:val="single" w:color="auto" w:sz="6" w:space="0"/>
            </w:tcBorders>
            <w:noWrap/>
            <w:vAlign w:val="center"/>
          </w:tcPr>
          <w:p w14:paraId="12FDE1AA">
            <w:pPr>
              <w:autoSpaceDE w:val="0"/>
              <w:autoSpaceDN w:val="0"/>
              <w:adjustRightInd w:val="0"/>
              <w:rPr>
                <w:rFonts w:ascii="仿宋" w:hAnsi="仿宋" w:eastAsia="仿宋" w:cs="仿宋"/>
                <w:b/>
                <w:bCs/>
                <w:color w:val="auto"/>
                <w:sz w:val="28"/>
                <w:szCs w:val="28"/>
                <w:highlight w:val="none"/>
              </w:rPr>
            </w:pPr>
          </w:p>
        </w:tc>
      </w:tr>
    </w:tbl>
    <w:p w14:paraId="0F26DF4E">
      <w:pPr>
        <w:spacing w:line="360" w:lineRule="auto"/>
        <w:rPr>
          <w:rFonts w:ascii="仿宋" w:hAnsi="仿宋" w:eastAsia="仿宋" w:cs="仿宋"/>
          <w:color w:val="auto"/>
          <w:sz w:val="28"/>
          <w:szCs w:val="28"/>
          <w:highlight w:val="none"/>
        </w:rPr>
      </w:pPr>
    </w:p>
    <w:p w14:paraId="622C1DF5">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注：1.保留小数点后两位数。（数字大写：壹 贰 叁 肆 伍 陆 柒 捌 玖 拾 零）。 </w:t>
      </w:r>
    </w:p>
    <w:p w14:paraId="4CCA55D3">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2.报价人须按要求填写所有信息，不得随意更改本表格式。</w:t>
      </w:r>
    </w:p>
    <w:p w14:paraId="01B2097E">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3.报价中必须包含合同实施过程中应预见和不可预见费用等。</w:t>
      </w:r>
    </w:p>
    <w:p w14:paraId="4B822D47">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4.此表是响应文件的必要文件，是响应文件的组成部分。</w:t>
      </w:r>
    </w:p>
    <w:p w14:paraId="1E2A33AF">
      <w:pPr>
        <w:pStyle w:val="13"/>
        <w:rPr>
          <w:color w:val="auto"/>
          <w:highlight w:val="none"/>
        </w:rPr>
      </w:pPr>
    </w:p>
    <w:p w14:paraId="2F7B855C">
      <w:pPr>
        <w:rPr>
          <w:color w:val="auto"/>
          <w:highlight w:val="none"/>
        </w:rPr>
      </w:pPr>
    </w:p>
    <w:p w14:paraId="4DD5B427">
      <w:pPr>
        <w:pStyle w:val="13"/>
        <w:rPr>
          <w:color w:val="auto"/>
          <w:highlight w:val="none"/>
        </w:rPr>
      </w:pPr>
    </w:p>
    <w:p w14:paraId="0A321A64">
      <w:pPr>
        <w:adjustRightInd w:val="0"/>
        <w:snapToGrid w:val="0"/>
        <w:spacing w:line="360" w:lineRule="auto"/>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p>
    <w:p w14:paraId="00FDBA04">
      <w:pPr>
        <w:adjustRightInd w:val="0"/>
        <w:snapToGrid w:val="0"/>
        <w:spacing w:line="360" w:lineRule="auto"/>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p>
    <w:p w14:paraId="3E3267D1">
      <w:pPr>
        <w:adjustRightInd w:val="0"/>
        <w:snapToGrid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5E5F9014">
      <w:pPr>
        <w:adjustRightInd w:val="0"/>
        <w:snapToGrid w:val="0"/>
        <w:spacing w:line="360" w:lineRule="auto"/>
        <w:ind w:firstLine="2878" w:firstLineChars="1028"/>
        <w:rPr>
          <w:rFonts w:ascii="仿宋" w:hAnsi="仿宋" w:eastAsia="仿宋" w:cs="仿宋"/>
          <w:color w:val="auto"/>
          <w:sz w:val="28"/>
          <w:szCs w:val="28"/>
          <w:highlight w:val="none"/>
        </w:rPr>
      </w:pPr>
    </w:p>
    <w:p w14:paraId="4DFEB897">
      <w:pPr>
        <w:pStyle w:val="4"/>
        <w:rPr>
          <w:rFonts w:ascii="仿宋" w:hAnsi="仿宋" w:eastAsia="仿宋" w:cs="仿宋"/>
          <w:color w:val="auto"/>
          <w:sz w:val="28"/>
          <w:szCs w:val="28"/>
          <w:highlight w:val="none"/>
        </w:rPr>
      </w:pPr>
    </w:p>
    <w:p w14:paraId="4B4075A3">
      <w:pPr>
        <w:pStyle w:val="4"/>
        <w:rPr>
          <w:color w:val="auto"/>
          <w:highlight w:val="none"/>
        </w:rPr>
      </w:pPr>
    </w:p>
    <w:p w14:paraId="381A43A4">
      <w:pPr>
        <w:rPr>
          <w:color w:val="auto"/>
          <w:highlight w:val="none"/>
        </w:rPr>
      </w:pPr>
    </w:p>
    <w:p w14:paraId="68560C9A">
      <w:pPr>
        <w:pStyle w:val="37"/>
        <w:ind w:firstLine="986"/>
        <w:rPr>
          <w:rFonts w:ascii="仿宋" w:hAnsi="仿宋" w:eastAsia="仿宋" w:cs="仿宋"/>
          <w:color w:val="auto"/>
          <w:sz w:val="28"/>
          <w:szCs w:val="28"/>
          <w:highlight w:val="none"/>
        </w:rPr>
      </w:pPr>
    </w:p>
    <w:p w14:paraId="63C708BD">
      <w:pPr>
        <w:spacing w:line="360" w:lineRule="auto"/>
        <w:rPr>
          <w:rFonts w:ascii="宋体" w:hAnsi="宋体" w:cs="宋体"/>
          <w:b/>
          <w:color w:val="auto"/>
          <w:sz w:val="24"/>
          <w:highlight w:val="none"/>
        </w:rPr>
      </w:pPr>
    </w:p>
    <w:p w14:paraId="079BA8B3">
      <w:pPr>
        <w:spacing w:line="360" w:lineRule="auto"/>
        <w:rPr>
          <w:rFonts w:ascii="宋体" w:hAnsi="宋体" w:cs="宋体"/>
          <w:b/>
          <w:color w:val="auto"/>
          <w:sz w:val="24"/>
          <w:highlight w:val="none"/>
        </w:rPr>
      </w:pPr>
      <w:r>
        <w:rPr>
          <w:rFonts w:hint="eastAsia" w:ascii="宋体" w:hAnsi="宋体" w:cs="宋体"/>
          <w:b/>
          <w:color w:val="auto"/>
          <w:sz w:val="24"/>
          <w:highlight w:val="none"/>
        </w:rPr>
        <w:t>附件</w:t>
      </w:r>
      <w:r>
        <w:rPr>
          <w:rFonts w:hint="eastAsia" w:ascii="宋体" w:hAnsi="宋体" w:cs="宋体"/>
          <w:color w:val="auto"/>
          <w:sz w:val="24"/>
          <w:highlight w:val="none"/>
        </w:rPr>
        <w:t>：</w:t>
      </w:r>
      <w:r>
        <w:rPr>
          <w:rFonts w:hint="eastAsia" w:ascii="宋体" w:hAnsi="宋体" w:cs="宋体"/>
          <w:b/>
          <w:color w:val="auto"/>
          <w:sz w:val="24"/>
          <w:highlight w:val="none"/>
        </w:rPr>
        <w:t>领取磋商文件登记表</w:t>
      </w:r>
    </w:p>
    <w:tbl>
      <w:tblPr>
        <w:tblStyle w:val="3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315"/>
        <w:gridCol w:w="1590"/>
        <w:gridCol w:w="2077"/>
      </w:tblGrid>
      <w:tr w14:paraId="3C4A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17" w:type="dxa"/>
            <w:vAlign w:val="center"/>
          </w:tcPr>
          <w:p w14:paraId="63A08022">
            <w:pPr>
              <w:jc w:val="left"/>
              <w:rPr>
                <w:rFonts w:ascii="宋体" w:hAnsi="宋体" w:cs="宋体"/>
                <w:b/>
                <w:color w:val="auto"/>
                <w:sz w:val="24"/>
                <w:highlight w:val="none"/>
              </w:rPr>
            </w:pPr>
            <w:r>
              <w:rPr>
                <w:rFonts w:hint="eastAsia" w:ascii="宋体" w:hAnsi="宋体" w:cs="宋体"/>
                <w:b/>
                <w:color w:val="auto"/>
                <w:sz w:val="24"/>
                <w:highlight w:val="none"/>
              </w:rPr>
              <w:t>项目名称</w:t>
            </w:r>
          </w:p>
        </w:tc>
        <w:tc>
          <w:tcPr>
            <w:tcW w:w="6982" w:type="dxa"/>
            <w:gridSpan w:val="3"/>
            <w:vAlign w:val="center"/>
          </w:tcPr>
          <w:p w14:paraId="47737653">
            <w:pPr>
              <w:jc w:val="left"/>
              <w:rPr>
                <w:rFonts w:ascii="宋体" w:hAnsi="宋体" w:cs="宋体"/>
                <w:b/>
                <w:bCs/>
                <w:color w:val="auto"/>
                <w:sz w:val="24"/>
                <w:highlight w:val="none"/>
              </w:rPr>
            </w:pPr>
            <w:r>
              <w:rPr>
                <w:rFonts w:hint="eastAsia" w:ascii="宋体" w:hAnsi="宋体" w:cs="宋体"/>
                <w:b/>
                <w:color w:val="auto"/>
                <w:sz w:val="24"/>
                <w:highlight w:val="none"/>
              </w:rPr>
              <w:t>《惠州年鉴（2024）》出版项目</w:t>
            </w:r>
          </w:p>
        </w:tc>
      </w:tr>
      <w:tr w14:paraId="7516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17" w:type="dxa"/>
            <w:vAlign w:val="center"/>
          </w:tcPr>
          <w:p w14:paraId="657D882F">
            <w:pPr>
              <w:jc w:val="left"/>
              <w:rPr>
                <w:rFonts w:ascii="宋体" w:hAnsi="宋体" w:cs="宋体"/>
                <w:b/>
                <w:color w:val="auto"/>
                <w:sz w:val="24"/>
                <w:highlight w:val="none"/>
              </w:rPr>
            </w:pPr>
            <w:r>
              <w:rPr>
                <w:rFonts w:hint="eastAsia" w:ascii="宋体" w:hAnsi="宋体" w:cs="宋体"/>
                <w:b/>
                <w:color w:val="auto"/>
                <w:sz w:val="24"/>
                <w:highlight w:val="none"/>
              </w:rPr>
              <w:t>采购编号</w:t>
            </w:r>
          </w:p>
        </w:tc>
        <w:tc>
          <w:tcPr>
            <w:tcW w:w="6982" w:type="dxa"/>
            <w:gridSpan w:val="3"/>
            <w:vAlign w:val="center"/>
          </w:tcPr>
          <w:p w14:paraId="697B4E49">
            <w:pPr>
              <w:adjustRightInd w:val="0"/>
              <w:snapToGrid w:val="0"/>
              <w:jc w:val="left"/>
              <w:rPr>
                <w:rFonts w:ascii="宋体" w:hAnsi="宋体" w:eastAsia="仿宋" w:cs="宋体"/>
                <w:b/>
                <w:bCs/>
                <w:color w:val="auto"/>
                <w:sz w:val="24"/>
                <w:highlight w:val="none"/>
              </w:rPr>
            </w:pPr>
            <w:r>
              <w:rPr>
                <w:rFonts w:hint="eastAsia" w:ascii="仿宋" w:hAnsi="仿宋" w:eastAsia="仿宋" w:cs="仿宋"/>
                <w:b/>
                <w:bCs/>
                <w:color w:val="auto"/>
                <w:sz w:val="28"/>
                <w:szCs w:val="28"/>
                <w:highlight w:val="none"/>
              </w:rPr>
              <w:t>HZGX-2024P035</w:t>
            </w:r>
          </w:p>
        </w:tc>
      </w:tr>
      <w:tr w14:paraId="39F2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17" w:type="dxa"/>
            <w:vAlign w:val="center"/>
          </w:tcPr>
          <w:p w14:paraId="6FB8585E">
            <w:pPr>
              <w:jc w:val="left"/>
              <w:rPr>
                <w:rFonts w:ascii="宋体" w:hAnsi="宋体" w:cs="宋体"/>
                <w:b/>
                <w:color w:val="auto"/>
                <w:sz w:val="24"/>
                <w:highlight w:val="none"/>
              </w:rPr>
            </w:pPr>
            <w:r>
              <w:rPr>
                <w:rFonts w:hint="eastAsia" w:ascii="宋体" w:hAnsi="宋体" w:cs="宋体"/>
                <w:b/>
                <w:color w:val="auto"/>
                <w:sz w:val="24"/>
                <w:highlight w:val="none"/>
              </w:rPr>
              <w:t>招标代理机构</w:t>
            </w:r>
          </w:p>
        </w:tc>
        <w:tc>
          <w:tcPr>
            <w:tcW w:w="3315" w:type="dxa"/>
            <w:vAlign w:val="center"/>
          </w:tcPr>
          <w:p w14:paraId="554EBED6">
            <w:pPr>
              <w:rPr>
                <w:rFonts w:ascii="宋体" w:hAnsi="宋体" w:cs="宋体"/>
                <w:b/>
                <w:color w:val="auto"/>
                <w:sz w:val="24"/>
                <w:highlight w:val="none"/>
              </w:rPr>
            </w:pPr>
            <w:r>
              <w:rPr>
                <w:rFonts w:hint="eastAsia" w:ascii="宋体" w:hAnsi="宋体" w:cs="宋体"/>
                <w:b/>
                <w:color w:val="auto"/>
                <w:sz w:val="24"/>
                <w:highlight w:val="none"/>
              </w:rPr>
              <w:t>惠州公信项目管理有限公司</w:t>
            </w:r>
          </w:p>
        </w:tc>
        <w:tc>
          <w:tcPr>
            <w:tcW w:w="1590" w:type="dxa"/>
            <w:vAlign w:val="center"/>
          </w:tcPr>
          <w:p w14:paraId="033C3347">
            <w:pPr>
              <w:rPr>
                <w:rFonts w:ascii="宋体" w:hAnsi="宋体" w:cs="宋体"/>
                <w:b/>
                <w:color w:val="auto"/>
                <w:sz w:val="24"/>
                <w:highlight w:val="none"/>
              </w:rPr>
            </w:pPr>
            <w:r>
              <w:rPr>
                <w:rFonts w:hint="eastAsia" w:ascii="宋体" w:hAnsi="宋体" w:cs="宋体"/>
                <w:b/>
                <w:color w:val="auto"/>
                <w:sz w:val="24"/>
                <w:highlight w:val="none"/>
              </w:rPr>
              <w:t>项目负责人</w:t>
            </w:r>
          </w:p>
        </w:tc>
        <w:tc>
          <w:tcPr>
            <w:tcW w:w="2077" w:type="dxa"/>
            <w:vAlign w:val="center"/>
          </w:tcPr>
          <w:p w14:paraId="022F14C9">
            <w:pPr>
              <w:jc w:val="center"/>
              <w:rPr>
                <w:rFonts w:ascii="宋体" w:hAnsi="宋体" w:cs="宋体"/>
                <w:b/>
                <w:color w:val="auto"/>
                <w:sz w:val="24"/>
                <w:highlight w:val="none"/>
              </w:rPr>
            </w:pPr>
            <w:r>
              <w:rPr>
                <w:rFonts w:hint="eastAsia" w:ascii="宋体" w:hAnsi="宋体" w:cs="宋体"/>
                <w:b/>
                <w:color w:val="auto"/>
                <w:sz w:val="24"/>
                <w:highlight w:val="none"/>
              </w:rPr>
              <w:t>罗工</w:t>
            </w:r>
          </w:p>
        </w:tc>
      </w:tr>
      <w:tr w14:paraId="33C0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7" w:type="dxa"/>
            <w:vAlign w:val="center"/>
          </w:tcPr>
          <w:p w14:paraId="537543D8">
            <w:pPr>
              <w:jc w:val="left"/>
              <w:rPr>
                <w:rFonts w:ascii="宋体" w:hAnsi="宋体" w:cs="宋体"/>
                <w:b/>
                <w:color w:val="auto"/>
                <w:sz w:val="24"/>
                <w:highlight w:val="none"/>
              </w:rPr>
            </w:pPr>
            <w:r>
              <w:rPr>
                <w:rFonts w:hint="eastAsia" w:ascii="宋体" w:hAnsi="宋体" w:cs="宋体"/>
                <w:b/>
                <w:color w:val="auto"/>
                <w:sz w:val="24"/>
                <w:highlight w:val="none"/>
              </w:rPr>
              <w:t>*投标单位名称</w:t>
            </w:r>
          </w:p>
        </w:tc>
        <w:tc>
          <w:tcPr>
            <w:tcW w:w="6982" w:type="dxa"/>
            <w:gridSpan w:val="3"/>
            <w:vAlign w:val="center"/>
          </w:tcPr>
          <w:p w14:paraId="5E2F092D">
            <w:pPr>
              <w:rPr>
                <w:rFonts w:ascii="宋体" w:hAnsi="宋体" w:cs="宋体"/>
                <w:b/>
                <w:color w:val="auto"/>
                <w:sz w:val="24"/>
                <w:highlight w:val="none"/>
              </w:rPr>
            </w:pPr>
          </w:p>
        </w:tc>
      </w:tr>
      <w:tr w14:paraId="44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14:paraId="17737F71">
            <w:pPr>
              <w:jc w:val="left"/>
              <w:rPr>
                <w:rFonts w:ascii="宋体" w:hAnsi="宋体" w:cs="宋体"/>
                <w:b/>
                <w:color w:val="auto"/>
                <w:sz w:val="24"/>
                <w:highlight w:val="none"/>
              </w:rPr>
            </w:pPr>
            <w:r>
              <w:rPr>
                <w:rFonts w:hint="eastAsia" w:ascii="宋体" w:hAnsi="宋体" w:cs="宋体"/>
                <w:b/>
                <w:color w:val="auto"/>
                <w:sz w:val="24"/>
                <w:highlight w:val="none"/>
              </w:rPr>
              <w:t>*地  址</w:t>
            </w:r>
          </w:p>
        </w:tc>
        <w:tc>
          <w:tcPr>
            <w:tcW w:w="6982" w:type="dxa"/>
            <w:gridSpan w:val="3"/>
            <w:vAlign w:val="center"/>
          </w:tcPr>
          <w:p w14:paraId="01D8B5DF">
            <w:pPr>
              <w:rPr>
                <w:rFonts w:ascii="宋体" w:hAnsi="宋体" w:cs="宋体"/>
                <w:b/>
                <w:color w:val="auto"/>
                <w:sz w:val="24"/>
                <w:highlight w:val="none"/>
              </w:rPr>
            </w:pPr>
          </w:p>
        </w:tc>
      </w:tr>
      <w:tr w14:paraId="7C0C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14:paraId="5B782099">
            <w:pPr>
              <w:jc w:val="left"/>
              <w:rPr>
                <w:rFonts w:ascii="宋体" w:hAnsi="宋体" w:cs="宋体"/>
                <w:b/>
                <w:color w:val="auto"/>
                <w:sz w:val="24"/>
                <w:highlight w:val="none"/>
              </w:rPr>
            </w:pPr>
            <w:r>
              <w:rPr>
                <w:rFonts w:hint="eastAsia" w:ascii="宋体" w:hAnsi="宋体" w:cs="宋体"/>
                <w:b/>
                <w:color w:val="auto"/>
                <w:sz w:val="24"/>
                <w:highlight w:val="none"/>
              </w:rPr>
              <w:t>*固  话</w:t>
            </w:r>
          </w:p>
        </w:tc>
        <w:tc>
          <w:tcPr>
            <w:tcW w:w="6982" w:type="dxa"/>
            <w:gridSpan w:val="3"/>
            <w:vAlign w:val="center"/>
          </w:tcPr>
          <w:p w14:paraId="39A4BA1D">
            <w:pPr>
              <w:rPr>
                <w:rFonts w:ascii="宋体" w:hAnsi="宋体" w:cs="宋体"/>
                <w:b/>
                <w:color w:val="auto"/>
                <w:sz w:val="24"/>
                <w:highlight w:val="none"/>
              </w:rPr>
            </w:pPr>
          </w:p>
        </w:tc>
      </w:tr>
      <w:tr w14:paraId="2525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917" w:type="dxa"/>
            <w:vAlign w:val="center"/>
          </w:tcPr>
          <w:p w14:paraId="424E1EB2">
            <w:pPr>
              <w:jc w:val="left"/>
              <w:rPr>
                <w:rFonts w:ascii="宋体" w:hAnsi="宋体" w:cs="宋体"/>
                <w:b/>
                <w:color w:val="auto"/>
                <w:sz w:val="24"/>
                <w:highlight w:val="none"/>
              </w:rPr>
            </w:pPr>
            <w:r>
              <w:rPr>
                <w:rFonts w:hint="eastAsia" w:ascii="宋体" w:hAnsi="宋体" w:cs="宋体"/>
                <w:b/>
                <w:color w:val="auto"/>
                <w:sz w:val="24"/>
                <w:highlight w:val="none"/>
              </w:rPr>
              <w:t>*投标人法定代表人或被授权</w:t>
            </w:r>
          </w:p>
          <w:p w14:paraId="417A7AF0">
            <w:pPr>
              <w:jc w:val="left"/>
              <w:rPr>
                <w:rFonts w:ascii="宋体" w:hAnsi="宋体" w:cs="宋体"/>
                <w:b/>
                <w:color w:val="auto"/>
                <w:sz w:val="24"/>
                <w:highlight w:val="none"/>
              </w:rPr>
            </w:pPr>
            <w:r>
              <w:rPr>
                <w:rFonts w:hint="eastAsia" w:ascii="宋体" w:hAnsi="宋体" w:cs="宋体"/>
                <w:b/>
                <w:color w:val="auto"/>
                <w:sz w:val="24"/>
                <w:highlight w:val="none"/>
              </w:rPr>
              <w:t>代表签字</w:t>
            </w:r>
          </w:p>
        </w:tc>
        <w:tc>
          <w:tcPr>
            <w:tcW w:w="6982" w:type="dxa"/>
            <w:gridSpan w:val="3"/>
            <w:vAlign w:val="center"/>
          </w:tcPr>
          <w:p w14:paraId="6A13C4AF">
            <w:pPr>
              <w:rPr>
                <w:rFonts w:ascii="宋体" w:hAnsi="宋体" w:cs="宋体"/>
                <w:b/>
                <w:color w:val="auto"/>
                <w:sz w:val="24"/>
                <w:highlight w:val="none"/>
              </w:rPr>
            </w:pPr>
            <w:r>
              <w:rPr>
                <w:rFonts w:hint="eastAsia" w:ascii="宋体" w:hAnsi="宋体" w:cs="宋体"/>
                <w:b/>
                <w:color w:val="auto"/>
                <w:sz w:val="24"/>
                <w:highlight w:val="none"/>
              </w:rPr>
              <w:t xml:space="preserve">法定代表人或被授权人                </w:t>
            </w:r>
          </w:p>
          <w:p w14:paraId="37DEDA52">
            <w:pPr>
              <w:rPr>
                <w:rFonts w:ascii="宋体" w:hAnsi="宋体" w:cs="宋体"/>
                <w:b/>
                <w:color w:val="auto"/>
                <w:sz w:val="24"/>
                <w:highlight w:val="none"/>
              </w:rPr>
            </w:pPr>
            <w:r>
              <w:rPr>
                <w:rFonts w:hint="eastAsia" w:ascii="宋体" w:hAnsi="宋体" w:cs="宋体"/>
                <w:b/>
                <w:color w:val="auto"/>
                <w:sz w:val="24"/>
                <w:highlight w:val="none"/>
              </w:rPr>
              <w:t>签名：                                 日  期</w:t>
            </w:r>
          </w:p>
          <w:p w14:paraId="4872F836">
            <w:pPr>
              <w:jc w:val="center"/>
              <w:rPr>
                <w:rFonts w:ascii="宋体" w:hAnsi="宋体" w:cs="宋体"/>
                <w:b/>
                <w:color w:val="auto"/>
                <w:sz w:val="24"/>
                <w:highlight w:val="none"/>
              </w:rPr>
            </w:pPr>
          </w:p>
        </w:tc>
      </w:tr>
      <w:tr w14:paraId="5BC7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17" w:type="dxa"/>
            <w:vAlign w:val="center"/>
          </w:tcPr>
          <w:p w14:paraId="126D1135">
            <w:pPr>
              <w:jc w:val="left"/>
              <w:rPr>
                <w:rFonts w:ascii="宋体" w:hAnsi="宋体" w:cs="宋体"/>
                <w:b/>
                <w:color w:val="auto"/>
                <w:sz w:val="24"/>
                <w:highlight w:val="none"/>
              </w:rPr>
            </w:pPr>
            <w:r>
              <w:rPr>
                <w:rFonts w:hint="eastAsia" w:ascii="宋体" w:hAnsi="宋体" w:cs="宋体"/>
                <w:b/>
                <w:color w:val="auto"/>
                <w:sz w:val="24"/>
                <w:highlight w:val="none"/>
              </w:rPr>
              <w:t>*移动电话</w:t>
            </w:r>
          </w:p>
        </w:tc>
        <w:tc>
          <w:tcPr>
            <w:tcW w:w="3315" w:type="dxa"/>
            <w:vAlign w:val="center"/>
          </w:tcPr>
          <w:p w14:paraId="0A2AB260">
            <w:pPr>
              <w:jc w:val="center"/>
              <w:rPr>
                <w:rFonts w:ascii="宋体" w:hAnsi="宋体" w:cs="宋体"/>
                <w:b/>
                <w:color w:val="auto"/>
                <w:sz w:val="24"/>
                <w:highlight w:val="none"/>
              </w:rPr>
            </w:pPr>
          </w:p>
        </w:tc>
        <w:tc>
          <w:tcPr>
            <w:tcW w:w="1590" w:type="dxa"/>
            <w:vAlign w:val="center"/>
          </w:tcPr>
          <w:p w14:paraId="28B637F2">
            <w:pPr>
              <w:jc w:val="center"/>
              <w:rPr>
                <w:rFonts w:ascii="宋体" w:hAnsi="宋体" w:cs="宋体"/>
                <w:b/>
                <w:color w:val="auto"/>
                <w:sz w:val="24"/>
                <w:highlight w:val="none"/>
              </w:rPr>
            </w:pPr>
            <w:r>
              <w:rPr>
                <w:rFonts w:hint="eastAsia" w:ascii="宋体" w:hAnsi="宋体" w:cs="宋体"/>
                <w:b/>
                <w:color w:val="auto"/>
                <w:sz w:val="24"/>
                <w:highlight w:val="none"/>
              </w:rPr>
              <w:t>传真</w:t>
            </w:r>
          </w:p>
        </w:tc>
        <w:tc>
          <w:tcPr>
            <w:tcW w:w="2077" w:type="dxa"/>
            <w:vAlign w:val="center"/>
          </w:tcPr>
          <w:p w14:paraId="2E8DFE0A">
            <w:pPr>
              <w:jc w:val="center"/>
              <w:rPr>
                <w:rFonts w:ascii="宋体" w:hAnsi="宋体" w:cs="宋体"/>
                <w:b/>
                <w:color w:val="auto"/>
                <w:sz w:val="24"/>
                <w:highlight w:val="none"/>
              </w:rPr>
            </w:pPr>
          </w:p>
        </w:tc>
      </w:tr>
      <w:tr w14:paraId="6399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17" w:type="dxa"/>
            <w:vAlign w:val="center"/>
          </w:tcPr>
          <w:p w14:paraId="1B3E6D65">
            <w:pPr>
              <w:jc w:val="left"/>
              <w:rPr>
                <w:rFonts w:ascii="宋体" w:hAnsi="宋体" w:cs="宋体"/>
                <w:b/>
                <w:color w:val="auto"/>
                <w:sz w:val="24"/>
                <w:highlight w:val="none"/>
              </w:rPr>
            </w:pPr>
            <w:r>
              <w:rPr>
                <w:rFonts w:hint="eastAsia" w:ascii="宋体" w:hAnsi="宋体" w:cs="宋体"/>
                <w:b/>
                <w:color w:val="auto"/>
                <w:sz w:val="24"/>
                <w:highlight w:val="none"/>
              </w:rPr>
              <w:t>*邮箱</w:t>
            </w:r>
          </w:p>
        </w:tc>
        <w:tc>
          <w:tcPr>
            <w:tcW w:w="6982" w:type="dxa"/>
            <w:gridSpan w:val="3"/>
            <w:vAlign w:val="center"/>
          </w:tcPr>
          <w:p w14:paraId="45E852EB">
            <w:pPr>
              <w:jc w:val="center"/>
              <w:rPr>
                <w:rFonts w:ascii="宋体" w:hAnsi="宋体" w:cs="宋体"/>
                <w:b/>
                <w:color w:val="auto"/>
                <w:sz w:val="24"/>
                <w:highlight w:val="none"/>
              </w:rPr>
            </w:pPr>
          </w:p>
        </w:tc>
      </w:tr>
      <w:tr w14:paraId="6D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17" w:type="dxa"/>
            <w:vAlign w:val="center"/>
          </w:tcPr>
          <w:p w14:paraId="497ECF66">
            <w:pPr>
              <w:jc w:val="left"/>
              <w:rPr>
                <w:rFonts w:ascii="宋体" w:hAnsi="宋体" w:cs="宋体"/>
                <w:b/>
                <w:color w:val="auto"/>
                <w:sz w:val="24"/>
                <w:highlight w:val="none"/>
              </w:rPr>
            </w:pPr>
            <w:r>
              <w:rPr>
                <w:rFonts w:hint="eastAsia" w:ascii="宋体" w:hAnsi="宋体" w:cs="宋体"/>
                <w:b/>
                <w:color w:val="auto"/>
                <w:sz w:val="24"/>
                <w:highlight w:val="none"/>
              </w:rPr>
              <w:t>*所投包组号（有则填写，无则不填）</w:t>
            </w:r>
          </w:p>
        </w:tc>
        <w:tc>
          <w:tcPr>
            <w:tcW w:w="6982" w:type="dxa"/>
            <w:gridSpan w:val="3"/>
            <w:vAlign w:val="center"/>
          </w:tcPr>
          <w:p w14:paraId="6B6145B7">
            <w:pPr>
              <w:ind w:left="3780" w:leftChars="1800"/>
              <w:jc w:val="center"/>
              <w:rPr>
                <w:rFonts w:ascii="宋体" w:hAnsi="宋体" w:cs="宋体"/>
                <w:b/>
                <w:color w:val="auto"/>
                <w:sz w:val="24"/>
                <w:highlight w:val="none"/>
              </w:rPr>
            </w:pPr>
          </w:p>
        </w:tc>
      </w:tr>
      <w:tr w14:paraId="342D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17" w:type="dxa"/>
            <w:vAlign w:val="center"/>
          </w:tcPr>
          <w:p w14:paraId="738106D4">
            <w:pPr>
              <w:jc w:val="left"/>
              <w:rPr>
                <w:rFonts w:ascii="宋体" w:hAnsi="宋体" w:cs="宋体"/>
                <w:b/>
                <w:color w:val="auto"/>
                <w:sz w:val="24"/>
                <w:highlight w:val="none"/>
              </w:rPr>
            </w:pPr>
            <w:r>
              <w:rPr>
                <w:rFonts w:hint="eastAsia" w:ascii="宋体" w:hAnsi="宋体" w:cs="宋体"/>
                <w:b/>
                <w:color w:val="auto"/>
                <w:sz w:val="24"/>
                <w:highlight w:val="none"/>
              </w:rPr>
              <w:t>*领取招标文件</w:t>
            </w:r>
          </w:p>
        </w:tc>
        <w:tc>
          <w:tcPr>
            <w:tcW w:w="6982" w:type="dxa"/>
            <w:gridSpan w:val="3"/>
            <w:vAlign w:val="center"/>
          </w:tcPr>
          <w:p w14:paraId="68AD5A34">
            <w:pPr>
              <w:jc w:val="left"/>
              <w:rPr>
                <w:rFonts w:ascii="宋体" w:hAnsi="宋体" w:cs="宋体"/>
                <w:b/>
                <w:color w:val="auto"/>
                <w:sz w:val="24"/>
                <w:highlight w:val="none"/>
              </w:rPr>
            </w:pPr>
            <w:r>
              <w:rPr>
                <w:rFonts w:hint="eastAsia" w:ascii="宋体" w:hAnsi="宋体" w:cs="宋体"/>
                <w:b/>
                <w:color w:val="auto"/>
                <w:sz w:val="24"/>
                <w:highlight w:val="none"/>
              </w:rPr>
              <w:t>签  名：</w:t>
            </w:r>
          </w:p>
          <w:p w14:paraId="5490166C">
            <w:pPr>
              <w:ind w:left="3780" w:leftChars="1800"/>
              <w:jc w:val="center"/>
              <w:rPr>
                <w:rFonts w:ascii="宋体" w:hAnsi="宋体" w:cs="宋体"/>
                <w:b/>
                <w:color w:val="auto"/>
                <w:sz w:val="24"/>
                <w:highlight w:val="none"/>
              </w:rPr>
            </w:pPr>
            <w:r>
              <w:rPr>
                <w:rFonts w:hint="eastAsia" w:ascii="宋体" w:hAnsi="宋体" w:cs="宋体"/>
                <w:b/>
                <w:color w:val="auto"/>
                <w:sz w:val="24"/>
                <w:highlight w:val="none"/>
              </w:rPr>
              <w:t xml:space="preserve"> 年     月     日</w:t>
            </w:r>
          </w:p>
        </w:tc>
      </w:tr>
      <w:tr w14:paraId="6C6E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17" w:type="dxa"/>
            <w:vAlign w:val="center"/>
          </w:tcPr>
          <w:p w14:paraId="0209E031">
            <w:pPr>
              <w:jc w:val="left"/>
              <w:rPr>
                <w:rFonts w:ascii="宋体" w:hAnsi="宋体" w:cs="宋体"/>
                <w:b/>
                <w:color w:val="auto"/>
                <w:sz w:val="24"/>
                <w:highlight w:val="none"/>
              </w:rPr>
            </w:pPr>
            <w:r>
              <w:rPr>
                <w:rFonts w:hint="eastAsia" w:ascii="宋体" w:hAnsi="宋体" w:cs="宋体"/>
                <w:b/>
                <w:color w:val="auto"/>
                <w:sz w:val="24"/>
                <w:highlight w:val="none"/>
              </w:rPr>
              <w:t>备   注</w:t>
            </w:r>
          </w:p>
        </w:tc>
        <w:tc>
          <w:tcPr>
            <w:tcW w:w="6982" w:type="dxa"/>
            <w:gridSpan w:val="3"/>
            <w:vAlign w:val="center"/>
          </w:tcPr>
          <w:p w14:paraId="720161A4">
            <w:pPr>
              <w:rPr>
                <w:rFonts w:ascii="宋体" w:hAnsi="宋体" w:cs="宋体"/>
                <w:b/>
                <w:color w:val="auto"/>
                <w:sz w:val="24"/>
                <w:highlight w:val="none"/>
              </w:rPr>
            </w:pPr>
          </w:p>
          <w:p w14:paraId="7760A70E">
            <w:pPr>
              <w:rPr>
                <w:rFonts w:ascii="宋体" w:hAnsi="宋体" w:cs="宋体"/>
                <w:b/>
                <w:color w:val="auto"/>
                <w:sz w:val="24"/>
                <w:highlight w:val="none"/>
              </w:rPr>
            </w:pPr>
          </w:p>
          <w:p w14:paraId="5C45A991">
            <w:pPr>
              <w:rPr>
                <w:rFonts w:ascii="宋体" w:hAnsi="宋体" w:cs="宋体"/>
                <w:b/>
                <w:color w:val="auto"/>
                <w:sz w:val="24"/>
                <w:highlight w:val="none"/>
              </w:rPr>
            </w:pPr>
          </w:p>
        </w:tc>
      </w:tr>
    </w:tbl>
    <w:p w14:paraId="71A5EBCA">
      <w:pPr>
        <w:spacing w:before="240" w:line="400" w:lineRule="exact"/>
        <w:ind w:left="1082" w:leftChars="114" w:hanging="843" w:hangingChars="400"/>
        <w:rPr>
          <w:rFonts w:ascii="宋体" w:hAnsi="宋体" w:cs="宋体"/>
          <w:b/>
          <w:color w:val="auto"/>
          <w:szCs w:val="21"/>
          <w:highlight w:val="none"/>
        </w:rPr>
      </w:pPr>
      <w:r>
        <w:rPr>
          <w:rFonts w:hint="eastAsia" w:ascii="宋体" w:hAnsi="宋体" w:cs="宋体"/>
          <w:b/>
          <w:color w:val="auto"/>
          <w:szCs w:val="21"/>
          <w:highlight w:val="none"/>
        </w:rPr>
        <w:t>注：</w:t>
      </w:r>
    </w:p>
    <w:p w14:paraId="3EE377C6">
      <w:pPr>
        <w:spacing w:before="240" w:line="400" w:lineRule="exact"/>
        <w:ind w:left="1082" w:leftChars="114" w:hanging="843" w:hangingChars="400"/>
        <w:rPr>
          <w:rFonts w:ascii="宋体" w:hAnsi="宋体" w:cs="宋体"/>
          <w:b/>
          <w:bCs/>
          <w:color w:val="auto"/>
          <w:szCs w:val="21"/>
          <w:highlight w:val="none"/>
          <w:u w:val="single"/>
        </w:rPr>
      </w:pPr>
      <w:r>
        <w:rPr>
          <w:rFonts w:hint="eastAsia" w:ascii="宋体" w:hAnsi="宋体" w:cs="宋体"/>
          <w:b/>
          <w:color w:val="auto"/>
          <w:szCs w:val="21"/>
          <w:highlight w:val="none"/>
        </w:rPr>
        <w:t>1、</w:t>
      </w:r>
      <w:r>
        <w:rPr>
          <w:rFonts w:hint="eastAsia" w:ascii="宋体" w:hAnsi="宋体" w:cs="宋体"/>
          <w:b/>
          <w:bCs/>
          <w:color w:val="auto"/>
          <w:szCs w:val="21"/>
          <w:highlight w:val="none"/>
          <w:u w:val="single"/>
        </w:rPr>
        <w:t>实际投标人的称谓必须与登记时的一致，否则其投标文件无效；</w:t>
      </w:r>
    </w:p>
    <w:p w14:paraId="532923C2">
      <w:pPr>
        <w:pStyle w:val="4"/>
        <w:spacing w:line="400" w:lineRule="exact"/>
        <w:ind w:firstLine="211" w:firstLineChars="100"/>
        <w:rPr>
          <w:color w:val="auto"/>
          <w:highlight w:val="none"/>
        </w:rPr>
      </w:pPr>
      <w:r>
        <w:rPr>
          <w:rFonts w:hint="eastAsia" w:ascii="宋体" w:hAnsi="宋体" w:cs="宋体"/>
          <w:b/>
          <w:bCs/>
          <w:color w:val="auto"/>
          <w:szCs w:val="21"/>
          <w:highlight w:val="none"/>
          <w:u w:val="single"/>
        </w:rPr>
        <w:t>2、打*号为必填项。</w:t>
      </w:r>
    </w:p>
    <w:p w14:paraId="5793A431">
      <w:pPr>
        <w:rPr>
          <w:color w:val="auto"/>
          <w:highlight w:val="none"/>
        </w:rPr>
      </w:pPr>
    </w:p>
    <w:sectPr>
      <w:headerReference r:id="rId7" w:type="first"/>
      <w:footerReference r:id="rId9" w:type="first"/>
      <w:headerReference r:id="rId6" w:type="default"/>
      <w:footerReference r:id="rId8" w:type="default"/>
      <w:pgSz w:w="11906" w:h="16838"/>
      <w:pgMar w:top="1418" w:right="1418" w:bottom="1418"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112914-E674-406C-B054-DBD535FC89F3}"/>
  </w:font>
  <w:font w:name="黑体">
    <w:panose1 w:val="02010609060101010101"/>
    <w:charset w:val="86"/>
    <w:family w:val="auto"/>
    <w:pitch w:val="default"/>
    <w:sig w:usb0="800002BF" w:usb1="38CF7CFA" w:usb2="00000016" w:usb3="00000000" w:csb0="00040001" w:csb1="00000000"/>
    <w:embedRegular r:id="rId2" w:fontKey="{0EC39FF6-16E9-4F11-9D06-806EB7E80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50B889D-DC65-433C-B305-EF8DCE551B10}"/>
  </w:font>
  <w:font w:name="仿宋">
    <w:panose1 w:val="02010609060101010101"/>
    <w:charset w:val="86"/>
    <w:family w:val="modern"/>
    <w:pitch w:val="default"/>
    <w:sig w:usb0="800002BF" w:usb1="38CF7CFA" w:usb2="00000016" w:usb3="00000000" w:csb0="00040001" w:csb1="00000000"/>
    <w:embedRegular r:id="rId4" w:fontKey="{A6CDCD32-9463-490A-B30B-D1E6F1EC37AD}"/>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embedRegular r:id="rId5" w:fontKey="{6215994C-09E0-46A0-916E-A0259D7B896D}"/>
  </w:font>
  <w:font w:name="华文新魏">
    <w:panose1 w:val="02010800040101010101"/>
    <w:charset w:val="86"/>
    <w:family w:val="auto"/>
    <w:pitch w:val="default"/>
    <w:sig w:usb0="00000001" w:usb1="080F0000" w:usb2="00000000" w:usb3="00000000" w:csb0="00040000" w:csb1="00000000"/>
    <w:embedRegular r:id="rId6" w:fontKey="{2EF0A8E6-E2EA-4C93-B67A-DEDAE019D0F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C90A">
    <w:pPr>
      <w:pStyle w:val="2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58BB">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5090">
    <w:pPr>
      <w:pStyle w:val="22"/>
      <w:jc w:val="cente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uP286+IBAADMAwAADgAA&#10;AAAAAAABACAAAAAeAQAAZHJzL2Uyb0RvYy54bWxQSwUGAAAAAAYABgBZAQAAcgUAAAAA&#10;">
          <v:path/>
          <v:fill on="f" focussize="0,0"/>
          <v:stroke on="f" joinstyle="miter"/>
          <v:imagedata o:title=""/>
          <o:lock v:ext="edit"/>
          <v:textbox inset="0mm,0mm,0mm,0mm" style="mso-fit-shape-to-text:t;">
            <w:txbxContent>
              <w:p w14:paraId="551A0CF5">
                <w:pPr>
                  <w:pStyle w:val="22"/>
                  <w:jc w:val="center"/>
                </w:pPr>
                <w:r>
                  <w:fldChar w:fldCharType="begin"/>
                </w:r>
                <w:r>
                  <w:instrText xml:space="preserve"> PAGE  \* MERGEFORMAT </w:instrText>
                </w:r>
                <w:r>
                  <w:fldChar w:fldCharType="separate"/>
                </w:r>
                <w:r>
                  <w:t>11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2590">
    <w:pPr>
      <w:pStyle w:val="22"/>
      <w:jc w:val="center"/>
    </w:pPr>
    <w:r>
      <w:pict>
        <v:shape id="_x0000_s2049" o:spid="_x0000_s2049" o:spt="202" type="#_x0000_t202" style="position:absolute;left:0pt;margin-top:0pt;height:13.1pt;width:91.5pt;mso-position-horizontal:center;mso-position-horizontal-relative:margin;z-index:251660288;mso-width-relative:page;mso-height-relative:page;" filled="f" stroked="f" coordsize="21600,21600" o:gfxdata="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5UCfu0wAAAAQBAAAPAAAAAAAAAAEA&#10;IAAAACIAAABkcnMvZG93bnJldi54bWxQSwECFAAUAAAACACHTuJA1MbeItsBAACzAwAADgAAAAAA&#10;AAABACAAAAAiAQAAZHJzL2Uyb0RvYy54bWxQSwUGAAAAAAYABgBZAQAAbwUAAAAA&#10;">
          <v:path/>
          <v:fill on="f" focussize="0,0"/>
          <v:stroke on="f" joinstyle="miter"/>
          <v:imagedata o:title=""/>
          <o:lock v:ext="edit"/>
          <v:textbox inset="0mm,0mm,0mm,0mm">
            <w:txbxContent>
              <w:p w14:paraId="6E7FF11B">
                <w:pPr>
                  <w:pStyle w:val="22"/>
                  <w:jc w:val="center"/>
                </w:pPr>
                <w:r>
                  <w:fldChar w:fldCharType="begin"/>
                </w:r>
                <w:r>
                  <w:instrText xml:space="preserve"> PAGE  \* MERGEFORMAT </w:instrText>
                </w:r>
                <w:r>
                  <w:fldChar w:fldCharType="separate"/>
                </w:r>
                <w:r>
                  <w:t>44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A3A1">
    <w:pPr>
      <w:pStyle w:val="22"/>
      <w:jc w:val="center"/>
    </w:pPr>
    <w:r>
      <w:pict>
        <v:shape id="文本框 4"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NPO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6FNPOIBAADMAwAADgAA&#10;AAAAAAABACAAAAAeAQAAZHJzL2Uyb0RvYy54bWxQSwUGAAAAAAYABgBZAQAAcgUAAAAA&#10;">
          <v:path/>
          <v:fill on="f" focussize="0,0"/>
          <v:stroke on="f" joinstyle="miter"/>
          <v:imagedata o:title=""/>
          <o:lock v:ext="edit"/>
          <v:textbox inset="0mm,0mm,0mm,0mm" style="mso-fit-shape-to-text:t;">
            <w:txbxContent>
              <w:p w14:paraId="779CD375">
                <w:pPr>
                  <w:pStyle w:val="22"/>
                  <w:jc w:val="center"/>
                </w:pPr>
                <w:r>
                  <w:fldChar w:fldCharType="begin"/>
                </w:r>
                <w:r>
                  <w:instrText xml:space="preserve"> PAGE  \* MERGEFORMAT </w:instrText>
                </w:r>
                <w:r>
                  <w:fldChar w:fldCharType="separate"/>
                </w:r>
                <w:r>
                  <w:t>43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3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88D2">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FA3FA"/>
    <w:multiLevelType w:val="singleLevel"/>
    <w:tmpl w:val="D21FA3FA"/>
    <w:lvl w:ilvl="0" w:tentative="0">
      <w:start w:val="3"/>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
    <w:nsid w:val="00000003"/>
    <w:multiLevelType w:val="multilevel"/>
    <w:tmpl w:val="00000003"/>
    <w:lvl w:ilvl="0" w:tentative="0">
      <w:start w:val="1"/>
      <w:numFmt w:val="chineseCountingThousand"/>
      <w:lvlText w:val="%1、"/>
      <w:lvlJc w:val="left"/>
      <w:pPr>
        <w:tabs>
          <w:tab w:val="left" w:pos="980"/>
        </w:tabs>
        <w:ind w:left="980" w:hanging="420"/>
      </w:pPr>
    </w:lvl>
    <w:lvl w:ilvl="1" w:tentative="0">
      <w:start w:val="1"/>
      <w:numFmt w:val="japaneseCounting"/>
      <w:lvlText w:val="%2、"/>
      <w:lvlJc w:val="left"/>
      <w:pPr>
        <w:tabs>
          <w:tab w:val="left" w:pos="2240"/>
        </w:tabs>
        <w:ind w:left="2240" w:hanging="126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0000000B"/>
    <w:multiLevelType w:val="multilevel"/>
    <w:tmpl w:val="0000000B"/>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2488"/>
        </w:tabs>
        <w:ind w:left="2488" w:hanging="420"/>
      </w:pPr>
      <w:rPr>
        <w:rFonts w:hint="eastAsia"/>
      </w:rPr>
    </w:lvl>
    <w:lvl w:ilvl="2" w:tentative="0">
      <w:start w:val="1"/>
      <w:numFmt w:val="lowerRoman"/>
      <w:lvlText w:val="%3."/>
      <w:lvlJc w:val="right"/>
      <w:pPr>
        <w:tabs>
          <w:tab w:val="left" w:pos="2908"/>
        </w:tabs>
        <w:ind w:left="2908" w:hanging="420"/>
      </w:pPr>
    </w:lvl>
    <w:lvl w:ilvl="3" w:tentative="0">
      <w:start w:val="1"/>
      <w:numFmt w:val="decimal"/>
      <w:lvlText w:val="%4."/>
      <w:lvlJc w:val="left"/>
      <w:pPr>
        <w:tabs>
          <w:tab w:val="left" w:pos="3328"/>
        </w:tabs>
        <w:ind w:left="3328" w:hanging="420"/>
      </w:pPr>
    </w:lvl>
    <w:lvl w:ilvl="4" w:tentative="0">
      <w:start w:val="1"/>
      <w:numFmt w:val="lowerLetter"/>
      <w:lvlText w:val="%5)"/>
      <w:lvlJc w:val="left"/>
      <w:pPr>
        <w:tabs>
          <w:tab w:val="left" w:pos="3748"/>
        </w:tabs>
        <w:ind w:left="3748" w:hanging="420"/>
      </w:pPr>
    </w:lvl>
    <w:lvl w:ilvl="5" w:tentative="0">
      <w:start w:val="1"/>
      <w:numFmt w:val="lowerRoman"/>
      <w:lvlText w:val="%6."/>
      <w:lvlJc w:val="right"/>
      <w:pPr>
        <w:tabs>
          <w:tab w:val="left" w:pos="4168"/>
        </w:tabs>
        <w:ind w:left="4168" w:hanging="420"/>
      </w:pPr>
    </w:lvl>
    <w:lvl w:ilvl="6" w:tentative="0">
      <w:start w:val="1"/>
      <w:numFmt w:val="decimal"/>
      <w:lvlText w:val="%7."/>
      <w:lvlJc w:val="left"/>
      <w:pPr>
        <w:tabs>
          <w:tab w:val="left" w:pos="4588"/>
        </w:tabs>
        <w:ind w:left="4588" w:hanging="420"/>
      </w:pPr>
    </w:lvl>
    <w:lvl w:ilvl="7" w:tentative="0">
      <w:start w:val="1"/>
      <w:numFmt w:val="lowerLetter"/>
      <w:lvlText w:val="%8)"/>
      <w:lvlJc w:val="left"/>
      <w:pPr>
        <w:tabs>
          <w:tab w:val="left" w:pos="5008"/>
        </w:tabs>
        <w:ind w:left="5008" w:hanging="420"/>
      </w:pPr>
    </w:lvl>
    <w:lvl w:ilvl="8" w:tentative="0">
      <w:start w:val="1"/>
      <w:numFmt w:val="lowerRoman"/>
      <w:lvlText w:val="%9."/>
      <w:lvlJc w:val="right"/>
      <w:pPr>
        <w:tabs>
          <w:tab w:val="left" w:pos="5428"/>
        </w:tabs>
        <w:ind w:left="5428" w:hanging="420"/>
      </w:pPr>
    </w:lvl>
  </w:abstractNum>
  <w:abstractNum w:abstractNumId="4">
    <w:nsid w:val="1FB2BEAB"/>
    <w:multiLevelType w:val="singleLevel"/>
    <w:tmpl w:val="1FB2BEAB"/>
    <w:lvl w:ilvl="0" w:tentative="0">
      <w:start w:val="1"/>
      <w:numFmt w:val="decimal"/>
      <w:lvlText w:val="(%1)"/>
      <w:lvlJc w:val="left"/>
      <w:pPr>
        <w:tabs>
          <w:tab w:val="left" w:pos="312"/>
        </w:tabs>
      </w:pPr>
    </w:lvl>
  </w:abstractNum>
  <w:abstractNum w:abstractNumId="5">
    <w:nsid w:val="39012BF2"/>
    <w:multiLevelType w:val="multilevel"/>
    <w:tmpl w:val="39012BF2"/>
    <w:lvl w:ilvl="0" w:tentative="0">
      <w:start w:val="1"/>
      <w:numFmt w:val="decimal"/>
      <w:lvlText w:val="11.%1"/>
      <w:lvlJc w:val="left"/>
      <w:pPr>
        <w:tabs>
          <w:tab w:val="left" w:pos="1680"/>
        </w:tabs>
        <w:ind w:left="16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DEC2089"/>
    <w:multiLevelType w:val="multilevel"/>
    <w:tmpl w:val="7DEC2089"/>
    <w:lvl w:ilvl="0" w:tentative="0">
      <w:start w:val="1"/>
      <w:numFmt w:val="decimal"/>
      <w:lvlText w:val="%1."/>
      <w:lvlJc w:val="left"/>
      <w:pPr>
        <w:ind w:left="106"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172" w:hanging="183"/>
      </w:pPr>
      <w:rPr>
        <w:rFonts w:hint="default"/>
        <w:lang w:val="en-US" w:eastAsia="zh-CN" w:bidi="ar-SA"/>
      </w:rPr>
    </w:lvl>
    <w:lvl w:ilvl="2" w:tentative="0">
      <w:start w:val="0"/>
      <w:numFmt w:val="bullet"/>
      <w:lvlText w:val="•"/>
      <w:lvlJc w:val="left"/>
      <w:pPr>
        <w:ind w:left="2244" w:hanging="183"/>
      </w:pPr>
      <w:rPr>
        <w:rFonts w:hint="default"/>
        <w:lang w:val="en-US" w:eastAsia="zh-CN" w:bidi="ar-SA"/>
      </w:rPr>
    </w:lvl>
    <w:lvl w:ilvl="3" w:tentative="0">
      <w:start w:val="0"/>
      <w:numFmt w:val="bullet"/>
      <w:lvlText w:val="•"/>
      <w:lvlJc w:val="left"/>
      <w:pPr>
        <w:ind w:left="3316" w:hanging="183"/>
      </w:pPr>
      <w:rPr>
        <w:rFonts w:hint="default"/>
        <w:lang w:val="en-US" w:eastAsia="zh-CN" w:bidi="ar-SA"/>
      </w:rPr>
    </w:lvl>
    <w:lvl w:ilvl="4" w:tentative="0">
      <w:start w:val="0"/>
      <w:numFmt w:val="bullet"/>
      <w:lvlText w:val="•"/>
      <w:lvlJc w:val="left"/>
      <w:pPr>
        <w:ind w:left="4388" w:hanging="183"/>
      </w:pPr>
      <w:rPr>
        <w:rFonts w:hint="default"/>
        <w:lang w:val="en-US" w:eastAsia="zh-CN" w:bidi="ar-SA"/>
      </w:rPr>
    </w:lvl>
    <w:lvl w:ilvl="5" w:tentative="0">
      <w:start w:val="0"/>
      <w:numFmt w:val="bullet"/>
      <w:lvlText w:val="•"/>
      <w:lvlJc w:val="left"/>
      <w:pPr>
        <w:ind w:left="5460" w:hanging="183"/>
      </w:pPr>
      <w:rPr>
        <w:rFonts w:hint="default"/>
        <w:lang w:val="en-US" w:eastAsia="zh-CN" w:bidi="ar-SA"/>
      </w:rPr>
    </w:lvl>
    <w:lvl w:ilvl="6" w:tentative="0">
      <w:start w:val="0"/>
      <w:numFmt w:val="bullet"/>
      <w:lvlText w:val="•"/>
      <w:lvlJc w:val="left"/>
      <w:pPr>
        <w:ind w:left="6532" w:hanging="183"/>
      </w:pPr>
      <w:rPr>
        <w:rFonts w:hint="default"/>
        <w:lang w:val="en-US" w:eastAsia="zh-CN" w:bidi="ar-SA"/>
      </w:rPr>
    </w:lvl>
    <w:lvl w:ilvl="7" w:tentative="0">
      <w:start w:val="0"/>
      <w:numFmt w:val="bullet"/>
      <w:lvlText w:val="•"/>
      <w:lvlJc w:val="left"/>
      <w:pPr>
        <w:ind w:left="7604" w:hanging="183"/>
      </w:pPr>
      <w:rPr>
        <w:rFonts w:hint="default"/>
        <w:lang w:val="en-US" w:eastAsia="zh-CN" w:bidi="ar-SA"/>
      </w:rPr>
    </w:lvl>
    <w:lvl w:ilvl="8" w:tentative="0">
      <w:start w:val="0"/>
      <w:numFmt w:val="bullet"/>
      <w:lvlText w:val="•"/>
      <w:lvlJc w:val="left"/>
      <w:pPr>
        <w:ind w:left="8676" w:hanging="183"/>
      </w:pPr>
      <w:rPr>
        <w:rFonts w:hint="default"/>
        <w:lang w:val="en-US" w:eastAsia="zh-CN" w:bidi="ar-SA"/>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WE5M2VjODJkNDM3MjhlZjkzYjFkYzk2ZjM3MzAyZjYifQ=="/>
  </w:docVars>
  <w:rsids>
    <w:rsidRoot w:val="00A778B3"/>
    <w:rsid w:val="0000029B"/>
    <w:rsid w:val="00080D9A"/>
    <w:rsid w:val="000C38CE"/>
    <w:rsid w:val="000F3510"/>
    <w:rsid w:val="0010049A"/>
    <w:rsid w:val="00102E9E"/>
    <w:rsid w:val="00117C8F"/>
    <w:rsid w:val="00174605"/>
    <w:rsid w:val="00193E3D"/>
    <w:rsid w:val="001B4B99"/>
    <w:rsid w:val="001B6299"/>
    <w:rsid w:val="001D4C32"/>
    <w:rsid w:val="001D6839"/>
    <w:rsid w:val="00223D74"/>
    <w:rsid w:val="00250FF4"/>
    <w:rsid w:val="002B3F9C"/>
    <w:rsid w:val="002E027E"/>
    <w:rsid w:val="002F5B9F"/>
    <w:rsid w:val="00325DDC"/>
    <w:rsid w:val="003B0AF0"/>
    <w:rsid w:val="003C5265"/>
    <w:rsid w:val="00466BC0"/>
    <w:rsid w:val="00482C95"/>
    <w:rsid w:val="00490198"/>
    <w:rsid w:val="00494C36"/>
    <w:rsid w:val="004C2D18"/>
    <w:rsid w:val="005766E5"/>
    <w:rsid w:val="005E06F6"/>
    <w:rsid w:val="006232EC"/>
    <w:rsid w:val="00630E11"/>
    <w:rsid w:val="00635E24"/>
    <w:rsid w:val="00645B7A"/>
    <w:rsid w:val="006E2095"/>
    <w:rsid w:val="006E2AB0"/>
    <w:rsid w:val="007129D2"/>
    <w:rsid w:val="007160FF"/>
    <w:rsid w:val="00727045"/>
    <w:rsid w:val="00734A7F"/>
    <w:rsid w:val="00744821"/>
    <w:rsid w:val="007B72BC"/>
    <w:rsid w:val="007E2549"/>
    <w:rsid w:val="007F7AB4"/>
    <w:rsid w:val="00801C1C"/>
    <w:rsid w:val="00810B2E"/>
    <w:rsid w:val="00816323"/>
    <w:rsid w:val="0082307A"/>
    <w:rsid w:val="00844C80"/>
    <w:rsid w:val="0085280F"/>
    <w:rsid w:val="00876D8B"/>
    <w:rsid w:val="00887F9C"/>
    <w:rsid w:val="008E729D"/>
    <w:rsid w:val="008F2E52"/>
    <w:rsid w:val="00942AC9"/>
    <w:rsid w:val="00954FB5"/>
    <w:rsid w:val="009A53A1"/>
    <w:rsid w:val="00A313B3"/>
    <w:rsid w:val="00A32F4C"/>
    <w:rsid w:val="00A60985"/>
    <w:rsid w:val="00A66DF1"/>
    <w:rsid w:val="00A778B3"/>
    <w:rsid w:val="00B103DC"/>
    <w:rsid w:val="00B23970"/>
    <w:rsid w:val="00B358A5"/>
    <w:rsid w:val="00C000C7"/>
    <w:rsid w:val="00C37703"/>
    <w:rsid w:val="00C41A8E"/>
    <w:rsid w:val="00C77DF4"/>
    <w:rsid w:val="00CB738D"/>
    <w:rsid w:val="00CC0F0E"/>
    <w:rsid w:val="00CC4425"/>
    <w:rsid w:val="00CD1057"/>
    <w:rsid w:val="00D309C6"/>
    <w:rsid w:val="00D318D7"/>
    <w:rsid w:val="00D41FED"/>
    <w:rsid w:val="00D72D5D"/>
    <w:rsid w:val="00DF6A6A"/>
    <w:rsid w:val="00E12063"/>
    <w:rsid w:val="00E36F3D"/>
    <w:rsid w:val="00EE6678"/>
    <w:rsid w:val="00F85EA3"/>
    <w:rsid w:val="00F87FB0"/>
    <w:rsid w:val="00F93DC6"/>
    <w:rsid w:val="00FC459F"/>
    <w:rsid w:val="014367A5"/>
    <w:rsid w:val="02083E52"/>
    <w:rsid w:val="022655F4"/>
    <w:rsid w:val="02586838"/>
    <w:rsid w:val="026B5FEA"/>
    <w:rsid w:val="02755DFE"/>
    <w:rsid w:val="02C646E1"/>
    <w:rsid w:val="03205DEB"/>
    <w:rsid w:val="032072D1"/>
    <w:rsid w:val="034836D3"/>
    <w:rsid w:val="035E3747"/>
    <w:rsid w:val="04732647"/>
    <w:rsid w:val="0482350B"/>
    <w:rsid w:val="04AE367F"/>
    <w:rsid w:val="04C06A5A"/>
    <w:rsid w:val="04EB48D3"/>
    <w:rsid w:val="05B4011D"/>
    <w:rsid w:val="061870A3"/>
    <w:rsid w:val="063A05ED"/>
    <w:rsid w:val="065A1D10"/>
    <w:rsid w:val="06AB431A"/>
    <w:rsid w:val="07041EC0"/>
    <w:rsid w:val="072C1760"/>
    <w:rsid w:val="07AF1BE8"/>
    <w:rsid w:val="07B40FAC"/>
    <w:rsid w:val="081D2FF5"/>
    <w:rsid w:val="089B6610"/>
    <w:rsid w:val="08DF0383"/>
    <w:rsid w:val="09D771D4"/>
    <w:rsid w:val="09DC77A2"/>
    <w:rsid w:val="09DE12E2"/>
    <w:rsid w:val="0A7A40A6"/>
    <w:rsid w:val="0A854428"/>
    <w:rsid w:val="0B7B55A5"/>
    <w:rsid w:val="0C1A73C7"/>
    <w:rsid w:val="0C302A80"/>
    <w:rsid w:val="0C693011"/>
    <w:rsid w:val="0C6D7E20"/>
    <w:rsid w:val="0CF63E15"/>
    <w:rsid w:val="0D1A7D29"/>
    <w:rsid w:val="0D1C3D77"/>
    <w:rsid w:val="0D542961"/>
    <w:rsid w:val="0E3E4FE7"/>
    <w:rsid w:val="0E546B10"/>
    <w:rsid w:val="0E5C239D"/>
    <w:rsid w:val="0E694EDB"/>
    <w:rsid w:val="0E6F5F9B"/>
    <w:rsid w:val="0ED9723A"/>
    <w:rsid w:val="0F7F6343"/>
    <w:rsid w:val="0F8676D2"/>
    <w:rsid w:val="10FB43C5"/>
    <w:rsid w:val="11627D78"/>
    <w:rsid w:val="11D30BC8"/>
    <w:rsid w:val="11F612D3"/>
    <w:rsid w:val="12B859A1"/>
    <w:rsid w:val="12EA7F78"/>
    <w:rsid w:val="13086650"/>
    <w:rsid w:val="1312127D"/>
    <w:rsid w:val="13541895"/>
    <w:rsid w:val="13A0375E"/>
    <w:rsid w:val="143529B4"/>
    <w:rsid w:val="14360F1B"/>
    <w:rsid w:val="14757354"/>
    <w:rsid w:val="16337E88"/>
    <w:rsid w:val="16E62A1F"/>
    <w:rsid w:val="17681BC1"/>
    <w:rsid w:val="17B16ECA"/>
    <w:rsid w:val="18552337"/>
    <w:rsid w:val="189F7A56"/>
    <w:rsid w:val="18C179CD"/>
    <w:rsid w:val="1A147B1C"/>
    <w:rsid w:val="1A442663"/>
    <w:rsid w:val="1A7501E8"/>
    <w:rsid w:val="1B487F31"/>
    <w:rsid w:val="1BA43607"/>
    <w:rsid w:val="1BC670A8"/>
    <w:rsid w:val="1D540E0F"/>
    <w:rsid w:val="1DF0665E"/>
    <w:rsid w:val="1EE85F9E"/>
    <w:rsid w:val="200C3C23"/>
    <w:rsid w:val="2065169A"/>
    <w:rsid w:val="20CE5C4B"/>
    <w:rsid w:val="216F7DF9"/>
    <w:rsid w:val="2173382E"/>
    <w:rsid w:val="2217065D"/>
    <w:rsid w:val="225C4440"/>
    <w:rsid w:val="22A23A63"/>
    <w:rsid w:val="22E76BB7"/>
    <w:rsid w:val="237B69CA"/>
    <w:rsid w:val="238702CD"/>
    <w:rsid w:val="247026BC"/>
    <w:rsid w:val="24F627AC"/>
    <w:rsid w:val="25553977"/>
    <w:rsid w:val="26595B9D"/>
    <w:rsid w:val="267A11BB"/>
    <w:rsid w:val="2686601E"/>
    <w:rsid w:val="26A738E6"/>
    <w:rsid w:val="26EB3E67"/>
    <w:rsid w:val="274F2844"/>
    <w:rsid w:val="27D769CB"/>
    <w:rsid w:val="27F833AB"/>
    <w:rsid w:val="28015650"/>
    <w:rsid w:val="28074CD0"/>
    <w:rsid w:val="283A6E54"/>
    <w:rsid w:val="28BE6EF0"/>
    <w:rsid w:val="290F208E"/>
    <w:rsid w:val="2A0616E3"/>
    <w:rsid w:val="2B67298F"/>
    <w:rsid w:val="2B7A0545"/>
    <w:rsid w:val="2B8E7D5E"/>
    <w:rsid w:val="2C6E6C8C"/>
    <w:rsid w:val="2EB2545C"/>
    <w:rsid w:val="2F1A178D"/>
    <w:rsid w:val="2F2F33D5"/>
    <w:rsid w:val="2F91019A"/>
    <w:rsid w:val="2FE74FCC"/>
    <w:rsid w:val="30BC6FA0"/>
    <w:rsid w:val="31FE6223"/>
    <w:rsid w:val="328F29AF"/>
    <w:rsid w:val="32B45163"/>
    <w:rsid w:val="34056568"/>
    <w:rsid w:val="351331F8"/>
    <w:rsid w:val="352F3EE8"/>
    <w:rsid w:val="358D281B"/>
    <w:rsid w:val="35F165B8"/>
    <w:rsid w:val="36252EF1"/>
    <w:rsid w:val="363945B8"/>
    <w:rsid w:val="36486E1A"/>
    <w:rsid w:val="36B971F0"/>
    <w:rsid w:val="37661A13"/>
    <w:rsid w:val="37BB6115"/>
    <w:rsid w:val="38237120"/>
    <w:rsid w:val="385555E4"/>
    <w:rsid w:val="38740160"/>
    <w:rsid w:val="38C84008"/>
    <w:rsid w:val="39904B26"/>
    <w:rsid w:val="3AE3337B"/>
    <w:rsid w:val="3B1A307D"/>
    <w:rsid w:val="3B8561E0"/>
    <w:rsid w:val="3BA174BE"/>
    <w:rsid w:val="3C9F32D2"/>
    <w:rsid w:val="3DFA7013"/>
    <w:rsid w:val="3E9C52E1"/>
    <w:rsid w:val="3F1719E4"/>
    <w:rsid w:val="3F9C2A55"/>
    <w:rsid w:val="3FA37FBD"/>
    <w:rsid w:val="3FEB4B38"/>
    <w:rsid w:val="404262BD"/>
    <w:rsid w:val="40AF442B"/>
    <w:rsid w:val="40FD024C"/>
    <w:rsid w:val="41535B3A"/>
    <w:rsid w:val="417309B2"/>
    <w:rsid w:val="41FF4F3E"/>
    <w:rsid w:val="423F77CF"/>
    <w:rsid w:val="425874EE"/>
    <w:rsid w:val="427E7082"/>
    <w:rsid w:val="431B1F06"/>
    <w:rsid w:val="4369741D"/>
    <w:rsid w:val="43A075A0"/>
    <w:rsid w:val="43B27D8E"/>
    <w:rsid w:val="43B458B4"/>
    <w:rsid w:val="43E91FA4"/>
    <w:rsid w:val="44497944"/>
    <w:rsid w:val="44E75A3D"/>
    <w:rsid w:val="457479F1"/>
    <w:rsid w:val="465503EB"/>
    <w:rsid w:val="47737835"/>
    <w:rsid w:val="478E7B89"/>
    <w:rsid w:val="47A93F36"/>
    <w:rsid w:val="47B80DF2"/>
    <w:rsid w:val="4800556C"/>
    <w:rsid w:val="49431BB4"/>
    <w:rsid w:val="4A664171"/>
    <w:rsid w:val="4AE10BB2"/>
    <w:rsid w:val="4B9009B5"/>
    <w:rsid w:val="4BEA638C"/>
    <w:rsid w:val="4CB46925"/>
    <w:rsid w:val="4CF338F1"/>
    <w:rsid w:val="4D0A287F"/>
    <w:rsid w:val="4D183358"/>
    <w:rsid w:val="4D2F5DB2"/>
    <w:rsid w:val="4DF30850"/>
    <w:rsid w:val="4E737F19"/>
    <w:rsid w:val="4ECC2735"/>
    <w:rsid w:val="4FEF6935"/>
    <w:rsid w:val="500E459E"/>
    <w:rsid w:val="50426629"/>
    <w:rsid w:val="508E1A12"/>
    <w:rsid w:val="50B360EB"/>
    <w:rsid w:val="51A6377D"/>
    <w:rsid w:val="51C240ED"/>
    <w:rsid w:val="51CA0878"/>
    <w:rsid w:val="53A541AD"/>
    <w:rsid w:val="53AC65A8"/>
    <w:rsid w:val="54492049"/>
    <w:rsid w:val="54877909"/>
    <w:rsid w:val="5560764A"/>
    <w:rsid w:val="55CB76ED"/>
    <w:rsid w:val="55FD054F"/>
    <w:rsid w:val="563F3703"/>
    <w:rsid w:val="565847C5"/>
    <w:rsid w:val="56636A30"/>
    <w:rsid w:val="56BA1AF2"/>
    <w:rsid w:val="570819DE"/>
    <w:rsid w:val="574134AB"/>
    <w:rsid w:val="575B27BF"/>
    <w:rsid w:val="577A66A8"/>
    <w:rsid w:val="57827D4C"/>
    <w:rsid w:val="57994DA4"/>
    <w:rsid w:val="57E27507"/>
    <w:rsid w:val="58262DCD"/>
    <w:rsid w:val="58D26AB1"/>
    <w:rsid w:val="59AA358A"/>
    <w:rsid w:val="59E52EF3"/>
    <w:rsid w:val="5A2208A2"/>
    <w:rsid w:val="5B10566E"/>
    <w:rsid w:val="5B172CE7"/>
    <w:rsid w:val="5BA213B4"/>
    <w:rsid w:val="5BAE4FAD"/>
    <w:rsid w:val="5BB64468"/>
    <w:rsid w:val="5C0712AF"/>
    <w:rsid w:val="5C9D1184"/>
    <w:rsid w:val="5D1B0FA5"/>
    <w:rsid w:val="5E665113"/>
    <w:rsid w:val="5E8B401E"/>
    <w:rsid w:val="5EAB1D7F"/>
    <w:rsid w:val="5EF07961"/>
    <w:rsid w:val="5FA10F8B"/>
    <w:rsid w:val="5FA56CCD"/>
    <w:rsid w:val="606D70BF"/>
    <w:rsid w:val="607223D6"/>
    <w:rsid w:val="617501D5"/>
    <w:rsid w:val="61D52244"/>
    <w:rsid w:val="61F44A7B"/>
    <w:rsid w:val="62DF4982"/>
    <w:rsid w:val="63C56C56"/>
    <w:rsid w:val="644B5969"/>
    <w:rsid w:val="659550EE"/>
    <w:rsid w:val="65B649EE"/>
    <w:rsid w:val="65ED32FE"/>
    <w:rsid w:val="65F660A6"/>
    <w:rsid w:val="66045B6F"/>
    <w:rsid w:val="661F2C0A"/>
    <w:rsid w:val="66EC5996"/>
    <w:rsid w:val="671D5AD6"/>
    <w:rsid w:val="67E77F23"/>
    <w:rsid w:val="682B0E65"/>
    <w:rsid w:val="682D5AB2"/>
    <w:rsid w:val="68A235FA"/>
    <w:rsid w:val="6A4A4279"/>
    <w:rsid w:val="6AA42F30"/>
    <w:rsid w:val="6AAB1E7D"/>
    <w:rsid w:val="6AC43628"/>
    <w:rsid w:val="6AC56475"/>
    <w:rsid w:val="6AFC5C0F"/>
    <w:rsid w:val="6B023385"/>
    <w:rsid w:val="6BEE7306"/>
    <w:rsid w:val="6C450EF0"/>
    <w:rsid w:val="6C865347"/>
    <w:rsid w:val="6CFE2EDC"/>
    <w:rsid w:val="6D273901"/>
    <w:rsid w:val="6F5B0534"/>
    <w:rsid w:val="6FC7349D"/>
    <w:rsid w:val="6FF31222"/>
    <w:rsid w:val="705F07D2"/>
    <w:rsid w:val="715440AF"/>
    <w:rsid w:val="71A439A4"/>
    <w:rsid w:val="722021E3"/>
    <w:rsid w:val="72252E5C"/>
    <w:rsid w:val="728A6214"/>
    <w:rsid w:val="72B55050"/>
    <w:rsid w:val="72BB0399"/>
    <w:rsid w:val="72FD42D3"/>
    <w:rsid w:val="7315161C"/>
    <w:rsid w:val="739D164B"/>
    <w:rsid w:val="73B00889"/>
    <w:rsid w:val="741B481F"/>
    <w:rsid w:val="7442238F"/>
    <w:rsid w:val="749A44CF"/>
    <w:rsid w:val="74A67941"/>
    <w:rsid w:val="7590640D"/>
    <w:rsid w:val="75DB0978"/>
    <w:rsid w:val="77071BC4"/>
    <w:rsid w:val="77C20915"/>
    <w:rsid w:val="783C764B"/>
    <w:rsid w:val="79B118C4"/>
    <w:rsid w:val="7A8318BE"/>
    <w:rsid w:val="7AA87BDA"/>
    <w:rsid w:val="7AC36572"/>
    <w:rsid w:val="7AF24A5E"/>
    <w:rsid w:val="7B0A3A31"/>
    <w:rsid w:val="7B463F96"/>
    <w:rsid w:val="7B8806EC"/>
    <w:rsid w:val="7BA64452"/>
    <w:rsid w:val="7BC736D0"/>
    <w:rsid w:val="7CD82038"/>
    <w:rsid w:val="7DAC0DCF"/>
    <w:rsid w:val="7EB02B41"/>
    <w:rsid w:val="7ED9521A"/>
    <w:rsid w:val="7F364DF4"/>
    <w:rsid w:val="7F830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bCs/>
      <w:kern w:val="44"/>
      <w:sz w:val="44"/>
      <w:szCs w:val="44"/>
    </w:rPr>
  </w:style>
  <w:style w:type="paragraph" w:styleId="3">
    <w:name w:val="heading 2"/>
    <w:basedOn w:val="1"/>
    <w:next w:val="4"/>
    <w:autoRedefine/>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link w:val="54"/>
    <w:autoRedefine/>
    <w:qFormat/>
    <w:uiPriority w:val="0"/>
    <w:pPr>
      <w:keepNext/>
      <w:keepLines/>
      <w:spacing w:line="413" w:lineRule="auto"/>
      <w:outlineLvl w:val="2"/>
    </w:pPr>
    <w:rPr>
      <w:b/>
      <w:bCs/>
      <w:sz w:val="32"/>
      <w:szCs w:val="32"/>
    </w:rPr>
  </w:style>
  <w:style w:type="paragraph" w:styleId="6">
    <w:name w:val="heading 4"/>
    <w:basedOn w:val="1"/>
    <w:next w:val="1"/>
    <w:autoRedefine/>
    <w:qFormat/>
    <w:uiPriority w:val="0"/>
    <w:pPr>
      <w:keepNext/>
      <w:keepLines/>
      <w:spacing w:line="372" w:lineRule="auto"/>
      <w:outlineLvl w:val="3"/>
    </w:pPr>
    <w:rPr>
      <w:rFonts w:ascii="Arial" w:hAnsi="Arial" w:eastAsia="黑体"/>
      <w:b/>
      <w:bCs/>
      <w:sz w:val="28"/>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62"/>
    <w:autoRedefine/>
    <w:qFormat/>
    <w:uiPriority w:val="0"/>
    <w:pPr>
      <w:ind w:firstLine="420"/>
    </w:pPr>
    <w:rPr>
      <w:szCs w:val="20"/>
    </w:rPr>
  </w:style>
  <w:style w:type="paragraph" w:styleId="7">
    <w:name w:val="toc 7"/>
    <w:basedOn w:val="1"/>
    <w:next w:val="1"/>
    <w:autoRedefine/>
    <w:qFormat/>
    <w:uiPriority w:val="0"/>
    <w:pPr>
      <w:ind w:left="1260"/>
      <w:jc w:val="left"/>
    </w:pPr>
    <w:rPr>
      <w:sz w:val="18"/>
      <w:szCs w:val="18"/>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5"/>
    <w:autoRedefine/>
    <w:qFormat/>
    <w:uiPriority w:val="0"/>
    <w:pPr>
      <w:shd w:val="clear" w:color="auto" w:fill="000080"/>
    </w:pPr>
  </w:style>
  <w:style w:type="paragraph" w:styleId="10">
    <w:name w:val="toa heading"/>
    <w:basedOn w:val="1"/>
    <w:next w:val="1"/>
    <w:autoRedefine/>
    <w:qFormat/>
    <w:uiPriority w:val="99"/>
    <w:rPr>
      <w:rFonts w:ascii="Arial" w:hAnsi="Arial"/>
      <w:sz w:val="24"/>
      <w:szCs w:val="20"/>
    </w:rPr>
  </w:style>
  <w:style w:type="paragraph" w:styleId="11">
    <w:name w:val="annotation text"/>
    <w:basedOn w:val="1"/>
    <w:next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w:basedOn w:val="1"/>
    <w:link w:val="53"/>
    <w:autoRedefine/>
    <w:qFormat/>
    <w:uiPriority w:val="0"/>
    <w:pPr>
      <w:spacing w:line="360" w:lineRule="auto"/>
    </w:pPr>
    <w:rPr>
      <w:szCs w:val="20"/>
    </w:rPr>
  </w:style>
  <w:style w:type="paragraph" w:styleId="14">
    <w:name w:val="Body Text Indent"/>
    <w:basedOn w:val="1"/>
    <w:next w:val="15"/>
    <w:autoRedefine/>
    <w:qFormat/>
    <w:uiPriority w:val="0"/>
    <w:pPr>
      <w:ind w:firstLine="830" w:firstLineChars="352"/>
    </w:pPr>
    <w:rPr>
      <w:rFonts w:ascii="仿宋_GB2312" w:eastAsia="仿宋_GB2312"/>
      <w:sz w:val="32"/>
      <w:szCs w:val="20"/>
    </w:rPr>
  </w:style>
  <w:style w:type="paragraph" w:styleId="15">
    <w:name w:val="envelope return"/>
    <w:autoRedefine/>
    <w:qFormat/>
    <w:uiPriority w:val="99"/>
    <w:pPr>
      <w:widowControl w:val="0"/>
      <w:snapToGrid w:val="0"/>
      <w:jc w:val="both"/>
    </w:pPr>
    <w:rPr>
      <w:rFonts w:ascii="Arial" w:hAnsi="Arial" w:eastAsia="宋体" w:cs="Times New Roman"/>
      <w:kern w:val="2"/>
      <w:sz w:val="21"/>
      <w:szCs w:val="24"/>
      <w:lang w:val="en-US" w:eastAsia="zh-CN" w:bidi="ar-SA"/>
    </w:rPr>
  </w:style>
  <w:style w:type="paragraph" w:styleId="16">
    <w:name w:val="toc 5"/>
    <w:basedOn w:val="1"/>
    <w:next w:val="1"/>
    <w:autoRedefine/>
    <w:qFormat/>
    <w:uiPriority w:val="0"/>
    <w:pPr>
      <w:ind w:left="840"/>
      <w:jc w:val="left"/>
    </w:pPr>
    <w:rPr>
      <w:sz w:val="18"/>
      <w:szCs w:val="18"/>
    </w:rPr>
  </w:style>
  <w:style w:type="paragraph" w:styleId="17">
    <w:name w:val="toc 3"/>
    <w:basedOn w:val="1"/>
    <w:next w:val="1"/>
    <w:autoRedefine/>
    <w:qFormat/>
    <w:uiPriority w:val="0"/>
    <w:pPr>
      <w:ind w:left="420"/>
      <w:jc w:val="left"/>
    </w:pPr>
    <w:rPr>
      <w:i/>
      <w:iCs/>
      <w:sz w:val="20"/>
      <w:szCs w:val="20"/>
    </w:rPr>
  </w:style>
  <w:style w:type="paragraph" w:styleId="18">
    <w:name w:val="Plain Text"/>
    <w:basedOn w:val="1"/>
    <w:next w:val="19"/>
    <w:link w:val="77"/>
    <w:autoRedefine/>
    <w:qFormat/>
    <w:uiPriority w:val="0"/>
    <w:rPr>
      <w:rFonts w:ascii="宋体" w:hAnsi="Courier New" w:cs="Courier New"/>
      <w:szCs w:val="21"/>
    </w:rPr>
  </w:style>
  <w:style w:type="paragraph" w:customStyle="1" w:styleId="19">
    <w:name w:val="Default"/>
    <w:autoRedefine/>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styleId="20">
    <w:name w:val="toc 8"/>
    <w:basedOn w:val="1"/>
    <w:next w:val="1"/>
    <w:autoRedefine/>
    <w:qFormat/>
    <w:uiPriority w:val="0"/>
    <w:pPr>
      <w:ind w:left="1470"/>
      <w:jc w:val="left"/>
    </w:pPr>
    <w:rPr>
      <w:sz w:val="18"/>
      <w:szCs w:val="18"/>
    </w:rPr>
  </w:style>
  <w:style w:type="paragraph" w:styleId="21">
    <w:name w:val="Balloon Text"/>
    <w:basedOn w:val="1"/>
    <w:autoRedefine/>
    <w:qFormat/>
    <w:uiPriority w:val="0"/>
    <w:rPr>
      <w:sz w:val="18"/>
      <w:szCs w:val="18"/>
    </w:rPr>
  </w:style>
  <w:style w:type="paragraph" w:styleId="22">
    <w:name w:val="footer"/>
    <w:basedOn w:val="1"/>
    <w:link w:val="56"/>
    <w:autoRedefine/>
    <w:qFormat/>
    <w:uiPriority w:val="0"/>
    <w:pPr>
      <w:tabs>
        <w:tab w:val="center" w:pos="4153"/>
        <w:tab w:val="right" w:pos="8306"/>
      </w:tabs>
      <w:snapToGrid w:val="0"/>
      <w:jc w:val="left"/>
    </w:pPr>
    <w:rPr>
      <w:sz w:val="18"/>
      <w:szCs w:val="18"/>
    </w:rPr>
  </w:style>
  <w:style w:type="paragraph" w:styleId="23">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jc w:val="left"/>
    </w:pPr>
    <w:rPr>
      <w:b/>
      <w:bCs/>
      <w:caps/>
      <w:sz w:val="20"/>
      <w:szCs w:val="20"/>
    </w:rPr>
  </w:style>
  <w:style w:type="paragraph" w:styleId="25">
    <w:name w:val="toc 4"/>
    <w:basedOn w:val="1"/>
    <w:next w:val="1"/>
    <w:autoRedefine/>
    <w:qFormat/>
    <w:uiPriority w:val="0"/>
    <w:pPr>
      <w:ind w:left="630"/>
      <w:jc w:val="left"/>
    </w:pPr>
    <w:rPr>
      <w:sz w:val="18"/>
      <w:szCs w:val="18"/>
    </w:rPr>
  </w:style>
  <w:style w:type="paragraph" w:styleId="26">
    <w:name w:val="index heading"/>
    <w:basedOn w:val="1"/>
    <w:next w:val="27"/>
    <w:autoRedefine/>
    <w:qFormat/>
    <w:uiPriority w:val="0"/>
    <w:rPr>
      <w:szCs w:val="20"/>
    </w:rPr>
  </w:style>
  <w:style w:type="paragraph" w:styleId="27">
    <w:name w:val="index 1"/>
    <w:basedOn w:val="1"/>
    <w:next w:val="1"/>
    <w:autoRedefine/>
    <w:qFormat/>
    <w:uiPriority w:val="0"/>
    <w:pPr>
      <w:tabs>
        <w:tab w:val="left" w:pos="7740"/>
      </w:tabs>
      <w:jc w:val="center"/>
    </w:pPr>
    <w:rPr>
      <w:rFonts w:ascii="仿宋" w:hAnsi="仿宋" w:eastAsia="仿宋"/>
      <w:b/>
      <w:sz w:val="28"/>
      <w:szCs w:val="28"/>
    </w:rPr>
  </w:style>
  <w:style w:type="paragraph" w:styleId="28">
    <w:name w:val="toc 6"/>
    <w:basedOn w:val="1"/>
    <w:next w:val="1"/>
    <w:autoRedefine/>
    <w:qFormat/>
    <w:uiPriority w:val="0"/>
    <w:pPr>
      <w:ind w:left="1050"/>
      <w:jc w:val="left"/>
    </w:pPr>
    <w:rPr>
      <w:sz w:val="18"/>
      <w:szCs w:val="18"/>
    </w:rPr>
  </w:style>
  <w:style w:type="paragraph" w:styleId="29">
    <w:name w:val="Body Text Indent 3"/>
    <w:basedOn w:val="1"/>
    <w:link w:val="78"/>
    <w:autoRedefine/>
    <w:qFormat/>
    <w:uiPriority w:val="0"/>
    <w:pPr>
      <w:spacing w:line="360" w:lineRule="auto"/>
      <w:ind w:firstLine="420" w:firstLineChars="200"/>
    </w:pPr>
    <w:rPr>
      <w:szCs w:val="20"/>
    </w:rPr>
  </w:style>
  <w:style w:type="paragraph" w:styleId="30">
    <w:name w:val="toc 2"/>
    <w:basedOn w:val="1"/>
    <w:next w:val="1"/>
    <w:autoRedefine/>
    <w:qFormat/>
    <w:uiPriority w:val="0"/>
    <w:pPr>
      <w:ind w:left="210"/>
      <w:jc w:val="left"/>
    </w:pPr>
    <w:rPr>
      <w:smallCaps/>
      <w:sz w:val="20"/>
      <w:szCs w:val="20"/>
    </w:rPr>
  </w:style>
  <w:style w:type="paragraph" w:styleId="31">
    <w:name w:val="toc 9"/>
    <w:basedOn w:val="1"/>
    <w:next w:val="1"/>
    <w:autoRedefine/>
    <w:qFormat/>
    <w:uiPriority w:val="0"/>
    <w:pPr>
      <w:ind w:left="1680"/>
      <w:jc w:val="left"/>
    </w:pPr>
    <w:rPr>
      <w:sz w:val="18"/>
      <w:szCs w:val="18"/>
    </w:rPr>
  </w:style>
  <w:style w:type="paragraph" w:styleId="32">
    <w:name w:val="HTML Preformatted"/>
    <w:basedOn w:val="1"/>
    <w:link w:val="5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3">
    <w:name w:val="Normal (Web)"/>
    <w:basedOn w:val="1"/>
    <w:autoRedefine/>
    <w:qFormat/>
    <w:uiPriority w:val="0"/>
    <w:pPr>
      <w:widowControl/>
      <w:spacing w:beforeAutospacing="1" w:afterAutospacing="1"/>
      <w:jc w:val="left"/>
    </w:pPr>
    <w:rPr>
      <w:rFonts w:ascii="宋体" w:hAnsi="宋体"/>
      <w:color w:val="000000"/>
      <w:kern w:val="0"/>
      <w:sz w:val="24"/>
    </w:rPr>
  </w:style>
  <w:style w:type="paragraph" w:styleId="34">
    <w:name w:val="Title"/>
    <w:basedOn w:val="1"/>
    <w:autoRedefine/>
    <w:qFormat/>
    <w:uiPriority w:val="0"/>
    <w:pPr>
      <w:jc w:val="center"/>
      <w:outlineLvl w:val="0"/>
    </w:pPr>
    <w:rPr>
      <w:rFonts w:ascii="Arial" w:hAnsi="Arial" w:cs="Arial"/>
      <w:b/>
      <w:bCs/>
      <w:sz w:val="32"/>
      <w:szCs w:val="32"/>
    </w:rPr>
  </w:style>
  <w:style w:type="paragraph" w:styleId="35">
    <w:name w:val="annotation subject"/>
    <w:basedOn w:val="11"/>
    <w:next w:val="11"/>
    <w:autoRedefine/>
    <w:qFormat/>
    <w:uiPriority w:val="0"/>
    <w:rPr>
      <w:b/>
      <w:bCs/>
    </w:rPr>
  </w:style>
  <w:style w:type="paragraph" w:styleId="36">
    <w:name w:val="Body Text First Indent"/>
    <w:basedOn w:val="13"/>
    <w:link w:val="79"/>
    <w:autoRedefine/>
    <w:qFormat/>
    <w:uiPriority w:val="0"/>
    <w:pPr>
      <w:spacing w:line="240" w:lineRule="auto"/>
      <w:ind w:firstLine="420" w:firstLineChars="100"/>
    </w:pPr>
    <w:rPr>
      <w:szCs w:val="24"/>
    </w:rPr>
  </w:style>
  <w:style w:type="paragraph" w:styleId="37">
    <w:name w:val="Body Text First Indent 2"/>
    <w:basedOn w:val="14"/>
    <w:next w:val="13"/>
    <w:autoRedefine/>
    <w:unhideWhenUsed/>
    <w:qFormat/>
    <w:uiPriority w:val="99"/>
    <w:pPr>
      <w:ind w:firstLine="42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rFonts w:ascii="Tahoma" w:hAnsi="Tahoma" w:eastAsia="宋体" w:cs="Times New Roman"/>
      <w:b/>
      <w:bCs/>
      <w:spacing w:val="10"/>
      <w:sz w:val="24"/>
      <w:lang w:val="en-US" w:eastAsia="zh-CN" w:bidi="ar-SA"/>
    </w:rPr>
  </w:style>
  <w:style w:type="character" w:styleId="42">
    <w:name w:val="page number"/>
    <w:autoRedefine/>
    <w:qFormat/>
    <w:uiPriority w:val="0"/>
    <w:rPr>
      <w:rFonts w:ascii="Times New Roman" w:hAnsi="Times New Roman" w:eastAsia="宋体" w:cs="Times New Roman"/>
    </w:rPr>
  </w:style>
  <w:style w:type="character" w:styleId="43">
    <w:name w:val="FollowedHyperlink"/>
    <w:autoRedefine/>
    <w:qFormat/>
    <w:uiPriority w:val="0"/>
    <w:rPr>
      <w:rFonts w:ascii="Times New Roman" w:hAnsi="Times New Roman" w:eastAsia="宋体" w:cs="Times New Roman"/>
      <w:color w:val="800080"/>
      <w:u w:val="single"/>
    </w:rPr>
  </w:style>
  <w:style w:type="character" w:styleId="44">
    <w:name w:val="Emphasis"/>
    <w:autoRedefine/>
    <w:qFormat/>
    <w:uiPriority w:val="0"/>
    <w:rPr>
      <w:rFonts w:ascii="Times New Roman" w:hAnsi="Times New Roman" w:eastAsia="宋体" w:cs="Times New Roman"/>
      <w:i/>
      <w:iCs/>
    </w:rPr>
  </w:style>
  <w:style w:type="character" w:styleId="45">
    <w:name w:val="Hyperlink"/>
    <w:basedOn w:val="40"/>
    <w:autoRedefine/>
    <w:qFormat/>
    <w:uiPriority w:val="0"/>
    <w:rPr>
      <w:rFonts w:ascii="Times New Roman" w:hAnsi="Times New Roman" w:eastAsia="宋体" w:cs="Times New Roman"/>
      <w:color w:val="0000FF"/>
      <w:u w:val="single"/>
    </w:rPr>
  </w:style>
  <w:style w:type="character" w:styleId="46">
    <w:name w:val="HTML Code"/>
    <w:autoRedefine/>
    <w:qFormat/>
    <w:uiPriority w:val="0"/>
    <w:rPr>
      <w:rFonts w:ascii="Consolas" w:hAnsi="Consolas" w:eastAsia="Consolas" w:cs="Consolas"/>
      <w:color w:val="DD1144"/>
      <w:sz w:val="18"/>
      <w:szCs w:val="18"/>
      <w:bdr w:val="single" w:color="E1E1E8" w:sz="6" w:space="0"/>
      <w:shd w:val="clear" w:color="auto" w:fill="F7F7F9"/>
    </w:rPr>
  </w:style>
  <w:style w:type="character" w:styleId="47">
    <w:name w:val="annotation reference"/>
    <w:autoRedefine/>
    <w:qFormat/>
    <w:uiPriority w:val="0"/>
    <w:rPr>
      <w:rFonts w:ascii="Times New Roman" w:hAnsi="Times New Roman" w:eastAsia="宋体" w:cs="Times New Roman"/>
      <w:sz w:val="21"/>
      <w:szCs w:val="21"/>
    </w:rPr>
  </w:style>
  <w:style w:type="character" w:styleId="48">
    <w:name w:val="HTML Cite"/>
    <w:autoRedefine/>
    <w:qFormat/>
    <w:uiPriority w:val="0"/>
    <w:rPr>
      <w:rFonts w:ascii="Times New Roman" w:hAnsi="Times New Roman" w:eastAsia="宋体" w:cs="Times New Roman"/>
    </w:rPr>
  </w:style>
  <w:style w:type="paragraph" w:customStyle="1" w:styleId="49">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z正文"/>
    <w:basedOn w:val="1"/>
    <w:autoRedefine/>
    <w:qFormat/>
    <w:uiPriority w:val="0"/>
    <w:pPr>
      <w:ind w:firstLine="560" w:firstLineChars="200"/>
    </w:pPr>
    <w:rPr>
      <w:rFonts w:eastAsia="仿宋_GB2312" w:cs="宋体"/>
      <w:sz w:val="28"/>
      <w:szCs w:val="20"/>
    </w:rPr>
  </w:style>
  <w:style w:type="character" w:customStyle="1" w:styleId="51">
    <w:name w:val="jbox-icon-error"/>
    <w:basedOn w:val="40"/>
    <w:autoRedefine/>
    <w:qFormat/>
    <w:uiPriority w:val="0"/>
  </w:style>
  <w:style w:type="character" w:customStyle="1" w:styleId="52">
    <w:name w:val="Char Char9"/>
    <w:autoRedefine/>
    <w:qFormat/>
    <w:uiPriority w:val="0"/>
    <w:rPr>
      <w:rFonts w:ascii="Times New Roman" w:hAnsi="Times New Roman" w:eastAsia="宋体" w:cs="Times New Roman"/>
      <w:kern w:val="2"/>
      <w:sz w:val="18"/>
      <w:szCs w:val="18"/>
      <w:lang w:val="en-US" w:eastAsia="zh-CN" w:bidi="ar-SA"/>
    </w:rPr>
  </w:style>
  <w:style w:type="character" w:customStyle="1" w:styleId="53">
    <w:name w:val="正文文本 Char"/>
    <w:link w:val="13"/>
    <w:autoRedefine/>
    <w:qFormat/>
    <w:uiPriority w:val="0"/>
    <w:rPr>
      <w:rFonts w:ascii="Times New Roman" w:hAnsi="Times New Roman" w:eastAsia="宋体" w:cs="Times New Roman"/>
      <w:kern w:val="2"/>
      <w:sz w:val="21"/>
      <w:lang w:val="en-US" w:eastAsia="zh-CN" w:bidi="ar-SA"/>
    </w:rPr>
  </w:style>
  <w:style w:type="character" w:customStyle="1" w:styleId="54">
    <w:name w:val="标题 3 Char"/>
    <w:link w:val="5"/>
    <w:autoRedefine/>
    <w:qFormat/>
    <w:uiPriority w:val="0"/>
    <w:rPr>
      <w:rFonts w:ascii="Times New Roman" w:hAnsi="Times New Roman" w:eastAsia="宋体" w:cs="Times New Roman"/>
      <w:b/>
      <w:bCs/>
      <w:kern w:val="2"/>
      <w:sz w:val="32"/>
      <w:szCs w:val="32"/>
      <w:lang w:val="en-US" w:eastAsia="zh-CN" w:bidi="ar-SA"/>
    </w:rPr>
  </w:style>
  <w:style w:type="character" w:customStyle="1" w:styleId="55">
    <w:name w:val="jbox-icon-success"/>
    <w:basedOn w:val="40"/>
    <w:autoRedefine/>
    <w:qFormat/>
    <w:uiPriority w:val="0"/>
  </w:style>
  <w:style w:type="character" w:customStyle="1" w:styleId="56">
    <w:name w:val="页脚 Char"/>
    <w:link w:val="22"/>
    <w:autoRedefine/>
    <w:qFormat/>
    <w:uiPriority w:val="0"/>
    <w:rPr>
      <w:rFonts w:ascii="Times New Roman" w:hAnsi="Times New Roman" w:eastAsia="宋体" w:cs="Times New Roman"/>
      <w:kern w:val="2"/>
      <w:sz w:val="18"/>
      <w:szCs w:val="18"/>
      <w:lang w:val="en-US" w:eastAsia="zh-CN" w:bidi="ar-SA"/>
    </w:rPr>
  </w:style>
  <w:style w:type="character" w:customStyle="1" w:styleId="57">
    <w:name w:val="HTML 预设格式 Char"/>
    <w:link w:val="32"/>
    <w:autoRedefine/>
    <w:qFormat/>
    <w:uiPriority w:val="0"/>
    <w:rPr>
      <w:rFonts w:ascii="Arial Unicode MS" w:hAnsi="Arial Unicode MS" w:eastAsia="Arial Unicode MS" w:cs="Arial Unicode MS"/>
      <w:color w:val="000000"/>
      <w:lang w:val="en-US" w:eastAsia="zh-CN" w:bidi="ar-SA"/>
    </w:rPr>
  </w:style>
  <w:style w:type="character" w:customStyle="1" w:styleId="58">
    <w:name w:val="Char Char8"/>
    <w:autoRedefine/>
    <w:qFormat/>
    <w:uiPriority w:val="0"/>
    <w:rPr>
      <w:rFonts w:ascii="宋体" w:hAnsi="Courier New" w:eastAsia="宋体" w:cs="Courier New"/>
      <w:kern w:val="2"/>
      <w:sz w:val="21"/>
      <w:szCs w:val="21"/>
      <w:lang w:val="en-US" w:eastAsia="zh-CN" w:bidi="ar-SA"/>
    </w:rPr>
  </w:style>
  <w:style w:type="character" w:customStyle="1" w:styleId="59">
    <w:name w:val="页码 New"/>
    <w:basedOn w:val="60"/>
    <w:autoRedefine/>
    <w:qFormat/>
    <w:uiPriority w:val="0"/>
  </w:style>
  <w:style w:type="character" w:customStyle="1" w:styleId="60">
    <w:name w:val="默认段落字体 New"/>
    <w:autoRedefine/>
    <w:qFormat/>
    <w:uiPriority w:val="0"/>
  </w:style>
  <w:style w:type="character" w:customStyle="1" w:styleId="61">
    <w:name w:val="jbox-icon-none"/>
    <w:autoRedefine/>
    <w:qFormat/>
    <w:uiPriority w:val="0"/>
    <w:rPr>
      <w:rFonts w:ascii="Times New Roman" w:hAnsi="Times New Roman" w:eastAsia="宋体" w:cs="Times New Roman"/>
      <w:vanish/>
    </w:rPr>
  </w:style>
  <w:style w:type="character" w:customStyle="1" w:styleId="62">
    <w:name w:val="正文缩进 Char"/>
    <w:link w:val="4"/>
    <w:autoRedefine/>
    <w:qFormat/>
    <w:uiPriority w:val="0"/>
    <w:rPr>
      <w:rFonts w:ascii="Times New Roman" w:hAnsi="Times New Roman" w:eastAsia="宋体" w:cs="Times New Roman"/>
      <w:kern w:val="2"/>
      <w:sz w:val="21"/>
      <w:lang w:val="en-US" w:eastAsia="zh-CN" w:bidi="ar-SA"/>
    </w:rPr>
  </w:style>
  <w:style w:type="character" w:customStyle="1" w:styleId="63">
    <w:name w:val="Char Char3"/>
    <w:autoRedefine/>
    <w:qFormat/>
    <w:uiPriority w:val="0"/>
    <w:rPr>
      <w:rFonts w:ascii="Times New Roman" w:hAnsi="Times New Roman" w:eastAsia="宋体" w:cs="Times New Roman"/>
      <w:kern w:val="2"/>
      <w:sz w:val="18"/>
      <w:szCs w:val="18"/>
      <w:lang w:val="en-US" w:eastAsia="zh-CN" w:bidi="ar-SA"/>
    </w:rPr>
  </w:style>
  <w:style w:type="character" w:customStyle="1" w:styleId="64">
    <w:name w:val="param-value3"/>
    <w:autoRedefine/>
    <w:qFormat/>
    <w:uiPriority w:val="0"/>
    <w:rPr>
      <w:rFonts w:ascii="Times New Roman" w:hAnsi="Times New Roman" w:eastAsia="宋体" w:cs="Times New Roman"/>
    </w:rPr>
  </w:style>
  <w:style w:type="character" w:customStyle="1" w:styleId="65">
    <w:name w:val="文档结构图 Char"/>
    <w:link w:val="9"/>
    <w:autoRedefine/>
    <w:qFormat/>
    <w:uiPriority w:val="0"/>
    <w:rPr>
      <w:rFonts w:ascii="Times New Roman" w:hAnsi="Times New Roman" w:eastAsia="宋体" w:cs="Times New Roman"/>
      <w:kern w:val="2"/>
      <w:sz w:val="21"/>
      <w:szCs w:val="24"/>
      <w:lang w:val="en-US" w:eastAsia="zh-CN" w:bidi="ar-SA"/>
    </w:rPr>
  </w:style>
  <w:style w:type="character" w:customStyle="1" w:styleId="66">
    <w:name w:val="jbox-icon"/>
    <w:basedOn w:val="40"/>
    <w:autoRedefine/>
    <w:qFormat/>
    <w:uiPriority w:val="0"/>
  </w:style>
  <w:style w:type="character" w:customStyle="1" w:styleId="67">
    <w:name w:val="jbox-icon-warning"/>
    <w:basedOn w:val="40"/>
    <w:autoRedefine/>
    <w:qFormat/>
    <w:uiPriority w:val="0"/>
  </w:style>
  <w:style w:type="character" w:customStyle="1" w:styleId="68">
    <w:name w:val="页眉 Char"/>
    <w:link w:val="23"/>
    <w:autoRedefine/>
    <w:qFormat/>
    <w:uiPriority w:val="0"/>
    <w:rPr>
      <w:rFonts w:ascii="Times New Roman" w:hAnsi="Times New Roman" w:eastAsia="宋体" w:cs="Times New Roman"/>
      <w:kern w:val="2"/>
      <w:sz w:val="18"/>
      <w:szCs w:val="18"/>
    </w:rPr>
  </w:style>
  <w:style w:type="character" w:customStyle="1" w:styleId="69">
    <w:name w:val="页码 New New"/>
    <w:basedOn w:val="70"/>
    <w:autoRedefine/>
    <w:qFormat/>
    <w:uiPriority w:val="0"/>
  </w:style>
  <w:style w:type="character" w:customStyle="1" w:styleId="70">
    <w:name w:val="默认段落字体 New New"/>
    <w:autoRedefine/>
    <w:qFormat/>
    <w:uiPriority w:val="0"/>
  </w:style>
  <w:style w:type="character" w:customStyle="1" w:styleId="71">
    <w:name w:val="jbox-icon-loading"/>
    <w:basedOn w:val="40"/>
    <w:autoRedefine/>
    <w:qFormat/>
    <w:uiPriority w:val="0"/>
  </w:style>
  <w:style w:type="character" w:customStyle="1" w:styleId="72">
    <w:name w:val="标题 2 Char"/>
    <w:autoRedefine/>
    <w:qFormat/>
    <w:uiPriority w:val="0"/>
    <w:rPr>
      <w:rFonts w:ascii="Arial" w:hAnsi="Arial" w:eastAsia="黑体" w:cs="Times New Roman"/>
      <w:b/>
      <w:bCs/>
      <w:kern w:val="2"/>
      <w:sz w:val="32"/>
      <w:szCs w:val="32"/>
      <w:lang w:val="en-US" w:eastAsia="zh-CN" w:bidi="ar-SA"/>
    </w:rPr>
  </w:style>
  <w:style w:type="character" w:customStyle="1" w:styleId="73">
    <w:name w:val="Char Char2"/>
    <w:autoRedefine/>
    <w:qFormat/>
    <w:uiPriority w:val="0"/>
    <w:rPr>
      <w:rFonts w:ascii="宋体" w:hAnsi="Courier New" w:eastAsia="宋体" w:cs="Courier New"/>
      <w:kern w:val="2"/>
      <w:sz w:val="21"/>
      <w:szCs w:val="21"/>
      <w:lang w:val="en-US" w:eastAsia="zh-CN" w:bidi="ar-SA"/>
    </w:rPr>
  </w:style>
  <w:style w:type="character" w:customStyle="1" w:styleId="74">
    <w:name w:val="普通文字1 Char"/>
    <w:autoRedefine/>
    <w:qFormat/>
    <w:uiPriority w:val="0"/>
    <w:rPr>
      <w:rFonts w:ascii="宋体" w:hAnsi="Courier New" w:eastAsia="宋体" w:cs="Courier New"/>
      <w:kern w:val="2"/>
      <w:sz w:val="21"/>
      <w:szCs w:val="21"/>
      <w:lang w:val="en-US" w:eastAsia="zh-CN" w:bidi="ar-SA"/>
    </w:rPr>
  </w:style>
  <w:style w:type="character" w:customStyle="1" w:styleId="75">
    <w:name w:val="Char Char10"/>
    <w:autoRedefine/>
    <w:qFormat/>
    <w:uiPriority w:val="0"/>
    <w:rPr>
      <w:rFonts w:ascii="Times New Roman" w:hAnsi="Times New Roman" w:eastAsia="宋体" w:cs="Times New Roman"/>
      <w:b/>
      <w:bCs/>
      <w:kern w:val="2"/>
      <w:sz w:val="32"/>
      <w:szCs w:val="32"/>
      <w:lang w:val="en-US" w:eastAsia="zh-CN" w:bidi="ar-SA"/>
    </w:rPr>
  </w:style>
  <w:style w:type="character" w:customStyle="1" w:styleId="76">
    <w:name w:val="正文缩进 Char1"/>
    <w:autoRedefine/>
    <w:qFormat/>
    <w:uiPriority w:val="0"/>
    <w:rPr>
      <w:rFonts w:ascii="Times New Roman" w:hAnsi="Times New Roman" w:eastAsia="宋体" w:cs="Times New Roman"/>
      <w:kern w:val="2"/>
      <w:sz w:val="21"/>
      <w:lang w:val="en-US" w:eastAsia="zh-CN" w:bidi="ar-SA"/>
    </w:rPr>
  </w:style>
  <w:style w:type="character" w:customStyle="1" w:styleId="77">
    <w:name w:val="纯文本 Char"/>
    <w:link w:val="18"/>
    <w:autoRedefine/>
    <w:qFormat/>
    <w:uiPriority w:val="0"/>
    <w:rPr>
      <w:rFonts w:ascii="宋体" w:hAnsi="Courier New" w:eastAsia="宋体" w:cs="Courier New"/>
      <w:kern w:val="2"/>
      <w:sz w:val="21"/>
      <w:szCs w:val="21"/>
      <w:lang w:val="en-US" w:eastAsia="zh-CN" w:bidi="ar-SA"/>
    </w:rPr>
  </w:style>
  <w:style w:type="character" w:customStyle="1" w:styleId="78">
    <w:name w:val="正文文本缩进 3 Char"/>
    <w:link w:val="29"/>
    <w:autoRedefine/>
    <w:qFormat/>
    <w:uiPriority w:val="0"/>
    <w:rPr>
      <w:rFonts w:ascii="Times New Roman" w:hAnsi="Times New Roman" w:eastAsia="宋体" w:cs="Times New Roman"/>
      <w:kern w:val="2"/>
      <w:sz w:val="21"/>
      <w:lang w:val="en-US" w:eastAsia="zh-CN" w:bidi="ar-SA"/>
    </w:rPr>
  </w:style>
  <w:style w:type="character" w:customStyle="1" w:styleId="79">
    <w:name w:val="正文首行缩进 Char"/>
    <w:link w:val="36"/>
    <w:autoRedefine/>
    <w:qFormat/>
    <w:uiPriority w:val="0"/>
    <w:rPr>
      <w:rFonts w:ascii="Times New Roman" w:hAnsi="Times New Roman" w:eastAsia="宋体" w:cs="Times New Roman"/>
      <w:kern w:val="2"/>
      <w:sz w:val="21"/>
      <w:szCs w:val="24"/>
      <w:lang w:val="en-US" w:eastAsia="zh-CN" w:bidi="ar-SA"/>
    </w:rPr>
  </w:style>
  <w:style w:type="character" w:customStyle="1" w:styleId="80">
    <w:name w:val="jbox-icon-question"/>
    <w:basedOn w:val="40"/>
    <w:autoRedefine/>
    <w:qFormat/>
    <w:uiPriority w:val="0"/>
  </w:style>
  <w:style w:type="character" w:customStyle="1" w:styleId="81">
    <w:name w:val="jbox-icon-info"/>
    <w:basedOn w:val="40"/>
    <w:autoRedefine/>
    <w:qFormat/>
    <w:uiPriority w:val="0"/>
  </w:style>
  <w:style w:type="character" w:customStyle="1" w:styleId="82">
    <w:name w:val="要点 New"/>
    <w:autoRedefine/>
    <w:qFormat/>
    <w:uiPriority w:val="0"/>
    <w:rPr>
      <w:rFonts w:ascii="Times New Roman" w:hAnsi="Times New Roman" w:eastAsia="宋体" w:cs="Times New Roman"/>
      <w:b/>
    </w:rPr>
  </w:style>
  <w:style w:type="character" w:customStyle="1" w:styleId="83">
    <w:name w:val="列表段落 字符"/>
    <w:link w:val="84"/>
    <w:autoRedefine/>
    <w:qFormat/>
    <w:uiPriority w:val="0"/>
    <w:rPr>
      <w:rFonts w:ascii="Calibri" w:hAnsi="Calibri" w:eastAsia="宋体" w:cs="Times New Roman"/>
      <w:kern w:val="2"/>
      <w:sz w:val="21"/>
      <w:szCs w:val="22"/>
      <w:lang w:bidi="ar-SA"/>
    </w:rPr>
  </w:style>
  <w:style w:type="paragraph" w:customStyle="1" w:styleId="84">
    <w:name w:val="列出段落1"/>
    <w:basedOn w:val="1"/>
    <w:link w:val="83"/>
    <w:autoRedefine/>
    <w:qFormat/>
    <w:uiPriority w:val="0"/>
    <w:pPr>
      <w:ind w:firstLine="420" w:firstLineChars="200"/>
    </w:pPr>
    <w:rPr>
      <w:rFonts w:ascii="Calibri" w:hAnsi="Calibri"/>
      <w:szCs w:val="22"/>
    </w:rPr>
  </w:style>
  <w:style w:type="paragraph" w:customStyle="1" w:styleId="85">
    <w:name w:val="标题 1 New New"/>
    <w:basedOn w:val="86"/>
    <w:next w:val="86"/>
    <w:autoRedefine/>
    <w:qFormat/>
    <w:uiPriority w:val="0"/>
    <w:pPr>
      <w:keepNext/>
      <w:keepLines/>
      <w:spacing w:line="576" w:lineRule="auto"/>
      <w:ind w:firstLine="525"/>
      <w:outlineLvl w:val="0"/>
    </w:pPr>
    <w:rPr>
      <w:b/>
      <w:kern w:val="44"/>
      <w:sz w:val="28"/>
    </w:rPr>
  </w:style>
  <w:style w:type="paragraph" w:customStyle="1" w:styleId="86">
    <w:name w:val="正文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页眉 New New New New New New New New New New New New New New New New New New New New New New New New New New New New New New New"/>
    <w:basedOn w:val="89"/>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89">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页眉 New New New New New New New New New New New New New New New New New New New New New New New New"/>
    <w:basedOn w:val="92"/>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92">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页眉 New New New New New New New New New New New New New New New New New New New New New New New New New New New New New New New New New New"/>
    <w:basedOn w:val="9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4">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页脚 New New New New New New New New New New New New New New"/>
    <w:basedOn w:val="96"/>
    <w:autoRedefine/>
    <w:qFormat/>
    <w:uiPriority w:val="0"/>
    <w:pPr>
      <w:pBdr>
        <w:top w:val="single" w:color="auto" w:sz="4" w:space="1"/>
      </w:pBdr>
      <w:tabs>
        <w:tab w:val="center" w:pos="4153"/>
        <w:tab w:val="right" w:pos="8306"/>
      </w:tabs>
      <w:snapToGrid w:val="0"/>
      <w:jc w:val="left"/>
    </w:pPr>
    <w:rPr>
      <w:sz w:val="18"/>
    </w:rPr>
  </w:style>
  <w:style w:type="paragraph" w:customStyle="1" w:styleId="96">
    <w:name w:val="正文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_Style 2"/>
    <w:basedOn w:val="1"/>
    <w:autoRedefine/>
    <w:qFormat/>
    <w:uiPriority w:val="0"/>
    <w:pPr>
      <w:ind w:firstLine="420" w:firstLineChars="200"/>
    </w:pPr>
  </w:style>
  <w:style w:type="paragraph" w:customStyle="1" w:styleId="99">
    <w:name w:val="页眉 New New New New New New New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0">
    <w:name w:val="页眉 New New New New New"/>
    <w:basedOn w:val="9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1">
    <w:name w:val="页脚 New New New New"/>
    <w:basedOn w:val="102"/>
    <w:autoRedefine/>
    <w:qFormat/>
    <w:uiPriority w:val="0"/>
    <w:pPr>
      <w:pBdr>
        <w:top w:val="single" w:color="auto" w:sz="4" w:space="1"/>
      </w:pBdr>
      <w:tabs>
        <w:tab w:val="center" w:pos="4153"/>
        <w:tab w:val="right" w:pos="8306"/>
      </w:tabs>
      <w:snapToGrid w:val="0"/>
      <w:jc w:val="left"/>
    </w:pPr>
    <w:rPr>
      <w:sz w:val="18"/>
    </w:rPr>
  </w:style>
  <w:style w:type="paragraph" w:customStyle="1" w:styleId="102">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页眉 New New New New New New New New New New New New New New New New New New New New New New New New New New New New New New New New New New New New New New New New New New New New New"/>
    <w:basedOn w:val="10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页脚 New New New New New New New New New New New New New New New New New New New New New New New New New New New New New New New"/>
    <w:basedOn w:val="106"/>
    <w:autoRedefine/>
    <w:qFormat/>
    <w:uiPriority w:val="0"/>
    <w:pPr>
      <w:pBdr>
        <w:top w:val="single" w:color="auto" w:sz="4" w:space="1"/>
      </w:pBdr>
      <w:tabs>
        <w:tab w:val="center" w:pos="4153"/>
        <w:tab w:val="right" w:pos="8306"/>
      </w:tabs>
      <w:snapToGrid w:val="0"/>
      <w:jc w:val="left"/>
    </w:pPr>
    <w:rPr>
      <w:sz w:val="18"/>
    </w:rPr>
  </w:style>
  <w:style w:type="paragraph" w:customStyle="1" w:styleId="106">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Char Char8 Char Char"/>
    <w:basedOn w:val="1"/>
    <w:autoRedefine/>
    <w:qFormat/>
    <w:uiPriority w:val="0"/>
    <w:pPr>
      <w:widowControl/>
      <w:spacing w:line="240" w:lineRule="exact"/>
      <w:jc w:val="left"/>
    </w:pPr>
    <w:rPr>
      <w:szCs w:val="20"/>
    </w:rPr>
  </w:style>
  <w:style w:type="paragraph" w:customStyle="1" w:styleId="111">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页脚 New New New New New New New New New New New New New New New New New New New New New New"/>
    <w:basedOn w:val="114"/>
    <w:autoRedefine/>
    <w:qFormat/>
    <w:uiPriority w:val="0"/>
    <w:pPr>
      <w:pBdr>
        <w:top w:val="single" w:color="auto" w:sz="4" w:space="1"/>
      </w:pBdr>
      <w:tabs>
        <w:tab w:val="center" w:pos="4153"/>
        <w:tab w:val="right" w:pos="8306"/>
      </w:tabs>
      <w:snapToGrid w:val="0"/>
      <w:jc w:val="left"/>
    </w:pPr>
    <w:rPr>
      <w:sz w:val="18"/>
    </w:rPr>
  </w:style>
  <w:style w:type="paragraph" w:customStyle="1" w:styleId="114">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页脚 New New New New New New New New New New New New"/>
    <w:basedOn w:val="116"/>
    <w:autoRedefine/>
    <w:qFormat/>
    <w:uiPriority w:val="0"/>
    <w:pPr>
      <w:pBdr>
        <w:top w:val="single" w:color="auto" w:sz="4" w:space="1"/>
      </w:pBdr>
      <w:tabs>
        <w:tab w:val="center" w:pos="4153"/>
        <w:tab w:val="right" w:pos="8306"/>
      </w:tabs>
      <w:snapToGrid w:val="0"/>
      <w:jc w:val="left"/>
    </w:pPr>
    <w:rPr>
      <w:sz w:val="18"/>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9">
    <w:name w:val="页脚 New New New New New New New New New New New New New New New New New New New New New New New New New New New New New New New New New New New New New New"/>
    <w:basedOn w:val="115"/>
    <w:autoRedefine/>
    <w:qFormat/>
    <w:uiPriority w:val="0"/>
    <w:pPr>
      <w:pBdr>
        <w:top w:val="single" w:color="auto" w:sz="4" w:space="1"/>
      </w:pBdr>
      <w:tabs>
        <w:tab w:val="center" w:pos="4153"/>
        <w:tab w:val="right" w:pos="8306"/>
      </w:tabs>
      <w:snapToGrid w:val="0"/>
      <w:jc w:val="left"/>
    </w:pPr>
    <w:rPr>
      <w:sz w:val="18"/>
    </w:rPr>
  </w:style>
  <w:style w:type="paragraph" w:customStyle="1" w:styleId="120">
    <w:name w:val="普通 (Web)"/>
    <w:basedOn w:val="1"/>
    <w:autoRedefine/>
    <w:qFormat/>
    <w:uiPriority w:val="0"/>
    <w:pPr>
      <w:widowControl/>
      <w:spacing w:beforeAutospacing="1" w:afterAutospacing="1"/>
      <w:jc w:val="left"/>
    </w:pPr>
    <w:rPr>
      <w:rFonts w:ascii="宋体" w:hAnsi="宋体"/>
      <w:kern w:val="0"/>
      <w:sz w:val="24"/>
      <w:szCs w:val="20"/>
    </w:rPr>
  </w:style>
  <w:style w:type="paragraph" w:customStyle="1" w:styleId="121">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纯文本1"/>
    <w:basedOn w:val="1"/>
    <w:autoRedefine/>
    <w:qFormat/>
    <w:uiPriority w:val="0"/>
    <w:rPr>
      <w:rFonts w:ascii="宋体" w:hAnsi="Courier New"/>
      <w:kern w:val="0"/>
      <w:sz w:val="20"/>
      <w:szCs w:val="21"/>
    </w:rPr>
  </w:style>
  <w:style w:type="paragraph" w:customStyle="1" w:styleId="123">
    <w:name w:val="页眉 New New New New New New New New New New New New New New New New New New New New"/>
    <w:basedOn w:val="114"/>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124">
    <w:name w:val="页脚 New New New New New New New New New New New New New New New New New New New New New New New New New New New New New New"/>
    <w:basedOn w:val="125"/>
    <w:autoRedefine/>
    <w:qFormat/>
    <w:uiPriority w:val="0"/>
    <w:pPr>
      <w:pBdr>
        <w:top w:val="single" w:color="auto" w:sz="4" w:space="1"/>
      </w:pBdr>
      <w:tabs>
        <w:tab w:val="center" w:pos="4153"/>
        <w:tab w:val="right" w:pos="8306"/>
      </w:tabs>
      <w:snapToGrid w:val="0"/>
      <w:jc w:val="left"/>
    </w:pPr>
    <w:rPr>
      <w:sz w:val="18"/>
    </w:rPr>
  </w:style>
  <w:style w:type="paragraph" w:customStyle="1" w:styleId="125">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页眉 New New New New New New New New New New"/>
    <w:basedOn w:val="12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28">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办公自动化专用标题"/>
    <w:basedOn w:val="34"/>
    <w:autoRedefine/>
    <w:qFormat/>
    <w:uiPriority w:val="0"/>
    <w:pPr>
      <w:spacing w:line="560" w:lineRule="atLeast"/>
    </w:pPr>
    <w:rPr>
      <w:rFonts w:ascii="宋体" w:hAnsi="Times New Roman" w:cs="Times New Roman"/>
      <w:bCs w:val="0"/>
      <w:sz w:val="44"/>
      <w:szCs w:val="20"/>
    </w:rPr>
  </w:style>
  <w:style w:type="paragraph" w:customStyle="1" w:styleId="130">
    <w:name w:val="页眉 New New New New New New New New New New New"/>
    <w:basedOn w:val="12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31">
    <w:name w:val="Char Char17 Char Char Char Char"/>
    <w:basedOn w:val="112"/>
    <w:autoRedefine/>
    <w:qFormat/>
    <w:uiPriority w:val="0"/>
  </w:style>
  <w:style w:type="paragraph" w:customStyle="1" w:styleId="132">
    <w:name w:val="页眉 New New New New"/>
    <w:basedOn w:val="10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33">
    <w:name w:val="正文 New New New New New New New New New New New New New New New New New New New New New New New New New New New"/>
    <w:autoRedefine/>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34">
    <w:name w:val="Char Char2 Char"/>
    <w:basedOn w:val="1"/>
    <w:autoRedefine/>
    <w:qFormat/>
    <w:uiPriority w:val="0"/>
    <w:rPr>
      <w:rFonts w:ascii="宋体" w:hAnsi="宋体"/>
      <w:b/>
      <w:sz w:val="28"/>
      <w:szCs w:val="28"/>
    </w:rPr>
  </w:style>
  <w:style w:type="paragraph" w:customStyle="1" w:styleId="135">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07415"/>
    <w:basedOn w:val="1"/>
    <w:autoRedefine/>
    <w:qFormat/>
    <w:uiPriority w:val="0"/>
    <w:pPr>
      <w:widowControl/>
      <w:spacing w:beforeAutospacing="1" w:afterAutospacing="1"/>
      <w:jc w:val="left"/>
    </w:pPr>
    <w:rPr>
      <w:rFonts w:ascii="宋体" w:hAnsi="宋体" w:cs="宋体"/>
      <w:kern w:val="0"/>
      <w:sz w:val="24"/>
    </w:rPr>
  </w:style>
  <w:style w:type="paragraph" w:customStyle="1" w:styleId="138">
    <w:name w:val="表格文字"/>
    <w:basedOn w:val="1"/>
    <w:autoRedefine/>
    <w:qFormat/>
    <w:uiPriority w:val="0"/>
    <w:pPr>
      <w:jc w:val="left"/>
    </w:pPr>
    <w:rPr>
      <w:bCs/>
      <w:spacing w:val="10"/>
      <w:kern w:val="0"/>
      <w:sz w:val="24"/>
      <w:szCs w:val="20"/>
    </w:rPr>
  </w:style>
  <w:style w:type="paragraph" w:customStyle="1" w:styleId="139">
    <w:name w:val="页眉 New New New New New New New New New New New New New New New New"/>
    <w:basedOn w:val="140"/>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140">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页脚 New New New New New New New New New New New New New New New New New New New New New New New New New New New New New New New New New"/>
    <w:basedOn w:val="89"/>
    <w:autoRedefine/>
    <w:qFormat/>
    <w:uiPriority w:val="0"/>
    <w:pPr>
      <w:pBdr>
        <w:top w:val="single" w:color="auto" w:sz="4" w:space="1"/>
      </w:pBdr>
      <w:tabs>
        <w:tab w:val="center" w:pos="4153"/>
        <w:tab w:val="right" w:pos="8306"/>
      </w:tabs>
      <w:snapToGrid w:val="0"/>
      <w:jc w:val="left"/>
    </w:pPr>
    <w:rPr>
      <w:sz w:val="18"/>
    </w:rPr>
  </w:style>
  <w:style w:type="paragraph" w:customStyle="1" w:styleId="142">
    <w:name w:val="页脚 New New New New New New New New New New New New New New New New New New New"/>
    <w:basedOn w:val="87"/>
    <w:autoRedefine/>
    <w:qFormat/>
    <w:uiPriority w:val="0"/>
    <w:pPr>
      <w:pBdr>
        <w:top w:val="single" w:color="auto" w:sz="4" w:space="1"/>
      </w:pBdr>
      <w:tabs>
        <w:tab w:val="center" w:pos="4153"/>
        <w:tab w:val="right" w:pos="8306"/>
      </w:tabs>
      <w:snapToGrid w:val="0"/>
      <w:jc w:val="left"/>
    </w:pPr>
    <w:rPr>
      <w:sz w:val="18"/>
    </w:rPr>
  </w:style>
  <w:style w:type="paragraph" w:customStyle="1" w:styleId="143">
    <w:name w:val="页眉 New New New New New New New New New New New New New New New New New New New New New New New"/>
    <w:basedOn w:val="136"/>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144">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题注5"/>
    <w:basedOn w:val="1"/>
    <w:next w:val="8"/>
    <w:autoRedefine/>
    <w:qFormat/>
    <w:uiPriority w:val="0"/>
    <w:pPr>
      <w:jc w:val="center"/>
    </w:pPr>
    <w:rPr>
      <w:b/>
      <w:color w:val="000000"/>
      <w:sz w:val="24"/>
      <w:szCs w:val="21"/>
    </w:rPr>
  </w:style>
  <w:style w:type="paragraph" w:customStyle="1" w:styleId="146">
    <w:name w:val="页脚 New New New New New New New New New New"/>
    <w:basedOn w:val="128"/>
    <w:autoRedefine/>
    <w:qFormat/>
    <w:uiPriority w:val="0"/>
    <w:pPr>
      <w:pBdr>
        <w:top w:val="single" w:color="auto" w:sz="4" w:space="1"/>
      </w:pBdr>
      <w:tabs>
        <w:tab w:val="center" w:pos="4153"/>
        <w:tab w:val="right" w:pos="8306"/>
      </w:tabs>
      <w:snapToGrid w:val="0"/>
      <w:jc w:val="left"/>
    </w:pPr>
    <w:rPr>
      <w:sz w:val="1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149">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52">
    <w:name w:val="页脚 New New New New New New New New"/>
    <w:basedOn w:val="153"/>
    <w:autoRedefine/>
    <w:qFormat/>
    <w:uiPriority w:val="0"/>
    <w:pPr>
      <w:pBdr>
        <w:top w:val="single" w:color="auto" w:sz="4" w:space="1"/>
      </w:pBdr>
      <w:tabs>
        <w:tab w:val="center" w:pos="4153"/>
        <w:tab w:val="right" w:pos="8306"/>
      </w:tabs>
      <w:snapToGrid w:val="0"/>
      <w:jc w:val="left"/>
    </w:pPr>
    <w:rPr>
      <w:sz w:val="18"/>
    </w:rPr>
  </w:style>
  <w:style w:type="paragraph" w:customStyle="1" w:styleId="153">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页脚 New New New New New New New New New New New New New New New New New New New New New New New New New New New"/>
    <w:basedOn w:val="155"/>
    <w:autoRedefine/>
    <w:qFormat/>
    <w:uiPriority w:val="0"/>
    <w:pPr>
      <w:pBdr>
        <w:top w:val="single" w:color="auto" w:sz="4" w:space="1"/>
      </w:pBdr>
      <w:tabs>
        <w:tab w:val="center" w:pos="4153"/>
        <w:tab w:val="right" w:pos="8306"/>
      </w:tabs>
      <w:snapToGrid w:val="0"/>
      <w:jc w:val="left"/>
    </w:pPr>
    <w:rPr>
      <w:sz w:val="18"/>
    </w:rPr>
  </w:style>
  <w:style w:type="paragraph" w:customStyle="1" w:styleId="155">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页脚 New New New New New New New New New New New New New New New New New New New New New New New New New New New New New New New New"/>
    <w:basedOn w:val="158"/>
    <w:autoRedefine/>
    <w:qFormat/>
    <w:uiPriority w:val="0"/>
    <w:pPr>
      <w:pBdr>
        <w:top w:val="single" w:color="auto" w:sz="4" w:space="1"/>
      </w:pBdr>
      <w:tabs>
        <w:tab w:val="center" w:pos="4153"/>
        <w:tab w:val="right" w:pos="8306"/>
      </w:tabs>
      <w:snapToGrid w:val="0"/>
      <w:jc w:val="left"/>
    </w:pPr>
    <w:rPr>
      <w:sz w:val="18"/>
    </w:rPr>
  </w:style>
  <w:style w:type="paragraph" w:customStyle="1" w:styleId="158">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Char2"/>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60">
    <w:name w:val="页眉 New New New New New New New New New New New New New New New New New New New New New New New New New New New"/>
    <w:basedOn w:val="161"/>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161">
    <w:name w:val="正文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2">
    <w:name w:val="Char3"/>
    <w:basedOn w:val="1"/>
    <w:autoRedefine/>
    <w:qFormat/>
    <w:uiPriority w:val="0"/>
    <w:pPr>
      <w:widowControl/>
      <w:spacing w:line="400" w:lineRule="exact"/>
      <w:jc w:val="center"/>
    </w:pPr>
    <w:rPr>
      <w:rFonts w:ascii="Verdana" w:hAnsi="Verdana"/>
      <w:kern w:val="0"/>
      <w:szCs w:val="20"/>
      <w:lang w:eastAsia="en-US"/>
    </w:rPr>
  </w:style>
  <w:style w:type="paragraph" w:customStyle="1" w:styleId="163">
    <w:name w:val="Char Char Char Char"/>
    <w:basedOn w:val="1"/>
    <w:autoRedefine/>
    <w:qFormat/>
    <w:uiPriority w:val="0"/>
    <w:pPr>
      <w:widowControl/>
      <w:spacing w:line="240" w:lineRule="exact"/>
      <w:jc w:val="left"/>
    </w:pPr>
    <w:rPr>
      <w:rFonts w:ascii="Verdana" w:hAnsi="Verdana" w:eastAsia="楷体_GB2312" w:cs="Verdana"/>
      <w:b/>
      <w:bCs/>
      <w:i/>
      <w:iCs/>
      <w:color w:val="000000"/>
      <w:kern w:val="0"/>
      <w:sz w:val="20"/>
      <w:szCs w:val="20"/>
      <w:lang w:eastAsia="en-US"/>
    </w:rPr>
  </w:style>
  <w:style w:type="paragraph" w:customStyle="1" w:styleId="16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页眉 New"/>
    <w:basedOn w:val="16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66">
    <w:name w:val="页眉 New New New New New New New New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67">
    <w:name w:val="页脚 New New"/>
    <w:basedOn w:val="135"/>
    <w:autoRedefine/>
    <w:qFormat/>
    <w:uiPriority w:val="0"/>
    <w:pPr>
      <w:pBdr>
        <w:top w:val="single" w:color="auto" w:sz="4" w:space="1"/>
      </w:pBdr>
      <w:tabs>
        <w:tab w:val="center" w:pos="4153"/>
        <w:tab w:val="right" w:pos="8306"/>
      </w:tabs>
      <w:snapToGrid w:val="0"/>
      <w:jc w:val="left"/>
    </w:pPr>
    <w:rPr>
      <w:sz w:val="18"/>
    </w:rPr>
  </w:style>
  <w:style w:type="paragraph" w:customStyle="1" w:styleId="168">
    <w:name w:val="页眉 New New New New New New New New New New New New"/>
    <w:basedOn w:val="11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69">
    <w:name w:val="标题 1 New"/>
    <w:basedOn w:val="116"/>
    <w:next w:val="116"/>
    <w:autoRedefine/>
    <w:qFormat/>
    <w:uiPriority w:val="0"/>
    <w:pPr>
      <w:keepNext/>
      <w:keepLines/>
      <w:spacing w:line="576" w:lineRule="auto"/>
      <w:ind w:firstLine="525"/>
      <w:outlineLvl w:val="0"/>
    </w:pPr>
    <w:rPr>
      <w:b/>
      <w:kern w:val="44"/>
      <w:sz w:val="28"/>
    </w:rPr>
  </w:style>
  <w:style w:type="paragraph" w:customStyle="1" w:styleId="17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szCs w:val="21"/>
    </w:rPr>
  </w:style>
  <w:style w:type="paragraph" w:customStyle="1" w:styleId="171">
    <w:name w:val="默认段落字体 Para Char"/>
    <w:basedOn w:val="1"/>
    <w:autoRedefine/>
    <w:qFormat/>
    <w:uiPriority w:val="0"/>
    <w:rPr>
      <w:rFonts w:ascii="宋体" w:hAnsi="宋体"/>
      <w:b/>
      <w:sz w:val="28"/>
      <w:szCs w:val="28"/>
    </w:rPr>
  </w:style>
  <w:style w:type="paragraph" w:customStyle="1" w:styleId="172">
    <w:name w:val="Char Char3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73">
    <w:name w:val="页脚 New New New New New"/>
    <w:basedOn w:val="90"/>
    <w:autoRedefine/>
    <w:qFormat/>
    <w:uiPriority w:val="0"/>
    <w:pPr>
      <w:pBdr>
        <w:top w:val="single" w:color="auto" w:sz="4" w:space="1"/>
      </w:pBdr>
      <w:tabs>
        <w:tab w:val="center" w:pos="4153"/>
        <w:tab w:val="right" w:pos="8306"/>
      </w:tabs>
      <w:snapToGrid w:val="0"/>
      <w:jc w:val="left"/>
    </w:pPr>
    <w:rPr>
      <w:sz w:val="18"/>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176">
    <w:name w:val="页脚 New New New New New New New New New New New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szCs w:val="18"/>
    </w:rPr>
  </w:style>
  <w:style w:type="paragraph" w:customStyle="1" w:styleId="177">
    <w:name w:val="Char Char15"/>
    <w:basedOn w:val="164"/>
    <w:autoRedefine/>
    <w:qFormat/>
    <w:uiPriority w:val="0"/>
  </w:style>
  <w:style w:type="paragraph" w:customStyle="1" w:styleId="178">
    <w:name w:val="1"/>
    <w:basedOn w:val="1"/>
    <w:next w:val="18"/>
    <w:autoRedefine/>
    <w:qFormat/>
    <w:uiPriority w:val="0"/>
    <w:rPr>
      <w:rFonts w:ascii="宋体" w:hAnsi="Courier New"/>
      <w:szCs w:val="20"/>
    </w:rPr>
  </w:style>
  <w:style w:type="paragraph" w:customStyle="1" w:styleId="179">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页脚 New New New"/>
    <w:basedOn w:val="181"/>
    <w:autoRedefine/>
    <w:qFormat/>
    <w:uiPriority w:val="0"/>
    <w:pPr>
      <w:pBdr>
        <w:top w:val="single" w:color="auto" w:sz="4" w:space="1"/>
      </w:pBdr>
      <w:tabs>
        <w:tab w:val="center" w:pos="4153"/>
        <w:tab w:val="right" w:pos="8306"/>
      </w:tabs>
      <w:snapToGrid w:val="0"/>
      <w:jc w:val="left"/>
    </w:pPr>
    <w:rPr>
      <w:sz w:val="18"/>
    </w:rPr>
  </w:style>
  <w:style w:type="paragraph" w:customStyle="1" w:styleId="181">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正文 New New New New New New New New New New New New New New New New New New New New New New New New"/>
    <w:autoRedefine/>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83">
    <w:name w:val="页脚 New New New New New New New New New New New New New New New New New New New New New New New New New New New New New New New New New New New New New"/>
    <w:basedOn w:val="111"/>
    <w:autoRedefine/>
    <w:qFormat/>
    <w:uiPriority w:val="0"/>
    <w:pPr>
      <w:pBdr>
        <w:top w:val="single" w:color="auto" w:sz="4" w:space="1"/>
      </w:pBdr>
      <w:tabs>
        <w:tab w:val="center" w:pos="4153"/>
        <w:tab w:val="right" w:pos="8306"/>
      </w:tabs>
      <w:snapToGrid w:val="0"/>
      <w:jc w:val="left"/>
    </w:pPr>
    <w:rPr>
      <w:sz w:val="18"/>
    </w:rPr>
  </w:style>
  <w:style w:type="paragraph" w:customStyle="1" w:styleId="184">
    <w:name w:val="xl51"/>
    <w:basedOn w:val="1"/>
    <w:autoRedefine/>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185">
    <w:name w:val="页脚 New New New New New New New New New New New"/>
    <w:basedOn w:val="121"/>
    <w:autoRedefine/>
    <w:qFormat/>
    <w:uiPriority w:val="0"/>
    <w:pPr>
      <w:pBdr>
        <w:top w:val="single" w:color="auto" w:sz="4" w:space="1"/>
      </w:pBdr>
      <w:tabs>
        <w:tab w:val="center" w:pos="4153"/>
        <w:tab w:val="right" w:pos="8306"/>
      </w:tabs>
      <w:snapToGrid w:val="0"/>
      <w:jc w:val="left"/>
    </w:pPr>
    <w:rPr>
      <w:sz w:val="18"/>
    </w:rPr>
  </w:style>
  <w:style w:type="paragraph" w:customStyle="1" w:styleId="186">
    <w:name w:val="列表段落1"/>
    <w:basedOn w:val="1"/>
    <w:autoRedefine/>
    <w:qFormat/>
    <w:uiPriority w:val="34"/>
    <w:pPr>
      <w:ind w:firstLine="420" w:firstLineChars="200"/>
    </w:pPr>
  </w:style>
  <w:style w:type="paragraph" w:customStyle="1" w:styleId="187">
    <w:name w:val="_Style 75"/>
    <w:basedOn w:val="1"/>
    <w:next w:val="186"/>
    <w:autoRedefine/>
    <w:qFormat/>
    <w:uiPriority w:val="99"/>
    <w:pPr>
      <w:ind w:firstLine="420" w:firstLineChars="200"/>
    </w:pPr>
    <w:rPr>
      <w:rFonts w:eastAsia="黑体"/>
      <w:bCs/>
      <w:sz w:val="30"/>
      <w:szCs w:val="30"/>
    </w:rPr>
  </w:style>
  <w:style w:type="paragraph" w:customStyle="1" w:styleId="188">
    <w:name w:val="页眉 New New New New New New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89">
    <w:name w:val="页脚 New New New New New New New New New New New New New"/>
    <w:basedOn w:val="86"/>
    <w:autoRedefine/>
    <w:qFormat/>
    <w:uiPriority w:val="0"/>
    <w:pPr>
      <w:pBdr>
        <w:top w:val="single" w:color="auto" w:sz="4" w:space="1"/>
      </w:pBdr>
      <w:tabs>
        <w:tab w:val="center" w:pos="4153"/>
        <w:tab w:val="right" w:pos="8306"/>
      </w:tabs>
      <w:snapToGrid w:val="0"/>
      <w:jc w:val="left"/>
    </w:pPr>
    <w:rPr>
      <w:sz w:val="18"/>
    </w:rPr>
  </w:style>
  <w:style w:type="paragraph" w:customStyle="1" w:styleId="190">
    <w:name w:val="页脚 New New New New New New New New New New New New New New New New New New New New New New New New New"/>
    <w:basedOn w:val="136"/>
    <w:autoRedefine/>
    <w:qFormat/>
    <w:uiPriority w:val="0"/>
    <w:pPr>
      <w:pBdr>
        <w:top w:val="single" w:color="auto" w:sz="4" w:space="1"/>
      </w:pBdr>
      <w:tabs>
        <w:tab w:val="center" w:pos="4153"/>
        <w:tab w:val="right" w:pos="8306"/>
      </w:tabs>
      <w:snapToGrid w:val="0"/>
      <w:jc w:val="left"/>
    </w:pPr>
    <w:rPr>
      <w:sz w:val="18"/>
    </w:rPr>
  </w:style>
  <w:style w:type="paragraph" w:customStyle="1" w:styleId="191">
    <w:name w:val="页脚 New New New New New New New"/>
    <w:basedOn w:val="149"/>
    <w:autoRedefine/>
    <w:qFormat/>
    <w:uiPriority w:val="0"/>
    <w:pPr>
      <w:pBdr>
        <w:top w:val="single" w:color="auto" w:sz="4" w:space="1"/>
      </w:pBdr>
      <w:tabs>
        <w:tab w:val="center" w:pos="4153"/>
        <w:tab w:val="right" w:pos="8306"/>
      </w:tabs>
      <w:snapToGrid w:val="0"/>
      <w:jc w:val="left"/>
    </w:pPr>
    <w:rPr>
      <w:sz w:val="18"/>
    </w:rPr>
  </w:style>
  <w:style w:type="paragraph" w:customStyle="1" w:styleId="192">
    <w:name w:val="页眉 New New New New New New New New New New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93">
    <w:name w:val="页脚 New New New New New New New New New New New New New New New New New New New New New New New New New New New New New New New New New New New New New New New"/>
    <w:basedOn w:val="174"/>
    <w:autoRedefine/>
    <w:qFormat/>
    <w:uiPriority w:val="0"/>
    <w:pPr>
      <w:pBdr>
        <w:top w:val="single" w:color="auto" w:sz="4" w:space="1"/>
      </w:pBdr>
      <w:tabs>
        <w:tab w:val="center" w:pos="4153"/>
        <w:tab w:val="right" w:pos="8306"/>
      </w:tabs>
      <w:snapToGrid w:val="0"/>
      <w:jc w:val="left"/>
    </w:pPr>
    <w:rPr>
      <w:sz w:val="18"/>
    </w:rPr>
  </w:style>
  <w:style w:type="paragraph" w:customStyle="1" w:styleId="194">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5">
    <w:name w:val="页眉 New New New New New New New New New New New New New New New New New New New New New New New New New New New New New New New New New New New New New New New New New New New New"/>
    <w:basedOn w:val="19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页脚 New New New New New New New New New New New New New New New New New New New New"/>
    <w:basedOn w:val="97"/>
    <w:autoRedefine/>
    <w:qFormat/>
    <w:uiPriority w:val="0"/>
    <w:pPr>
      <w:pBdr>
        <w:top w:val="single" w:color="auto" w:sz="4" w:space="1"/>
      </w:pBdr>
      <w:tabs>
        <w:tab w:val="center" w:pos="4153"/>
        <w:tab w:val="right" w:pos="8306"/>
      </w:tabs>
      <w:snapToGrid w:val="0"/>
      <w:jc w:val="left"/>
    </w:pPr>
    <w:rPr>
      <w:sz w:val="18"/>
    </w:rPr>
  </w:style>
  <w:style w:type="paragraph" w:customStyle="1" w:styleId="198">
    <w:name w:val="页脚 New New New New New New New New New New New New New New New New New New New New New New New New New New New New New New New New New New New New New New New New New New New"/>
    <w:basedOn w:val="104"/>
    <w:autoRedefine/>
    <w:qFormat/>
    <w:uiPriority w:val="0"/>
    <w:pPr>
      <w:tabs>
        <w:tab w:val="center" w:pos="4153"/>
        <w:tab w:val="right" w:pos="8306"/>
      </w:tabs>
      <w:snapToGrid w:val="0"/>
      <w:jc w:val="left"/>
    </w:pPr>
    <w:rPr>
      <w:sz w:val="18"/>
      <w:szCs w:val="18"/>
    </w:rPr>
  </w:style>
  <w:style w:type="paragraph" w:customStyle="1" w:styleId="199">
    <w:name w:val="页脚 New New New New New New New New New New New New New New New"/>
    <w:basedOn w:val="200"/>
    <w:autoRedefine/>
    <w:qFormat/>
    <w:uiPriority w:val="0"/>
    <w:pPr>
      <w:pBdr>
        <w:top w:val="single" w:color="auto" w:sz="4" w:space="1"/>
      </w:pBdr>
      <w:tabs>
        <w:tab w:val="center" w:pos="4153"/>
        <w:tab w:val="right" w:pos="8306"/>
      </w:tabs>
      <w:snapToGrid w:val="0"/>
      <w:jc w:val="left"/>
    </w:pPr>
    <w:rPr>
      <w:sz w:val="18"/>
    </w:rPr>
  </w:style>
  <w:style w:type="paragraph" w:customStyle="1" w:styleId="200">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Char2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202">
    <w:name w:val="页脚 New"/>
    <w:basedOn w:val="164"/>
    <w:autoRedefine/>
    <w:qFormat/>
    <w:uiPriority w:val="0"/>
    <w:pPr>
      <w:pBdr>
        <w:top w:val="single" w:color="auto" w:sz="4" w:space="1"/>
      </w:pBdr>
      <w:tabs>
        <w:tab w:val="center" w:pos="4153"/>
        <w:tab w:val="right" w:pos="8306"/>
      </w:tabs>
      <w:snapToGrid w:val="0"/>
      <w:jc w:val="left"/>
    </w:pPr>
    <w:rPr>
      <w:sz w:val="18"/>
    </w:rPr>
  </w:style>
  <w:style w:type="paragraph" w:customStyle="1" w:styleId="203">
    <w:name w:val="页眉 New New New New New New New New New New New New New New New"/>
    <w:basedOn w:val="204"/>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04">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样式 首行缩进:  2 字符"/>
    <w:basedOn w:val="1"/>
    <w:autoRedefine/>
    <w:qFormat/>
    <w:uiPriority w:val="0"/>
    <w:pPr>
      <w:spacing w:line="360" w:lineRule="auto"/>
      <w:ind w:right="420" w:rightChars="200" w:firstLine="200" w:firstLineChars="200"/>
    </w:pPr>
    <w:rPr>
      <w:rFonts w:cs="宋体"/>
      <w:sz w:val="24"/>
      <w:szCs w:val="20"/>
    </w:rPr>
  </w:style>
  <w:style w:type="paragraph" w:customStyle="1" w:styleId="206">
    <w:name w:val="页脚 New New New New New New New New New New New New New New New New New New New New New New New New"/>
    <w:basedOn w:val="207"/>
    <w:autoRedefine/>
    <w:qFormat/>
    <w:uiPriority w:val="0"/>
    <w:pPr>
      <w:pBdr>
        <w:top w:val="single" w:color="auto" w:sz="4" w:space="1"/>
      </w:pBdr>
      <w:tabs>
        <w:tab w:val="center" w:pos="4153"/>
        <w:tab w:val="right" w:pos="8306"/>
      </w:tabs>
      <w:snapToGrid w:val="0"/>
      <w:jc w:val="left"/>
    </w:pPr>
    <w:rPr>
      <w:sz w:val="18"/>
    </w:rPr>
  </w:style>
  <w:style w:type="paragraph" w:customStyle="1" w:styleId="207">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xl25"/>
    <w:basedOn w:val="1"/>
    <w:autoRedefine/>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209">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New New New New New New New New New New New New New New New New New"/>
    <w:basedOn w:val="126"/>
    <w:autoRedefine/>
    <w:qFormat/>
    <w:uiPriority w:val="0"/>
    <w:pPr>
      <w:pBdr>
        <w:top w:val="single" w:color="auto" w:sz="4" w:space="1"/>
      </w:pBdr>
      <w:tabs>
        <w:tab w:val="center" w:pos="4153"/>
        <w:tab w:val="right" w:pos="8306"/>
      </w:tabs>
      <w:snapToGrid w:val="0"/>
      <w:jc w:val="left"/>
    </w:pPr>
    <w:rPr>
      <w:sz w:val="18"/>
    </w:rPr>
  </w:style>
  <w:style w:type="paragraph" w:customStyle="1" w:styleId="211">
    <w:name w:val="Table Paragraph"/>
    <w:basedOn w:val="1"/>
    <w:autoRedefine/>
    <w:qFormat/>
    <w:uiPriority w:val="1"/>
    <w:rPr>
      <w:rFonts w:ascii="宋体" w:hAnsi="宋体" w:cs="宋体"/>
      <w:lang w:val="zh-CN" w:bidi="zh-CN"/>
    </w:rPr>
  </w:style>
  <w:style w:type="paragraph" w:customStyle="1" w:styleId="212">
    <w:name w:val="页脚 New New New New New New New New New New New New New New New New New New"/>
    <w:basedOn w:val="140"/>
    <w:autoRedefine/>
    <w:qFormat/>
    <w:uiPriority w:val="0"/>
    <w:pPr>
      <w:pBdr>
        <w:top w:val="single" w:color="auto" w:sz="4" w:space="1"/>
      </w:pBdr>
      <w:tabs>
        <w:tab w:val="center" w:pos="4153"/>
        <w:tab w:val="right" w:pos="8306"/>
      </w:tabs>
      <w:snapToGrid w:val="0"/>
      <w:jc w:val="left"/>
    </w:pPr>
    <w:rPr>
      <w:sz w:val="18"/>
    </w:rPr>
  </w:style>
  <w:style w:type="paragraph" w:customStyle="1" w:styleId="213">
    <w:name w:val="Char1 Char Char Char Char Char Char Char Char Char Char Char Char Char Char Char1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214">
    <w:name w:val="xl22"/>
    <w:basedOn w:val="1"/>
    <w:autoRedefine/>
    <w:qFormat/>
    <w:uiPriority w:val="0"/>
    <w:pPr>
      <w:widowControl/>
      <w:spacing w:beforeAutospacing="1" w:afterAutospacing="1"/>
      <w:jc w:val="center"/>
    </w:pPr>
    <w:rPr>
      <w:rFonts w:hint="eastAsia" w:ascii="Arial Unicode MS" w:hAnsi="Arial Unicode MS" w:eastAsia="Arial Unicode MS" w:cs="Arial Unicode MS"/>
      <w:kern w:val="0"/>
      <w:sz w:val="24"/>
    </w:rPr>
  </w:style>
  <w:style w:type="paragraph" w:customStyle="1" w:styleId="215">
    <w:name w:val="页眉 New New New New New New New"/>
    <w:basedOn w:val="14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16">
    <w:name w:val="页眉 New New New New New New New New New New New New New New New New New New New New New New New New New New New New New New New New New"/>
    <w:basedOn w:val="217"/>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17">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_Style 63"/>
    <w:basedOn w:val="1"/>
    <w:autoRedefine/>
    <w:qFormat/>
    <w:uiPriority w:val="0"/>
    <w:pPr>
      <w:widowControl/>
      <w:spacing w:line="240" w:lineRule="exact"/>
      <w:jc w:val="left"/>
    </w:pPr>
  </w:style>
  <w:style w:type="paragraph" w:customStyle="1" w:styleId="219">
    <w:name w:val="页眉 New New New New New New New New New New New New New New New New New New New New New New New New New New New New New New New New New New New"/>
    <w:basedOn w:val="111"/>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20">
    <w:name w:val="2册标题2"/>
    <w:basedOn w:val="1"/>
    <w:next w:val="1"/>
    <w:autoRedefine/>
    <w:qFormat/>
    <w:uiPriority w:val="0"/>
    <w:pPr>
      <w:spacing w:beforeLines="50" w:afterLines="50" w:line="300" w:lineRule="auto"/>
      <w:outlineLvl w:val="1"/>
    </w:pPr>
    <w:rPr>
      <w:rFonts w:ascii="Arial" w:hAnsi="Arial" w:eastAsia="黑体"/>
      <w:sz w:val="30"/>
      <w:szCs w:val="30"/>
    </w:rPr>
  </w:style>
  <w:style w:type="paragraph" w:customStyle="1" w:styleId="221">
    <w:name w:val="页眉 New New New New New New New New New New New New New New New New New New"/>
    <w:basedOn w:val="97"/>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22">
    <w:name w:val="页脚 New New New New New New New New New New New New New New New New New New New New New New New New New New New New New New New New New New New New"/>
    <w:basedOn w:val="94"/>
    <w:autoRedefine/>
    <w:qFormat/>
    <w:uiPriority w:val="0"/>
    <w:pPr>
      <w:pBdr>
        <w:top w:val="single" w:color="auto" w:sz="4" w:space="1"/>
      </w:pBdr>
      <w:tabs>
        <w:tab w:val="center" w:pos="4153"/>
        <w:tab w:val="right" w:pos="8306"/>
      </w:tabs>
      <w:snapToGrid w:val="0"/>
      <w:jc w:val="left"/>
    </w:pPr>
    <w:rPr>
      <w:sz w:val="18"/>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页脚 New New New New New New New New New New New New New New New New New New New New New"/>
    <w:basedOn w:val="150"/>
    <w:autoRedefine/>
    <w:qFormat/>
    <w:uiPriority w:val="0"/>
    <w:pPr>
      <w:pBdr>
        <w:top w:val="single" w:color="auto" w:sz="4" w:space="1"/>
      </w:pBdr>
      <w:tabs>
        <w:tab w:val="center" w:pos="4153"/>
        <w:tab w:val="right" w:pos="8306"/>
      </w:tabs>
      <w:snapToGrid w:val="0"/>
      <w:jc w:val="left"/>
    </w:pPr>
    <w:rPr>
      <w:sz w:val="18"/>
    </w:rPr>
  </w:style>
  <w:style w:type="paragraph" w:customStyle="1" w:styleId="225">
    <w:name w:val="页脚 New New New New New New New New New New New New New New New New New"/>
    <w:basedOn w:val="204"/>
    <w:autoRedefine/>
    <w:qFormat/>
    <w:uiPriority w:val="0"/>
    <w:pPr>
      <w:pBdr>
        <w:top w:val="single" w:color="auto" w:sz="4" w:space="1"/>
      </w:pBdr>
      <w:tabs>
        <w:tab w:val="center" w:pos="4153"/>
        <w:tab w:val="right" w:pos="8306"/>
      </w:tabs>
      <w:snapToGrid w:val="0"/>
      <w:jc w:val="left"/>
    </w:pPr>
    <w:rPr>
      <w:sz w:val="18"/>
    </w:rPr>
  </w:style>
  <w:style w:type="paragraph" w:customStyle="1" w:styleId="226">
    <w:name w:val="图"/>
    <w:basedOn w:val="1"/>
    <w:autoRedefine/>
    <w:qFormat/>
    <w:uiPriority w:val="0"/>
    <w:pPr>
      <w:keepNext/>
      <w:adjustRightInd w:val="0"/>
      <w:spacing w:line="300" w:lineRule="auto"/>
      <w:jc w:val="center"/>
      <w:textAlignment w:val="center"/>
    </w:pPr>
    <w:rPr>
      <w:snapToGrid w:val="0"/>
      <w:spacing w:val="20"/>
      <w:kern w:val="0"/>
      <w:sz w:val="24"/>
      <w:szCs w:val="20"/>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28">
    <w:name w:val="页眉 New New New New New New New New"/>
    <w:basedOn w:val="15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29">
    <w:name w:val="Char Char1"/>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30">
    <w:name w:val="页脚 New New New New New New New New New New New New New New New New New New New New New New New New New New New New New New New New New New New"/>
    <w:basedOn w:val="217"/>
    <w:autoRedefine/>
    <w:qFormat/>
    <w:uiPriority w:val="0"/>
    <w:pPr>
      <w:pBdr>
        <w:top w:val="single" w:color="auto" w:sz="4" w:space="1"/>
      </w:pBdr>
      <w:tabs>
        <w:tab w:val="center" w:pos="4153"/>
        <w:tab w:val="right" w:pos="8306"/>
      </w:tabs>
      <w:snapToGrid w:val="0"/>
      <w:jc w:val="left"/>
    </w:pPr>
    <w:rPr>
      <w:sz w:val="18"/>
    </w:rPr>
  </w:style>
  <w:style w:type="paragraph" w:customStyle="1" w:styleId="231">
    <w:name w:val="页眉 New New New New New New New New New New New New New New New New New New New New New New New New New"/>
    <w:basedOn w:val="155"/>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32">
    <w:name w:val="页眉 New New New New New New New New New New New New New New New New New New New New New New New New New New New New New New New New New New New New New New New New New New"/>
    <w:basedOn w:val="174"/>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33">
    <w:name w:val="_Style 62"/>
    <w:basedOn w:val="1"/>
    <w:autoRedefine/>
    <w:qFormat/>
    <w:uiPriority w:val="0"/>
    <w:pPr>
      <w:widowControl/>
      <w:spacing w:line="240" w:lineRule="exact"/>
      <w:jc w:val="left"/>
    </w:pPr>
  </w:style>
  <w:style w:type="paragraph" w:customStyle="1" w:styleId="234">
    <w:name w:val="页眉 New New New New New New New New New New New New New New New New New New New"/>
    <w:basedOn w:val="150"/>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szCs w:val="18"/>
    </w:rPr>
  </w:style>
  <w:style w:type="paragraph" w:customStyle="1" w:styleId="235">
    <w:name w:val="zw1"/>
    <w:basedOn w:val="1"/>
    <w:autoRedefine/>
    <w:qFormat/>
    <w:uiPriority w:val="0"/>
    <w:pPr>
      <w:widowControl/>
      <w:spacing w:line="360" w:lineRule="auto"/>
      <w:ind w:firstLine="480" w:firstLineChars="200"/>
    </w:pPr>
    <w:rPr>
      <w:rFonts w:ascii="Calibri" w:hAnsi="Calibri"/>
      <w:kern w:val="0"/>
      <w:sz w:val="24"/>
      <w:lang w:eastAsia="en-US" w:bidi="en-US"/>
    </w:rPr>
  </w:style>
  <w:style w:type="paragraph" w:customStyle="1" w:styleId="236">
    <w:name w:val="页脚 New New New New New New New New New New New New New New New New New New New New New New New New New New New New New"/>
    <w:basedOn w:val="161"/>
    <w:autoRedefine/>
    <w:qFormat/>
    <w:uiPriority w:val="0"/>
    <w:pPr>
      <w:pBdr>
        <w:top w:val="single" w:color="auto" w:sz="4" w:space="1"/>
      </w:pBdr>
      <w:tabs>
        <w:tab w:val="center" w:pos="4153"/>
        <w:tab w:val="right" w:pos="8306"/>
      </w:tabs>
      <w:snapToGrid w:val="0"/>
      <w:jc w:val="left"/>
    </w:pPr>
    <w:rPr>
      <w:sz w:val="18"/>
    </w:rPr>
  </w:style>
  <w:style w:type="paragraph" w:customStyle="1" w:styleId="237">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页眉 New New New New New New New New New New New New New New New New New New New New New New New New New New New New"/>
    <w:basedOn w:val="125"/>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39">
    <w:name w:val="页眉 New New New New New New New New New New New New New New New New New New New New New New New New New New New New New New"/>
    <w:basedOn w:val="15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0">
    <w:name w:val="正文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41">
    <w:name w:val="页眉 New New New New New New New New New New New New New New"/>
    <w:basedOn w:val="24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2">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页眉 New New New New New New New New New New New New New New New New New New New New New New New New New New"/>
    <w:basedOn w:val="126"/>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44">
    <w:name w:val="页脚 New New New New New New New New New New New New New New New New New New New New New New New New New New New New New New New New New New"/>
    <w:basedOn w:val="245"/>
    <w:autoRedefine/>
    <w:qFormat/>
    <w:uiPriority w:val="0"/>
    <w:pPr>
      <w:pBdr>
        <w:top w:val="single" w:color="auto" w:sz="4" w:space="1"/>
      </w:pBdr>
      <w:tabs>
        <w:tab w:val="center" w:pos="4153"/>
        <w:tab w:val="right" w:pos="8306"/>
      </w:tabs>
      <w:snapToGrid w:val="0"/>
      <w:jc w:val="left"/>
    </w:pPr>
    <w:rPr>
      <w:sz w:val="18"/>
    </w:rPr>
  </w:style>
  <w:style w:type="paragraph" w:customStyle="1" w:styleId="245">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6">
    <w:name w:val="页脚 New New New New New New New New New New New New New New New New New New New New New New New New New New New New New New New New New New New New New New New New New New"/>
    <w:basedOn w:val="196"/>
    <w:autoRedefine/>
    <w:qFormat/>
    <w:uiPriority w:val="0"/>
    <w:pPr>
      <w:tabs>
        <w:tab w:val="center" w:pos="4153"/>
        <w:tab w:val="right" w:pos="8306"/>
      </w:tabs>
      <w:snapToGrid w:val="0"/>
      <w:jc w:val="left"/>
    </w:pPr>
    <w:rPr>
      <w:sz w:val="18"/>
      <w:szCs w:val="18"/>
    </w:rPr>
  </w:style>
  <w:style w:type="paragraph" w:customStyle="1" w:styleId="247">
    <w:name w:val="页眉 New New New New New New New New New New New New New New New New New New New New New New"/>
    <w:basedOn w:val="207"/>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48">
    <w:name w:val="页眉 New New New New New New New New New New New New New New New New New New New New New New New New New New New New New New New New New New New New New New New New New"/>
    <w:basedOn w:val="115"/>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49">
    <w:name w:val="页眉 New New New New New New New New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0">
    <w:name w:val="页眉 New New New New New New New New New New New New New"/>
    <w:basedOn w:val="8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52">
    <w:name w:val="图 New"/>
    <w:basedOn w:val="204"/>
    <w:autoRedefine/>
    <w:qFormat/>
    <w:uiPriority w:val="0"/>
    <w:pPr>
      <w:keepNext/>
      <w:adjustRightInd w:val="0"/>
      <w:spacing w:line="300" w:lineRule="auto"/>
      <w:jc w:val="center"/>
      <w:textAlignment w:val="center"/>
    </w:pPr>
    <w:rPr>
      <w:snapToGrid w:val="0"/>
      <w:spacing w:val="20"/>
      <w:kern w:val="0"/>
      <w:sz w:val="24"/>
    </w:rPr>
  </w:style>
  <w:style w:type="paragraph" w:customStyle="1" w:styleId="253">
    <w:name w:val="页眉 New New"/>
    <w:basedOn w:val="13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4">
    <w:name w:val="Char Char Char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255">
    <w:name w:val="页眉 New New New New New New"/>
    <w:basedOn w:val="19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6">
    <w:name w:val="页脚 New New New New New New New New New New New New New New New New New New New New New New New"/>
    <w:basedOn w:val="156"/>
    <w:autoRedefine/>
    <w:qFormat/>
    <w:uiPriority w:val="0"/>
    <w:pPr>
      <w:pBdr>
        <w:top w:val="single" w:color="auto" w:sz="4" w:space="1"/>
      </w:pBdr>
      <w:tabs>
        <w:tab w:val="center" w:pos="4153"/>
        <w:tab w:val="right" w:pos="8306"/>
      </w:tabs>
      <w:snapToGrid w:val="0"/>
      <w:jc w:val="left"/>
    </w:pPr>
    <w:rPr>
      <w:sz w:val="18"/>
    </w:rPr>
  </w:style>
  <w:style w:type="paragraph" w:customStyle="1" w:styleId="257">
    <w:name w:val="样式2"/>
    <w:basedOn w:val="13"/>
    <w:autoRedefine/>
    <w:qFormat/>
    <w:uiPriority w:val="0"/>
    <w:pPr>
      <w:widowControl/>
      <w:spacing w:beforeLines="50" w:afterLines="50"/>
      <w:jc w:val="left"/>
      <w:outlineLvl w:val="1"/>
    </w:pPr>
    <w:rPr>
      <w:b/>
      <w:sz w:val="28"/>
      <w:szCs w:val="28"/>
    </w:rPr>
  </w:style>
  <w:style w:type="paragraph" w:customStyle="1" w:styleId="258">
    <w:name w:val="页眉 New New New New New New New New New New New New New New New New New"/>
    <w:basedOn w:val="87"/>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59">
    <w:name w:val="Char Char2 Char1"/>
    <w:basedOn w:val="1"/>
    <w:autoRedefine/>
    <w:qFormat/>
    <w:uiPriority w:val="0"/>
    <w:rPr>
      <w:rFonts w:ascii="宋体" w:hAnsi="宋体"/>
      <w:b/>
      <w:sz w:val="28"/>
      <w:szCs w:val="28"/>
    </w:rPr>
  </w:style>
  <w:style w:type="paragraph" w:customStyle="1" w:styleId="260">
    <w:name w:val="正文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1">
    <w:name w:val="List Paragraph1"/>
    <w:basedOn w:val="1"/>
    <w:autoRedefine/>
    <w:qFormat/>
    <w:uiPriority w:val="0"/>
    <w:pPr>
      <w:widowControl/>
      <w:ind w:left="720" w:firstLine="200" w:firstLineChars="200"/>
      <w:contextualSpacing/>
      <w:jc w:val="left"/>
    </w:pPr>
    <w:rPr>
      <w:rFonts w:eastAsia="微软雅黑"/>
      <w:kern w:val="0"/>
      <w:sz w:val="22"/>
      <w:szCs w:val="20"/>
    </w:rPr>
  </w:style>
  <w:style w:type="paragraph" w:customStyle="1" w:styleId="262">
    <w:name w:val="页眉 New New New New New New New New New New New New New New New New New New New New New New New New New New New New New New New New New New New New New New New New New New New"/>
    <w:basedOn w:val="147"/>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4">
    <w:name w:val="Char Char Char Char Char Char Char Char Char Char Char Char Char"/>
    <w:basedOn w:val="1"/>
    <w:autoRedefine/>
    <w:qFormat/>
    <w:uiPriority w:val="0"/>
    <w:pPr>
      <w:widowControl/>
      <w:spacing w:line="240" w:lineRule="exact"/>
      <w:jc w:val="left"/>
    </w:pPr>
  </w:style>
  <w:style w:type="paragraph" w:customStyle="1" w:styleId="265">
    <w:name w:val="页脚 New New New New New New New New New New New New New New New New"/>
    <w:basedOn w:val="242"/>
    <w:autoRedefine/>
    <w:qFormat/>
    <w:uiPriority w:val="0"/>
    <w:pPr>
      <w:pBdr>
        <w:top w:val="single" w:color="auto" w:sz="4" w:space="1"/>
      </w:pBdr>
      <w:tabs>
        <w:tab w:val="center" w:pos="4153"/>
        <w:tab w:val="right" w:pos="8306"/>
      </w:tabs>
      <w:snapToGrid w:val="0"/>
      <w:jc w:val="left"/>
    </w:pPr>
    <w:rPr>
      <w:sz w:val="18"/>
    </w:rPr>
  </w:style>
  <w:style w:type="paragraph" w:customStyle="1" w:styleId="266">
    <w:name w:val="页眉 New New New New New New New New New New New New New New New New New New New New New"/>
    <w:basedOn w:val="156"/>
    <w:autoRedefine/>
    <w:qFormat/>
    <w:uiPriority w:val="0"/>
    <w:pPr>
      <w:pBdr>
        <w:left w:val="single" w:color="auto" w:sz="6" w:space="4"/>
        <w:bottom w:val="single" w:color="auto" w:sz="6" w:space="1"/>
        <w:right w:val="single" w:color="auto" w:sz="6" w:space="4"/>
      </w:pBdr>
      <w:tabs>
        <w:tab w:val="center" w:pos="4153"/>
        <w:tab w:val="right" w:pos="8306"/>
      </w:tabs>
      <w:snapToGrid w:val="0"/>
      <w:jc w:val="center"/>
    </w:pPr>
    <w:rPr>
      <w:sz w:val="18"/>
    </w:rPr>
  </w:style>
  <w:style w:type="paragraph" w:customStyle="1" w:styleId="267">
    <w:name w:val="正文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69">
    <w:name w:val="WPSOffice手动目录 1"/>
    <w:autoRedefine/>
    <w:qFormat/>
    <w:uiPriority w:val="0"/>
    <w:rPr>
      <w:rFonts w:ascii="Times New Roman" w:hAnsi="Times New Roman" w:eastAsia="宋体" w:cs="Times New Roman"/>
      <w:lang w:val="en-US" w:eastAsia="zh-CN" w:bidi="ar-SA"/>
    </w:rPr>
  </w:style>
  <w:style w:type="paragraph" w:customStyle="1" w:styleId="270">
    <w:name w:val="页眉 New New New New New New New New New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1">
    <w:name w:val="页脚 New New New New New New New New New New New New New New New New New New New New New New New New New New New New New New New New New New New New New New New New"/>
    <w:basedOn w:val="147"/>
    <w:autoRedefine/>
    <w:qFormat/>
    <w:uiPriority w:val="0"/>
    <w:pPr>
      <w:pBdr>
        <w:top w:val="single" w:color="auto" w:sz="4" w:space="1"/>
      </w:pBdr>
      <w:tabs>
        <w:tab w:val="center" w:pos="4153"/>
        <w:tab w:val="right" w:pos="8306"/>
      </w:tabs>
      <w:snapToGrid w:val="0"/>
      <w:jc w:val="left"/>
    </w:pPr>
    <w:rPr>
      <w:sz w:val="18"/>
    </w:rPr>
  </w:style>
  <w:style w:type="paragraph" w:customStyle="1" w:styleId="272">
    <w:name w:val="_Style 3"/>
    <w:basedOn w:val="1"/>
    <w:autoRedefine/>
    <w:qFormat/>
    <w:uiPriority w:val="34"/>
    <w:pPr>
      <w:ind w:firstLine="420" w:firstLineChars="200"/>
    </w:pPr>
    <w:rPr>
      <w:szCs w:val="22"/>
    </w:rPr>
  </w:style>
  <w:style w:type="paragraph" w:customStyle="1" w:styleId="273">
    <w:name w:val="正文缩进1"/>
    <w:autoRedefine/>
    <w:qFormat/>
    <w:uiPriority w:val="0"/>
    <w:pPr>
      <w:ind w:firstLine="420"/>
    </w:pPr>
    <w:rPr>
      <w:rFonts w:ascii="Times New Roman" w:hAnsi="Times New Roman" w:eastAsia="宋体" w:cs="Times New Roman"/>
      <w:lang w:val="en-US" w:eastAsia="zh-CN" w:bidi="ar-SA"/>
    </w:rPr>
  </w:style>
  <w:style w:type="paragraph" w:customStyle="1" w:styleId="274">
    <w:name w:val="页眉 New New New New New New New New New New New New New New New New New New New New New New New New New New New New New New New New"/>
    <w:basedOn w:val="24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5">
    <w:name w:val="页脚 New New New New New New New New New"/>
    <w:basedOn w:val="107"/>
    <w:autoRedefine/>
    <w:qFormat/>
    <w:uiPriority w:val="0"/>
    <w:pPr>
      <w:pBdr>
        <w:top w:val="single" w:color="auto" w:sz="4" w:space="1"/>
      </w:pBdr>
      <w:tabs>
        <w:tab w:val="center" w:pos="4153"/>
        <w:tab w:val="right" w:pos="8306"/>
      </w:tabs>
      <w:snapToGrid w:val="0"/>
      <w:jc w:val="left"/>
    </w:pPr>
    <w:rPr>
      <w:sz w:val="18"/>
    </w:rPr>
  </w:style>
  <w:style w:type="paragraph" w:customStyle="1" w:styleId="276">
    <w:name w:val="页眉 New New New"/>
    <w:basedOn w:val="18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Char"/>
    <w:basedOn w:val="1"/>
    <w:autoRedefine/>
    <w:qFormat/>
    <w:uiPriority w:val="0"/>
    <w:pPr>
      <w:widowControl/>
      <w:spacing w:line="240" w:lineRule="exact"/>
      <w:jc w:val="left"/>
    </w:pPr>
    <w:rPr>
      <w:rFonts w:ascii="Verdana" w:hAnsi="Verdana"/>
      <w:kern w:val="0"/>
      <w:szCs w:val="20"/>
      <w:lang w:eastAsia="en-US"/>
    </w:rPr>
  </w:style>
  <w:style w:type="paragraph" w:customStyle="1" w:styleId="279">
    <w:name w:val="页脚 New New New New New New New New New New New New New New New New New New New New New New New New New New"/>
    <w:basedOn w:val="92"/>
    <w:autoRedefine/>
    <w:qFormat/>
    <w:uiPriority w:val="0"/>
    <w:pPr>
      <w:pBdr>
        <w:top w:val="single" w:color="auto" w:sz="4" w:space="1"/>
      </w:pBdr>
      <w:tabs>
        <w:tab w:val="center" w:pos="4153"/>
        <w:tab w:val="right" w:pos="8306"/>
      </w:tabs>
      <w:snapToGrid w:val="0"/>
      <w:jc w:val="left"/>
    </w:pPr>
    <w:rPr>
      <w:sz w:val="18"/>
    </w:rPr>
  </w:style>
  <w:style w:type="paragraph" w:customStyle="1" w:styleId="280">
    <w:name w:val="页脚 New New New New New New"/>
    <w:basedOn w:val="194"/>
    <w:autoRedefine/>
    <w:qFormat/>
    <w:uiPriority w:val="0"/>
    <w:pPr>
      <w:pBdr>
        <w:top w:val="single" w:color="auto" w:sz="4" w:space="1"/>
      </w:pBdr>
      <w:tabs>
        <w:tab w:val="center" w:pos="4153"/>
        <w:tab w:val="right" w:pos="8306"/>
      </w:tabs>
      <w:snapToGrid w:val="0"/>
      <w:jc w:val="left"/>
    </w:pPr>
    <w:rPr>
      <w:sz w:val="18"/>
    </w:rPr>
  </w:style>
  <w:style w:type="paragraph" w:customStyle="1" w:styleId="281">
    <w:name w:val="p15"/>
    <w:basedOn w:val="1"/>
    <w:autoRedefine/>
    <w:qFormat/>
    <w:uiPriority w:val="0"/>
    <w:pPr>
      <w:widowControl/>
      <w:snapToGrid w:val="0"/>
      <w:jc w:val="left"/>
    </w:pPr>
    <w:rPr>
      <w:rFonts w:ascii="微软雅黑" w:hAnsi="微软雅黑" w:eastAsia="微软雅黑" w:cs="宋体"/>
      <w:color w:val="000000"/>
      <w:kern w:val="0"/>
      <w:sz w:val="24"/>
    </w:rPr>
  </w:style>
  <w:style w:type="paragraph" w:customStyle="1" w:styleId="282">
    <w:name w:val="页眉 New New New New New New New New New New New New New New New New New New New New New New New New New New New New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83">
    <w:name w:val="Char Char Char Char Char Char"/>
    <w:basedOn w:val="1"/>
    <w:autoRedefine/>
    <w:qFormat/>
    <w:uiPriority w:val="0"/>
    <w:pPr>
      <w:widowControl/>
      <w:spacing w:line="240" w:lineRule="exact"/>
      <w:jc w:val="left"/>
    </w:pPr>
  </w:style>
  <w:style w:type="paragraph" w:customStyle="1" w:styleId="284">
    <w:name w:val="正文文本缩进 21"/>
    <w:basedOn w:val="1"/>
    <w:autoRedefine/>
    <w:qFormat/>
    <w:uiPriority w:val="0"/>
    <w:pPr>
      <w:spacing w:line="480" w:lineRule="auto"/>
      <w:ind w:left="420" w:leftChars="200"/>
    </w:pPr>
    <w:rPr>
      <w:rFonts w:ascii="仿宋_GB2312"/>
      <w:b/>
      <w:kern w:val="0"/>
      <w:sz w:val="20"/>
    </w:rPr>
  </w:style>
  <w:style w:type="paragraph" w:customStyle="1" w:styleId="285">
    <w:name w:val="正文文本缩进 211"/>
    <w:basedOn w:val="1"/>
    <w:autoRedefine/>
    <w:qFormat/>
    <w:uiPriority w:val="0"/>
    <w:pPr>
      <w:spacing w:after="120" w:line="480" w:lineRule="auto"/>
      <w:ind w:left="420" w:leftChars="200"/>
    </w:pPr>
    <w:rPr>
      <w:rFonts w:ascii="仿宋_GB2312"/>
      <w:b/>
      <w:kern w:val="0"/>
      <w:sz w:val="20"/>
    </w:rPr>
  </w:style>
  <w:style w:type="table" w:customStyle="1" w:styleId="286">
    <w:name w:val="Table Normal"/>
    <w:autoRedefine/>
    <w:unhideWhenUsed/>
    <w:qFormat/>
    <w:uiPriority w:val="0"/>
    <w:tblPr>
      <w:tblCellMar>
        <w:top w:w="0" w:type="dxa"/>
        <w:left w:w="0" w:type="dxa"/>
        <w:bottom w:w="0" w:type="dxa"/>
        <w:right w:w="0" w:type="dxa"/>
      </w:tblCellMar>
    </w:tblPr>
  </w:style>
  <w:style w:type="paragraph" w:customStyle="1" w:styleId="287">
    <w:name w:val="正文缩进2格"/>
    <w:basedOn w:val="1"/>
    <w:autoRedefine/>
    <w:qFormat/>
    <w:uiPriority w:val="0"/>
    <w:pPr>
      <w:spacing w:line="600" w:lineRule="exact"/>
      <w:ind w:firstLine="639" w:firstLineChars="206"/>
    </w:pPr>
    <w:rPr>
      <w:rFonts w:ascii="仿宋_GB2312" w:hAnsi="宋体" w:eastAsia="仿宋_GB2312"/>
      <w:sz w:val="31"/>
    </w:rPr>
  </w:style>
  <w:style w:type="paragraph" w:customStyle="1" w:styleId="288">
    <w:name w:val="正文首行缩进1"/>
    <w:basedOn w:val="13"/>
    <w:autoRedefine/>
    <w:unhideWhenUsed/>
    <w:qFormat/>
    <w:uiPriority w:val="99"/>
    <w:pPr>
      <w:ind w:firstLine="420" w:firstLineChars="100"/>
    </w:pPr>
  </w:style>
  <w:style w:type="character" w:customStyle="1" w:styleId="289">
    <w:name w:val="NormalCharacter"/>
    <w:autoRedefine/>
    <w:qFormat/>
    <w:uiPriority w:val="0"/>
  </w:style>
  <w:style w:type="paragraph" w:customStyle="1" w:styleId="290">
    <w:name w:val="列出段落11"/>
    <w:basedOn w:val="1"/>
    <w:autoRedefine/>
    <w:qFormat/>
    <w:uiPriority w:val="99"/>
    <w:pPr>
      <w:ind w:firstLine="420" w:firstLineChars="200"/>
    </w:pPr>
    <w:rPr>
      <w:rFonts w:ascii="Calibri" w:hAnsi="Calibri"/>
      <w:szCs w:val="22"/>
    </w:rPr>
  </w:style>
  <w:style w:type="paragraph" w:customStyle="1" w:styleId="291">
    <w:name w:val="UserStyle_63"/>
    <w:basedOn w:val="1"/>
    <w:autoRedefine/>
    <w:qFormat/>
    <w:uiPriority w:val="0"/>
    <w:pPr>
      <w:pBdr>
        <w:bottom w:val="single" w:color="000000" w:sz="4" w:space="0"/>
        <w:right w:val="single" w:color="000000" w:sz="4" w:space="0"/>
      </w:pBdr>
      <w:spacing w:before="100" w:beforeAutospacing="1" w:after="100" w:afterAutospacing="1"/>
      <w:jc w:val="center"/>
    </w:pPr>
    <w:rPr>
      <w:rFonts w:ascii="宋体" w:hAnsi="宋体"/>
      <w:kern w:val="0"/>
      <w:szCs w:val="21"/>
    </w:rPr>
  </w:style>
  <w:style w:type="character" w:customStyle="1" w:styleId="292">
    <w:name w:val="font01"/>
    <w:autoRedefine/>
    <w:qFormat/>
    <w:uiPriority w:val="0"/>
    <w:rPr>
      <w:rFonts w:hint="default" w:ascii="Times New Roman" w:hAnsi="Times New Roman" w:cs="Times New Roman"/>
      <w:color w:val="000000"/>
      <w:sz w:val="28"/>
      <w:szCs w:val="28"/>
      <w:u w:val="none"/>
    </w:rPr>
  </w:style>
  <w:style w:type="character" w:customStyle="1" w:styleId="293">
    <w:name w:val="font11"/>
    <w:basedOn w:val="40"/>
    <w:autoRedefine/>
    <w:qFormat/>
    <w:uiPriority w:val="0"/>
    <w:rPr>
      <w:rFonts w:hint="default"/>
    </w:rPr>
  </w:style>
  <w:style w:type="paragraph" w:customStyle="1" w:styleId="294">
    <w:name w:val="null3"/>
    <w:autoRedefine/>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49"/>
    <customShpInfo spid="_x0000_s2050"/>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SUN工作室</Company>
  <Pages>69</Pages>
  <Words>28165</Words>
  <Characters>29399</Characters>
  <Lines>229</Lines>
  <Paragraphs>64</Paragraphs>
  <TotalTime>8</TotalTime>
  <ScaleCrop>false</ScaleCrop>
  <LinksUpToDate>false</LinksUpToDate>
  <CharactersWithSpaces>30400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2024-06-12T08:00:00Z</dcterms:created>
  <dc:creator>微软中国</dc:creator>
  <dc:description>广东元正招标公司招标二部20150918</dc:description>
  <cp:lastModifiedBy>太阳花(丽珍)</cp:lastModifiedBy>
  <cp:lastPrinted>2024-04-15T08:33:00Z</cp:lastPrinted>
  <dcterms:modified xsi:type="dcterms:W3CDTF">2024-06-21T02:00:15Z</dcterms:modified>
  <dc:title>竞争性磋商文件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SaveFontToCloudKey">
    <vt:lpwstr>384738185_btnclosed</vt:lpwstr>
  </property>
  <property fmtid="{D5CDD505-2E9C-101B-9397-08002B2CF9AE}" pid="4" name="ICV">
    <vt:lpwstr>2DE1449BE3EE4698937BFA0B4AD29BFF_13</vt:lpwstr>
  </property>
</Properties>
</file>