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jc w:val="center"/>
        <w:rPr>
          <w:rFonts w:hint="eastAsia" w:ascii="宋体" w:hAnsi="宋体" w:eastAsia="宋体" w:cs="宋体"/>
          <w:b/>
          <w:bCs/>
          <w:sz w:val="44"/>
          <w:szCs w:val="44"/>
        </w:rPr>
      </w:pPr>
      <w:r>
        <w:rPr>
          <w:rFonts w:hint="eastAsia" w:ascii="宋体" w:hAnsi="宋体" w:eastAsia="宋体" w:cs="宋体"/>
          <w:b/>
          <w:bCs/>
          <w:sz w:val="36"/>
          <w:szCs w:val="36"/>
        </w:rPr>
        <w:t>建始县人民医院门诊医技大楼与原党校城市棚户区和广润路棚户区地下停车场二期建设项目（外墙雨蓬专业工程暂估价）</w:t>
      </w: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9"/>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2024003</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9"/>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采购单位: 湖北沛函建工集团有限公司</w:t>
      </w:r>
      <w:r>
        <w:rPr>
          <w:rFonts w:hint="eastAsia" w:ascii="宋体" w:hAnsi="宋体" w:eastAsia="宋体" w:cs="宋体"/>
          <w:b/>
          <w:sz w:val="28"/>
          <w:szCs w:val="28"/>
          <w:lang w:val="en-US" w:eastAsia="zh-CN"/>
        </w:rPr>
        <w:t xml:space="preserve">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0二四</w:t>
      </w:r>
      <w:r>
        <w:rPr>
          <w:rFonts w:hint="eastAsia" w:ascii="宋体" w:hAnsi="宋体" w:eastAsia="宋体" w:cs="宋体"/>
          <w:b/>
          <w:sz w:val="32"/>
          <w:szCs w:val="32"/>
        </w:rPr>
        <w:t>年</w:t>
      </w:r>
      <w:r>
        <w:rPr>
          <w:rFonts w:hint="eastAsia" w:ascii="宋体" w:hAnsi="宋体" w:eastAsia="宋体" w:cs="宋体"/>
          <w:b/>
          <w:sz w:val="32"/>
          <w:szCs w:val="32"/>
          <w:lang w:eastAsia="zh-CN"/>
        </w:rPr>
        <w:t>二</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9"/>
            <w:rPr>
              <w:rFonts w:ascii="宋体" w:hAnsi="宋体" w:eastAsia="宋体"/>
              <w:b/>
              <w:bCs/>
              <w:sz w:val="32"/>
              <w:szCs w:val="40"/>
            </w:rPr>
          </w:pPr>
        </w:p>
        <w:p>
          <w:pPr>
            <w:pStyle w:val="9"/>
            <w:rPr>
              <w:rFonts w:ascii="宋体" w:hAnsi="宋体" w:eastAsia="宋体"/>
              <w:b/>
              <w:bCs/>
              <w:sz w:val="32"/>
              <w:szCs w:val="40"/>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28"/>
        </w:rPr>
        <w:t>建始县人民医院门诊医技大楼与原党校城市棚户区和广润路棚户区地下停车场二期建设项目（外墙雨蓬专业工程暂估价）</w:t>
      </w:r>
      <w:r>
        <w:rPr>
          <w:rFonts w:hint="eastAsia" w:ascii="宋体" w:hAnsi="宋体" w:eastAsia="宋体" w:cs="宋体"/>
          <w:sz w:val="28"/>
          <w:szCs w:val="36"/>
        </w:rPr>
        <w:t>潜在供应商应在湖北普泰工程咨询有限公司（建始县建始大道璞玉岛9号门面一楼）获取采购文件，并于202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4</w:t>
      </w:r>
      <w:r>
        <w:rPr>
          <w:rFonts w:hint="eastAsia" w:ascii="宋体" w:hAnsi="宋体" w:eastAsia="宋体" w:cs="宋体"/>
          <w:sz w:val="28"/>
          <w:szCs w:val="36"/>
        </w:rPr>
        <w:t>日</w:t>
      </w:r>
      <w:r>
        <w:rPr>
          <w:rFonts w:hint="eastAsia" w:ascii="宋体" w:hAnsi="宋体" w:eastAsia="宋体" w:cs="宋体"/>
          <w:sz w:val="28"/>
          <w:szCs w:val="36"/>
          <w:lang w:val="en-US" w:eastAsia="zh-CN"/>
        </w:rPr>
        <w:t>9</w:t>
      </w:r>
      <w:r>
        <w:rPr>
          <w:rFonts w:hint="eastAsia" w:ascii="宋体" w:hAnsi="宋体" w:eastAsia="宋体" w:cs="宋体"/>
          <w:sz w:val="28"/>
          <w:szCs w:val="36"/>
        </w:rPr>
        <w:t xml:space="preserve">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4003</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ascii="宋体" w:hAnsi="宋体" w:eastAsia="宋体" w:cs="宋体"/>
          <w:sz w:val="28"/>
          <w:szCs w:val="28"/>
        </w:rPr>
      </w:pPr>
      <w:r>
        <w:rPr>
          <w:rFonts w:hint="eastAsia" w:ascii="宋体" w:hAnsi="宋体" w:eastAsia="宋体" w:cs="宋体"/>
          <w:sz w:val="28"/>
          <w:szCs w:val="36"/>
        </w:rPr>
        <w:t>3、项目名称：</w:t>
      </w:r>
      <w:r>
        <w:rPr>
          <w:rFonts w:hint="eastAsia" w:ascii="宋体" w:hAnsi="宋体" w:eastAsia="宋体" w:cs="宋体"/>
          <w:sz w:val="28"/>
          <w:szCs w:val="28"/>
        </w:rPr>
        <w:t>建始县人民医院门诊医技大楼与原党校城市棚户区和广润路棚户区地下停车场二期建设项目（外墙雨蓬专业工程暂估价）</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28"/>
          <w:lang w:val="en-US" w:eastAsia="zh-CN"/>
        </w:rPr>
        <w:t>441724.21</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441724.21</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磋商申请人报价超过</w:t>
      </w:r>
      <w:r>
        <w:rPr>
          <w:rFonts w:hint="eastAsia" w:ascii="宋体" w:hAnsi="宋体" w:eastAsia="宋体" w:cs="宋体"/>
          <w:sz w:val="28"/>
          <w:szCs w:val="28"/>
          <w:lang w:eastAsia="zh-CN"/>
        </w:rPr>
        <w:t>最高限价</w:t>
      </w:r>
      <w:r>
        <w:rPr>
          <w:rFonts w:hint="eastAsia" w:ascii="宋体" w:hAnsi="宋体" w:eastAsia="宋体" w:cs="宋体"/>
          <w:sz w:val="28"/>
          <w:szCs w:val="28"/>
        </w:rPr>
        <w:t>的磋商申请无效。</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w:t>
      </w:r>
      <w:r>
        <w:rPr>
          <w:rFonts w:hint="eastAsia" w:ascii="宋体" w:hAnsi="宋体" w:eastAsia="宋体" w:cs="宋体"/>
          <w:sz w:val="28"/>
          <w:szCs w:val="36"/>
          <w:lang w:eastAsia="zh-CN"/>
        </w:rPr>
        <w:t>建筑工程施工总承包三级及以上资质</w:t>
      </w:r>
      <w:r>
        <w:rPr>
          <w:rFonts w:hint="eastAsia" w:ascii="宋体" w:hAnsi="宋体" w:eastAsia="宋体" w:cs="宋体"/>
          <w:sz w:val="28"/>
          <w:szCs w:val="36"/>
        </w:rPr>
        <w:t>和有效的安全生产许可证，拟派项目经理须具备</w:t>
      </w:r>
      <w:r>
        <w:rPr>
          <w:rFonts w:hint="eastAsia" w:ascii="宋体" w:hAnsi="宋体" w:eastAsia="宋体" w:cs="宋体"/>
          <w:sz w:val="28"/>
          <w:szCs w:val="36"/>
          <w:lang w:eastAsia="zh-CN"/>
        </w:rPr>
        <w:t>建筑</w:t>
      </w:r>
      <w:r>
        <w:rPr>
          <w:rFonts w:hint="eastAsia" w:ascii="宋体" w:hAnsi="宋体" w:eastAsia="宋体" w:cs="宋体"/>
          <w:sz w:val="28"/>
          <w:szCs w:val="36"/>
        </w:rPr>
        <w:t xml:space="preserve">工程专业贰级及以上注册建造师证书，且无在建工程。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日至202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27</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3.1现场获取：携带合法有效的工商营业执照副本复印件（加盖单位红印章）、授权代表身份证原件、法定代表人授权委托书原件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及填写完整的报名登记表（附件中自行下载），至上述地点自带U盘拷贝磋商文件或发送到磋商申请人邮箱。</w:t>
      </w:r>
      <w:r>
        <w:rPr>
          <w:rFonts w:hint="eastAsia" w:ascii="宋体" w:hAnsi="宋体" w:eastAsia="宋体" w:cs="宋体"/>
          <w:sz w:val="28"/>
          <w:szCs w:val="28"/>
        </w:rPr>
        <w:br w:type="textWrapping"/>
      </w:r>
      <w:r>
        <w:rPr>
          <w:rFonts w:hint="eastAsia" w:ascii="宋体" w:hAnsi="宋体" w:eastAsia="宋体" w:cs="宋体"/>
          <w:sz w:val="28"/>
          <w:szCs w:val="28"/>
        </w:rPr>
        <w:t>3.2网上报名 ：申请人将有效的工商营业执照副本</w:t>
      </w:r>
      <w:r>
        <w:rPr>
          <w:rFonts w:hint="eastAsia" w:ascii="宋体" w:hAnsi="宋体" w:eastAsia="宋体" w:cs="宋体"/>
          <w:sz w:val="28"/>
          <w:szCs w:val="28"/>
          <w:lang w:val="en-US" w:eastAsia="zh-CN"/>
        </w:rPr>
        <w:t>(</w:t>
      </w:r>
      <w:r>
        <w:rPr>
          <w:rFonts w:hint="eastAsia" w:ascii="宋体" w:hAnsi="宋体" w:eastAsia="宋体" w:cs="宋体"/>
          <w:sz w:val="28"/>
          <w:szCs w:val="28"/>
        </w:rPr>
        <w:t>加盖单位红印章</w:t>
      </w:r>
      <w:r>
        <w:rPr>
          <w:rFonts w:hint="eastAsia" w:ascii="宋体" w:hAnsi="宋体" w:eastAsia="宋体" w:cs="宋体"/>
          <w:sz w:val="28"/>
          <w:szCs w:val="28"/>
          <w:lang w:val="en-US" w:eastAsia="zh-CN"/>
        </w:rPr>
        <w:t>)</w:t>
      </w:r>
      <w:r>
        <w:rPr>
          <w:rFonts w:hint="eastAsia" w:ascii="宋体" w:hAnsi="宋体" w:eastAsia="宋体" w:cs="宋体"/>
          <w:sz w:val="28"/>
          <w:szCs w:val="28"/>
        </w:rPr>
        <w:t>、授权代表身份证、法定代表人授权委托书原件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4</w:t>
      </w:r>
      <w:r>
        <w:rPr>
          <w:rFonts w:hint="eastAsia" w:ascii="宋体" w:hAnsi="宋体" w:eastAsia="宋体" w:cs="宋体"/>
          <w:sz w:val="28"/>
          <w:szCs w:val="36"/>
        </w:rPr>
        <w:t>日</w:t>
      </w:r>
      <w:r>
        <w:rPr>
          <w:rFonts w:hint="eastAsia" w:ascii="宋体" w:hAnsi="宋体" w:eastAsia="宋体" w:cs="宋体"/>
          <w:sz w:val="28"/>
          <w:szCs w:val="36"/>
          <w:lang w:val="en-US" w:eastAsia="zh-CN"/>
        </w:rPr>
        <w:t>08</w:t>
      </w:r>
      <w:r>
        <w:rPr>
          <w:rFonts w:hint="eastAsia" w:ascii="宋体" w:hAnsi="宋体" w:eastAsia="宋体" w:cs="宋体"/>
          <w:sz w:val="28"/>
          <w:szCs w:val="36"/>
        </w:rPr>
        <w:t xml:space="preserve">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4</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w:t>
      </w:r>
      <w:r>
        <w:rPr>
          <w:rFonts w:hint="eastAsia" w:ascii="宋体" w:hAnsi="宋体" w:eastAsia="宋体" w:cs="宋体"/>
          <w:sz w:val="28"/>
          <w:szCs w:val="36"/>
          <w:lang w:val="en-US" w:eastAsia="zh-CN"/>
        </w:rPr>
        <w:t>24</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4</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称：湖北沛函建工集团有限公司</w:t>
      </w:r>
      <w:r>
        <w:rPr>
          <w:rFonts w:hint="eastAsia" w:ascii="宋体" w:hAnsi="宋体" w:eastAsia="宋体" w:cs="宋体"/>
          <w:sz w:val="28"/>
          <w:szCs w:val="36"/>
          <w:lang w:eastAsia="zh-CN"/>
        </w:rPr>
        <w:t>、</w:t>
      </w:r>
      <w:r>
        <w:rPr>
          <w:rFonts w:hint="eastAsia" w:ascii="宋体" w:hAnsi="宋体" w:eastAsia="宋体" w:cs="宋体"/>
          <w:sz w:val="28"/>
          <w:szCs w:val="36"/>
        </w:rPr>
        <w:t>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址：长阳贺家坪镇贺家坪大道59号</w:t>
      </w:r>
      <w:r>
        <w:rPr>
          <w:rFonts w:hint="eastAsia" w:ascii="宋体" w:hAnsi="宋体" w:eastAsia="宋体" w:cs="宋体"/>
          <w:sz w:val="28"/>
          <w:szCs w:val="36"/>
          <w:lang w:eastAsia="zh-CN"/>
        </w:rPr>
        <w:t>、</w:t>
      </w:r>
      <w:r>
        <w:rPr>
          <w:rFonts w:hint="eastAsia" w:ascii="宋体" w:hAnsi="宋体" w:eastAsia="宋体" w:cs="宋体"/>
          <w:sz w:val="28"/>
          <w:szCs w:val="36"/>
        </w:rPr>
        <w:t>建始县业州镇广润路35号</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15586365520</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15971808880</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地   址：建始县建始大道璞玉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rPr>
          <w:rFonts w:hint="eastAsia"/>
          <w:sz w:val="36"/>
          <w:szCs w:val="21"/>
        </w:rPr>
      </w:pPr>
      <w:bookmarkStart w:id="1" w:name="_Toc7770"/>
      <w:r>
        <w:rPr>
          <w:rFonts w:hint="eastAsia"/>
          <w:sz w:val="36"/>
          <w:szCs w:val="21"/>
        </w:rPr>
        <w:br w:type="page"/>
      </w:r>
    </w:p>
    <w:p>
      <w:pPr>
        <w:pStyle w:val="3"/>
        <w:bidi w:val="0"/>
        <w:ind w:firstLine="1807" w:firstLineChars="500"/>
        <w:jc w:val="both"/>
        <w:rPr>
          <w:rFonts w:hint="eastAsia" w:ascii="宋体" w:hAnsi="宋体" w:eastAsia="宋体" w:cs="宋体"/>
          <w:b/>
          <w:sz w:val="28"/>
          <w:szCs w:val="28"/>
        </w:rPr>
      </w:pPr>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ind w:firstLine="560" w:firstLineChars="200"/>
        <w:rPr>
          <w:rFonts w:ascii="宋体" w:hAnsi="宋体" w:eastAsia="宋体" w:cs="宋体"/>
          <w:sz w:val="28"/>
          <w:szCs w:val="28"/>
        </w:rPr>
      </w:pPr>
      <w:r>
        <w:rPr>
          <w:rFonts w:hint="eastAsia" w:ascii="宋体" w:hAnsi="宋体" w:eastAsia="宋体" w:cs="宋体"/>
          <w:sz w:val="28"/>
          <w:szCs w:val="28"/>
        </w:rPr>
        <w:t>建始县人民医院门诊医技大楼与原党校城市棚户区和广润路棚户区地下停车场二期建设项目（外墙雨蓬专业工程暂估价）</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sz w:val="28"/>
          <w:szCs w:val="36"/>
        </w:rPr>
        <w:t>建始县</w:t>
      </w:r>
      <w:r>
        <w:rPr>
          <w:rFonts w:hint="eastAsia" w:ascii="宋体" w:hAnsi="宋体" w:eastAsia="宋体" w:cs="宋体"/>
          <w:sz w:val="28"/>
          <w:szCs w:val="36"/>
          <w:lang w:eastAsia="zh-CN"/>
        </w:rPr>
        <w:t>人民医院</w:t>
      </w:r>
    </w:p>
    <w:p>
      <w:p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val="0"/>
          <w:bCs w:val="0"/>
          <w:sz w:val="28"/>
          <w:szCs w:val="28"/>
          <w:lang w:val="en-US" w:eastAsia="zh-CN"/>
        </w:rPr>
        <w:t>HBPT</w:t>
      </w:r>
      <w:r>
        <w:rPr>
          <w:rFonts w:hint="eastAsia" w:ascii="宋体" w:hAnsi="宋体" w:eastAsia="宋体" w:cs="宋体"/>
          <w:b w:val="0"/>
          <w:bCs w:val="0"/>
          <w:sz w:val="28"/>
          <w:szCs w:val="28"/>
        </w:rPr>
        <w:t>CS-</w:t>
      </w:r>
      <w:r>
        <w:rPr>
          <w:rFonts w:hint="eastAsia" w:ascii="宋体" w:hAnsi="宋体" w:eastAsia="宋体" w:cs="宋体"/>
          <w:b w:val="0"/>
          <w:bCs w:val="0"/>
          <w:sz w:val="28"/>
          <w:szCs w:val="28"/>
          <w:lang w:val="en-US" w:eastAsia="zh-CN"/>
        </w:rPr>
        <w:t>2024003</w:t>
      </w:r>
    </w:p>
    <w:p>
      <w:pPr>
        <w:bidi w:val="0"/>
        <w:rPr>
          <w:rFonts w:hint="eastAsia" w:ascii="宋体" w:hAnsi="宋体" w:eastAsia="宋体" w:cs="宋体"/>
          <w:bCs/>
          <w:sz w:val="28"/>
          <w:szCs w:val="28"/>
        </w:rPr>
      </w:pPr>
      <w:r>
        <w:rPr>
          <w:rFonts w:hint="eastAsia" w:ascii="宋体" w:hAnsi="宋体" w:eastAsia="宋体" w:cs="宋体"/>
          <w:b/>
          <w:sz w:val="28"/>
          <w:szCs w:val="28"/>
        </w:rPr>
        <w:t>三、</w:t>
      </w:r>
      <w:r>
        <w:rPr>
          <w:rFonts w:hint="eastAsia" w:ascii="宋体" w:hAnsi="宋体" w:eastAsia="宋体" w:cs="宋体"/>
          <w:sz w:val="28"/>
          <w:szCs w:val="28"/>
        </w:rPr>
        <w:t>建始县人民医院门诊医技大楼与原党校城市棚户区和广润路棚户区地下停车场二期建设项目（外墙雨蓬专业工程暂估价）</w:t>
      </w:r>
      <w:r>
        <w:rPr>
          <w:rFonts w:hint="eastAsia" w:ascii="宋体" w:hAnsi="宋体" w:eastAsia="宋体" w:cs="宋体"/>
          <w:bCs/>
          <w:sz w:val="28"/>
          <w:szCs w:val="28"/>
        </w:rPr>
        <w:t>采购范围及内容，详细的采购需求见附件（工程量清单）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60日历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建始县人民医院门诊医技大楼与原党校城市棚户区和广润路棚户区地下停车场二期建设项目（外墙雨蓬专业工程暂估价）报价表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r>
              <w:rPr>
                <w:rFonts w:hint="eastAsia" w:ascii="宋体" w:hAnsi="宋体" w:eastAsia="宋体" w:cs="宋体"/>
                <w:sz w:val="28"/>
                <w:szCs w:val="28"/>
              </w:rPr>
              <w:t>建始县人民医院门诊医技大楼与原党校城市棚户区和广润路棚户区地下停车场二期建设项目（外墙雨蓬专业工程暂估价）</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ascii="宋体" w:hAnsi="宋体" w:eastAsia="宋体" w:cs="宋体"/>
                <w:sz w:val="28"/>
                <w:szCs w:val="28"/>
              </w:rPr>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8"/>
        <w:spacing w:line="240" w:lineRule="auto"/>
        <w:ind w:left="0" w:leftChars="0" w:firstLine="0" w:firstLineChars="0"/>
        <w:rPr>
          <w:rFonts w:hint="eastAsia" w:ascii="宋体" w:hAnsi="宋体" w:eastAsia="宋体" w:cs="宋体"/>
          <w:sz w:val="28"/>
          <w:szCs w:val="28"/>
        </w:rPr>
      </w:pPr>
    </w:p>
    <w:p>
      <w:pPr>
        <w:pStyle w:val="12"/>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2"/>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15日</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rPr>
          <w:rFonts w:hint="eastAsia"/>
          <w:b/>
          <w:bCs/>
          <w:sz w:val="36"/>
          <w:szCs w:val="21"/>
        </w:rPr>
      </w:pPr>
      <w:bookmarkStart w:id="2" w:name="_Toc8386"/>
      <w:r>
        <w:rPr>
          <w:rFonts w:hint="eastAsia"/>
          <w:b/>
          <w:bCs/>
          <w:sz w:val="36"/>
          <w:szCs w:val="21"/>
        </w:rPr>
        <w:br w:type="page"/>
      </w:r>
    </w:p>
    <w:p>
      <w:pPr>
        <w:spacing w:line="480" w:lineRule="exact"/>
        <w:ind w:firstLine="435"/>
        <w:jc w:val="center"/>
        <w:rPr>
          <w:rFonts w:hint="eastAsia"/>
          <w:b/>
          <w:bCs/>
          <w:sz w:val="36"/>
          <w:szCs w:val="21"/>
        </w:rPr>
      </w:pPr>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湖北沛函建工集团有限公司、建始县人民医院。</w:t>
      </w:r>
    </w:p>
    <w:p>
      <w:pPr>
        <w:bidi w:val="0"/>
        <w:ind w:firstLine="560" w:firstLineChars="200"/>
        <w:rPr>
          <w:rFonts w:hint="eastAsia" w:ascii="宋体" w:hAnsi="宋体" w:eastAsia="宋体" w:cs="宋体"/>
          <w:b/>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sz w:val="28"/>
          <w:szCs w:val="28"/>
          <w:u w:val="single"/>
        </w:rPr>
        <w:t>建始县人民医院门诊医技大楼与原党校城市棚户区和广润路棚户区地下停车场二期建设项目（外墙雨蓬专业工程暂估价）</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拟派项目经理需具备</w:t>
      </w:r>
      <w:r>
        <w:rPr>
          <w:rFonts w:hint="eastAsia" w:ascii="宋体" w:hAnsi="宋体" w:eastAsia="宋体" w:cs="宋体"/>
          <w:sz w:val="28"/>
          <w:szCs w:val="28"/>
          <w:lang w:eastAsia="zh-CN"/>
        </w:rPr>
        <w:t>建筑工程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级及以上建造师证、并具备类似工程经验，且无在建工程项目。</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4000.00元整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sz w:val="28"/>
          <w:szCs w:val="28"/>
          <w:lang w:eastAsia="zh-CN"/>
        </w:rPr>
        <w:t>建筑工程</w:t>
      </w:r>
      <w:r>
        <w:rPr>
          <w:rFonts w:hint="eastAsia" w:ascii="宋体" w:hAnsi="宋体" w:eastAsia="宋体" w:cs="宋体"/>
          <w:sz w:val="28"/>
          <w:szCs w:val="28"/>
        </w:rPr>
        <w:t>专业二级及以上注册建造师资格，技术负责人须具备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r>
        <w:rPr>
          <w:rFonts w:hint="eastAsia" w:ascii="宋体" w:hAnsi="宋体" w:eastAsia="宋体" w:cs="宋体"/>
          <w:sz w:val="28"/>
          <w:szCs w:val="28"/>
          <w:lang w:eastAsia="zh-CN"/>
        </w:rPr>
        <w:t>；</w:t>
      </w:r>
    </w:p>
    <w:p>
      <w:pPr>
        <w:snapToGrid w:val="0"/>
        <w:spacing w:line="360" w:lineRule="auto"/>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r>
        <w:rPr>
          <w:rFonts w:hint="eastAsia" w:ascii="宋体" w:hAnsi="宋体" w:eastAsia="宋体" w:cs="宋体"/>
          <w:b w:val="0"/>
          <w:bCs/>
          <w:sz w:val="28"/>
          <w:szCs w:val="28"/>
          <w:lang w:eastAsia="zh-CN"/>
        </w:rPr>
        <w:t>；</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24</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09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rPr>
          <w:rFonts w:hint="eastAsia"/>
          <w:b/>
          <w:bCs/>
          <w:sz w:val="36"/>
          <w:szCs w:val="21"/>
        </w:rPr>
      </w:pPr>
      <w:r>
        <w:rPr>
          <w:rFonts w:hint="eastAsia"/>
          <w:b/>
          <w:bCs/>
          <w:sz w:val="36"/>
          <w:szCs w:val="21"/>
        </w:rPr>
        <w:br w:type="page"/>
      </w:r>
    </w:p>
    <w:p>
      <w:pPr>
        <w:spacing w:line="480" w:lineRule="exact"/>
        <w:ind w:firstLine="2530" w:firstLineChars="700"/>
        <w:jc w:val="both"/>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52042548"/>
      <w:bookmarkStart w:id="9" w:name="_Toc14497482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44974830"/>
      <w:bookmarkStart w:id="13" w:name="_Toc15204255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9"/>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24</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bookmarkStart w:id="15" w:name="_GoBack"/>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9"/>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bookmarkEnd w:id="15"/>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24</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bCs/>
          <w:sz w:val="28"/>
          <w:szCs w:val="28"/>
          <w:lang w:eastAsia="zh-CN"/>
        </w:rPr>
        <w:t>（</w:t>
      </w:r>
      <w:r>
        <w:rPr>
          <w:rFonts w:hint="eastAsia" w:ascii="宋体" w:hAnsi="宋体" w:eastAsia="宋体" w:cs="宋体"/>
          <w:sz w:val="28"/>
          <w:szCs w:val="28"/>
        </w:rPr>
        <w:t>具备</w:t>
      </w:r>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w:t>
      </w:r>
      <w:r>
        <w:rPr>
          <w:rFonts w:hint="eastAsia" w:ascii="宋体" w:hAnsi="宋体" w:eastAsia="宋体" w:cs="宋体"/>
          <w:bCs/>
          <w:sz w:val="28"/>
          <w:szCs w:val="28"/>
          <w:lang w:val="en-US" w:eastAsia="zh-CN"/>
        </w:rPr>
        <w:t>20</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360" w:lineRule="auto"/>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建筑工程专业建造师注册证</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施工员：施工员上岗证书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2023年10月-2023年12月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w:t>
      </w:r>
      <w:r>
        <w:rPr>
          <w:rFonts w:hint="eastAsia" w:ascii="宋体" w:hAnsi="宋体" w:eastAsia="宋体" w:cs="宋体"/>
          <w:bCs/>
          <w:sz w:val="28"/>
          <w:szCs w:val="28"/>
          <w:lang w:eastAsia="zh-CN"/>
        </w:rPr>
        <w:t>（</w:t>
      </w:r>
      <w:r>
        <w:rPr>
          <w:rFonts w:hint="eastAsia" w:ascii="宋体" w:hAnsi="宋体" w:eastAsia="宋体" w:cs="宋体"/>
          <w:bCs/>
          <w:sz w:val="28"/>
          <w:szCs w:val="28"/>
        </w:rPr>
        <w:t>人社部门出具的社保明细表以及单位缴费凭证</w:t>
      </w:r>
      <w:r>
        <w:rPr>
          <w:rFonts w:hint="eastAsia" w:ascii="宋体" w:hAnsi="宋体" w:eastAsia="宋体" w:cs="宋体"/>
          <w:bCs/>
          <w:sz w:val="28"/>
          <w:szCs w:val="28"/>
          <w:lang w:eastAsia="zh-CN"/>
        </w:rPr>
        <w:t>）</w:t>
      </w:r>
      <w:r>
        <w:rPr>
          <w:rFonts w:hint="eastAsia" w:ascii="宋体" w:hAnsi="宋体" w:eastAsia="宋体" w:cs="宋体"/>
          <w:bCs/>
          <w:sz w:val="28"/>
          <w:szCs w:val="28"/>
        </w:rPr>
        <w:t>（注：社保明细表如为网上打印且注明加盖公章等同原件的视为有效）；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t>
      </w:r>
      <w:r>
        <w:rPr>
          <w:rFonts w:hint="eastAsia" w:ascii="宋体" w:hAnsi="宋体" w:eastAsia="宋体" w:cs="宋体"/>
          <w:bCs/>
          <w:color w:val="000000"/>
          <w:sz w:val="28"/>
          <w:szCs w:val="28"/>
          <w:shd w:val="clear" w:color="auto" w:fill="FFFFFF"/>
          <w:lang w:eastAsia="zh-CN"/>
        </w:rPr>
        <w:t>（</w:t>
      </w:r>
      <w:r>
        <w:rPr>
          <w:rFonts w:hint="eastAsia" w:ascii="宋体" w:hAnsi="宋体" w:eastAsia="宋体" w:cs="宋体"/>
          <w:bCs/>
          <w:color w:val="000000"/>
          <w:sz w:val="28"/>
          <w:szCs w:val="28"/>
          <w:shd w:val="clear" w:color="auto" w:fill="FFFFFF"/>
        </w:rPr>
        <w:t>www.creditchina.gov.cn</w:t>
      </w:r>
      <w:r>
        <w:rPr>
          <w:rFonts w:hint="eastAsia" w:ascii="宋体" w:hAnsi="宋体" w:eastAsia="宋体" w:cs="宋体"/>
          <w:bCs/>
          <w:color w:val="000000"/>
          <w:sz w:val="28"/>
          <w:szCs w:val="28"/>
          <w:shd w:val="clear" w:color="auto" w:fill="FFFFFF"/>
          <w:lang w:eastAsia="zh-CN"/>
        </w:rPr>
        <w:t>）</w:t>
      </w:r>
      <w:r>
        <w:rPr>
          <w:rFonts w:hint="eastAsia" w:ascii="宋体" w:hAnsi="宋体" w:eastAsia="宋体" w:cs="宋体"/>
          <w:bCs/>
          <w:color w:val="000000"/>
          <w:sz w:val="28"/>
          <w:szCs w:val="28"/>
          <w:shd w:val="clear" w:color="auto" w:fill="FFFFFF"/>
        </w:rPr>
        <w:t>列入失信被执行人、重大税收违法案件当事人名单、政府采购严重违法失信行为记录名单</w:t>
      </w:r>
      <w:r>
        <w:rPr>
          <w:rFonts w:hint="eastAsia" w:ascii="宋体" w:hAnsi="宋体" w:eastAsia="宋体" w:cs="宋体"/>
          <w:bCs/>
          <w:color w:val="000000"/>
          <w:sz w:val="28"/>
          <w:szCs w:val="28"/>
          <w:shd w:val="clear" w:color="auto" w:fill="FFFFFF"/>
          <w:lang w:eastAsia="zh-CN"/>
        </w:rPr>
        <w:t>（</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9"/>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建始县人民医院门诊医技大楼与原党校城市棚户区和广润路棚户区地下停车场二期建设项目（外墙雨蓬专业工程暂估价）报价表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建始县人民医院门诊医技大楼与原党校城市棚户区和广润路棚户区地下停车场二期建设项目（外墙雨蓬专业工程暂估价）</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024</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9"/>
        <w:rPr>
          <w:rFonts w:hint="eastAsia" w:ascii="宋体" w:hAnsi="宋体" w:eastAsia="宋体" w:cs="宋体"/>
          <w:sz w:val="28"/>
          <w:szCs w:val="28"/>
          <w:lang w:val="en-US" w:eastAsia="zh-CN"/>
        </w:rPr>
      </w:pP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建始县人民医院门诊医技大楼与原党校城市棚户区和广润路棚户区地下停车场二期建设项目（外墙雨蓬专业工程暂估价）</w:t>
      </w:r>
      <w:r>
        <w:rPr>
          <w:rFonts w:hint="eastAsia" w:ascii="宋体" w:hAnsi="宋体" w:eastAsia="宋体" w:cs="宋体"/>
          <w:b/>
          <w:bCs/>
          <w:sz w:val="28"/>
          <w:szCs w:val="28"/>
          <w:lang w:eastAsia="zh-CN"/>
        </w:rPr>
        <w:t>第二次</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2"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建始县人民医院门诊医技大楼与原党校城市棚户区和广润路棚户区地下停车场二期建设项目（外墙雨蓬专业工程暂估价）</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9"/>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9"/>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3"/>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4"/>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9"/>
                      <w:jc w:val="center"/>
                    </w:pPr>
                  </w:p>
                  <w:p>
                    <w:pPr>
                      <w:pStyle w:val="4"/>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9"/>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9"/>
                          <w:jc w:val="center"/>
                        </w:pPr>
                      </w:p>
                    </w:sdtContent>
                  </w:sdt>
                  <w:p>
                    <w:pPr>
                      <w:pStyle w:val="4"/>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FB36DF3"/>
    <w:rsid w:val="01D24F55"/>
    <w:rsid w:val="04912D27"/>
    <w:rsid w:val="0605035D"/>
    <w:rsid w:val="06072942"/>
    <w:rsid w:val="08AC5436"/>
    <w:rsid w:val="0B6232EB"/>
    <w:rsid w:val="0B862075"/>
    <w:rsid w:val="0E130183"/>
    <w:rsid w:val="10857989"/>
    <w:rsid w:val="111E4FAD"/>
    <w:rsid w:val="147C53F7"/>
    <w:rsid w:val="160E63A0"/>
    <w:rsid w:val="163D5AB4"/>
    <w:rsid w:val="17595F78"/>
    <w:rsid w:val="17997819"/>
    <w:rsid w:val="1A6C1E41"/>
    <w:rsid w:val="1DA06CDD"/>
    <w:rsid w:val="210063A8"/>
    <w:rsid w:val="21F91F6F"/>
    <w:rsid w:val="244A2F6C"/>
    <w:rsid w:val="24B74984"/>
    <w:rsid w:val="272C6D90"/>
    <w:rsid w:val="2772242D"/>
    <w:rsid w:val="27C43320"/>
    <w:rsid w:val="2AA0717F"/>
    <w:rsid w:val="2CCE0501"/>
    <w:rsid w:val="2CED0FA2"/>
    <w:rsid w:val="309C3019"/>
    <w:rsid w:val="316E0171"/>
    <w:rsid w:val="31E76378"/>
    <w:rsid w:val="35A35D22"/>
    <w:rsid w:val="36A55A11"/>
    <w:rsid w:val="39B37FAE"/>
    <w:rsid w:val="39C62F3A"/>
    <w:rsid w:val="3AA34187"/>
    <w:rsid w:val="3E422B71"/>
    <w:rsid w:val="3E756C85"/>
    <w:rsid w:val="40A02040"/>
    <w:rsid w:val="423526D0"/>
    <w:rsid w:val="47CC2C0B"/>
    <w:rsid w:val="4A324B62"/>
    <w:rsid w:val="4BB24DCF"/>
    <w:rsid w:val="4D8A40D5"/>
    <w:rsid w:val="51815FF9"/>
    <w:rsid w:val="51890A3E"/>
    <w:rsid w:val="5588157B"/>
    <w:rsid w:val="590A72ED"/>
    <w:rsid w:val="59BE2052"/>
    <w:rsid w:val="5D372945"/>
    <w:rsid w:val="62FD2B3D"/>
    <w:rsid w:val="64CC58BE"/>
    <w:rsid w:val="650D5FFE"/>
    <w:rsid w:val="6563254C"/>
    <w:rsid w:val="6BB92274"/>
    <w:rsid w:val="6C9542BE"/>
    <w:rsid w:val="6CE25FEC"/>
    <w:rsid w:val="6E015FB4"/>
    <w:rsid w:val="6EE94DB5"/>
    <w:rsid w:val="6FB36DF3"/>
    <w:rsid w:val="75487F8C"/>
    <w:rsid w:val="77AB4E31"/>
    <w:rsid w:val="783009BB"/>
    <w:rsid w:val="785737D1"/>
    <w:rsid w:val="7C733ADA"/>
    <w:rsid w:val="7DA467A6"/>
    <w:rsid w:val="7F9E2412"/>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Indent 3"/>
    <w:basedOn w:val="1"/>
    <w:autoRedefine/>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5">
    <w:name w:val="Body Text"/>
    <w:basedOn w:val="1"/>
    <w:autoRedefine/>
    <w:qFormat/>
    <w:uiPriority w:val="0"/>
    <w:pPr>
      <w:spacing w:after="120"/>
    </w:pPr>
    <w:rPr>
      <w:rFonts w:eastAsia="楷体_GB2312"/>
      <w:sz w:val="28"/>
    </w:rPr>
  </w:style>
  <w:style w:type="paragraph" w:styleId="6">
    <w:name w:val="Body Text Indent"/>
    <w:basedOn w:val="1"/>
    <w:autoRedefine/>
    <w:qFormat/>
    <w:uiPriority w:val="0"/>
    <w:pPr>
      <w:ind w:firstLine="600"/>
    </w:pPr>
    <w:rPr>
      <w:sz w:val="32"/>
      <w:szCs w:val="20"/>
    </w:rPr>
  </w:style>
  <w:style w:type="paragraph" w:styleId="7">
    <w:name w:val="Plain Text"/>
    <w:basedOn w:val="1"/>
    <w:autoRedefine/>
    <w:qFormat/>
    <w:uiPriority w:val="0"/>
    <w:rPr>
      <w:rFonts w:ascii="宋体" w:hAnsi="Courier New"/>
      <w:szCs w:val="20"/>
    </w:rPr>
  </w:style>
  <w:style w:type="paragraph" w:styleId="8">
    <w:name w:val="Body Text Indent 2"/>
    <w:basedOn w:val="1"/>
    <w:autoRedefine/>
    <w:unhideWhenUsed/>
    <w:qFormat/>
    <w:uiPriority w:val="99"/>
    <w:pPr>
      <w:spacing w:line="480" w:lineRule="atLeast"/>
      <w:ind w:leftChars="133" w:firstLine="560" w:firstLineChars="200"/>
    </w:pPr>
    <w:rPr>
      <w:rFonts w:ascii="宋体" w:hAnsi="宋体"/>
      <w:sz w:val="28"/>
    </w:rPr>
  </w:style>
  <w:style w:type="paragraph" w:styleId="9">
    <w:name w:val="footer"/>
    <w:basedOn w:val="1"/>
    <w:autoRedefine/>
    <w:unhideWhenUsed/>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autoRedefine/>
    <w:unhideWhenUsed/>
    <w:qFormat/>
    <w:uiPriority w:val="99"/>
    <w:pPr>
      <w:snapToGrid w:val="0"/>
      <w:spacing w:line="360" w:lineRule="auto"/>
      <w:ind w:firstLine="420" w:firstLineChars="200"/>
    </w:pPr>
    <w:rPr>
      <w:rFonts w:ascii="宋体" w:hAnsi="宋体"/>
      <w:sz w:val="24"/>
      <w:szCs w:val="24"/>
    </w:rPr>
  </w:style>
  <w:style w:type="character" w:styleId="16">
    <w:name w:val="Strong"/>
    <w:basedOn w:val="15"/>
    <w:autoRedefine/>
    <w:qFormat/>
    <w:uiPriority w:val="0"/>
    <w:rPr>
      <w:b/>
    </w:rPr>
  </w:style>
  <w:style w:type="character" w:styleId="17">
    <w:name w:val="page number"/>
    <w:basedOn w:val="15"/>
    <w:autoRedefine/>
    <w:unhideWhenUsed/>
    <w:qFormat/>
    <w:uiPriority w:val="99"/>
  </w:style>
  <w:style w:type="character" w:styleId="18">
    <w:name w:val="FollowedHyperlink"/>
    <w:basedOn w:val="15"/>
    <w:autoRedefine/>
    <w:qFormat/>
    <w:uiPriority w:val="0"/>
    <w:rPr>
      <w:color w:val="333333"/>
      <w:u w:val="none"/>
    </w:rPr>
  </w:style>
  <w:style w:type="character" w:styleId="19">
    <w:name w:val="HTML Definition"/>
    <w:basedOn w:val="15"/>
    <w:autoRedefine/>
    <w:qFormat/>
    <w:uiPriority w:val="0"/>
    <w:rPr>
      <w:i/>
    </w:rPr>
  </w:style>
  <w:style w:type="character" w:styleId="20">
    <w:name w:val="Hyperlink"/>
    <w:basedOn w:val="15"/>
    <w:autoRedefine/>
    <w:qFormat/>
    <w:uiPriority w:val="0"/>
    <w:rPr>
      <w:color w:val="333333"/>
      <w:u w:val="none"/>
    </w:rPr>
  </w:style>
  <w:style w:type="character" w:styleId="21">
    <w:name w:val="HTML Code"/>
    <w:basedOn w:val="15"/>
    <w:autoRedefine/>
    <w:qFormat/>
    <w:uiPriority w:val="0"/>
    <w:rPr>
      <w:rFonts w:ascii="Consolas" w:hAnsi="Consolas" w:eastAsia="Consolas" w:cs="Consolas"/>
      <w:color w:val="C7254E"/>
      <w:sz w:val="21"/>
      <w:szCs w:val="21"/>
      <w:shd w:val="clear" w:fill="F9F2F4"/>
    </w:rPr>
  </w:style>
  <w:style w:type="character" w:styleId="22">
    <w:name w:val="HTML Keyboard"/>
    <w:basedOn w:val="15"/>
    <w:autoRedefine/>
    <w:qFormat/>
    <w:uiPriority w:val="0"/>
    <w:rPr>
      <w:rFonts w:hint="default" w:ascii="Consolas" w:hAnsi="Consolas" w:eastAsia="Consolas" w:cs="Consolas"/>
      <w:color w:val="FFFFFF"/>
      <w:sz w:val="21"/>
      <w:szCs w:val="21"/>
      <w:shd w:val="clear" w:fill="333333"/>
    </w:rPr>
  </w:style>
  <w:style w:type="character" w:styleId="23">
    <w:name w:val="HTML Sample"/>
    <w:basedOn w:val="15"/>
    <w:autoRedefine/>
    <w:qFormat/>
    <w:uiPriority w:val="0"/>
    <w:rPr>
      <w:rFonts w:hint="default" w:ascii="Consolas" w:hAnsi="Consolas" w:eastAsia="Consolas" w:cs="Consolas"/>
      <w:sz w:val="21"/>
      <w:szCs w:val="21"/>
    </w:rPr>
  </w:style>
  <w:style w:type="character" w:customStyle="1" w:styleId="24">
    <w:name w:val="标题 1 Char"/>
    <w:link w:val="3"/>
    <w:autoRedefine/>
    <w:qFormat/>
    <w:uiPriority w:val="0"/>
    <w:rPr>
      <w:b/>
      <w:kern w:val="44"/>
      <w:sz w:val="44"/>
    </w:rPr>
  </w:style>
  <w:style w:type="character" w:customStyle="1" w:styleId="25">
    <w:name w:val="time4"/>
    <w:basedOn w:val="15"/>
    <w:autoRedefine/>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12801</Words>
  <Characters>13589</Characters>
  <Lines>0</Lines>
  <Paragraphs>0</Paragraphs>
  <TotalTime>0</TotalTime>
  <ScaleCrop>false</ScaleCrop>
  <LinksUpToDate>false</LinksUpToDate>
  <CharactersWithSpaces>14587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2024-02-26T08:54:50Z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BA3A9651873348148E2F247ABCB9E271_13</vt:lpwstr>
  </property>
</Properties>
</file>