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/>
          <w:b/>
          <w:sz w:val="36"/>
          <w:szCs w:val="36"/>
          <w:lang w:val="zh-TW" w:eastAsia="zh-TW"/>
        </w:rPr>
      </w:pPr>
      <w:r>
        <w:rPr>
          <w:rFonts w:hint="eastAsia" w:ascii="Times New Roman" w:hAnsi="Times New Roman"/>
          <w:b/>
          <w:sz w:val="36"/>
          <w:szCs w:val="36"/>
        </w:rPr>
        <w:t>采购血液透析用制水设备</w:t>
      </w:r>
    </w:p>
    <w:p>
      <w:pPr>
        <w:numPr>
          <w:ilvl w:val="0"/>
          <w:numId w:val="1"/>
        </w:numPr>
        <w:ind w:left="20" w:leftChars="0" w:firstLine="420" w:firstLineChars="0"/>
        <w:rPr>
          <w:rFonts w:hint="eastAsia" w:ascii="微软雅黑" w:hAnsi="微软雅黑" w:eastAsia="微软雅黑" w:cs="微软雅黑"/>
          <w:b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zh-TW"/>
        </w:rPr>
        <w:t>采购需求</w:t>
      </w:r>
    </w:p>
    <w:p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采购血液透析用制水设备壹套。</w:t>
      </w:r>
    </w:p>
    <w:p>
      <w:pPr>
        <w:numPr>
          <w:ilvl w:val="0"/>
          <w:numId w:val="1"/>
        </w:numPr>
        <w:ind w:left="20" w:leftChars="0" w:firstLine="420" w:firstLineChars="0"/>
        <w:rPr>
          <w:rFonts w:hint="eastAsia" w:ascii="微软雅黑" w:hAnsi="微软雅黑" w:eastAsia="微软雅黑" w:cs="微软雅黑"/>
          <w:b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zh-TW"/>
        </w:rPr>
        <w:t>血液透析用制水设备技术参数及功能</w:t>
      </w:r>
    </w:p>
    <w:p>
      <w:pPr>
        <w:numPr>
          <w:ilvl w:val="1"/>
          <w:numId w:val="2"/>
        </w:numPr>
        <w:ind w:left="850" w:leftChars="0" w:hanging="453" w:firstLineChars="0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技数参数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zh-TW"/>
        </w:rPr>
        <w:t>产水水质：符合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zh-TW" w:eastAsia="zh-TW"/>
        </w:rPr>
        <w:t>YY0572-2015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zh-TW"/>
        </w:rPr>
        <w:t>《血液透析及相关治疗用水》标准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；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zh-TW"/>
        </w:rPr>
        <w:t>（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须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zh-TW"/>
        </w:rPr>
        <w:t>提供第三方检测机构出具的血液透析用水检验报告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复印件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zh-TW"/>
        </w:rPr>
        <w:t>）</w:t>
      </w:r>
    </w:p>
    <w:p>
      <w:pPr>
        <w:pStyle w:val="2"/>
        <w:numPr>
          <w:ilvl w:val="2"/>
          <w:numId w:val="3"/>
        </w:numPr>
        <w:ind w:left="1368" w:leftChars="0" w:hanging="708"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★</w:t>
      </w:r>
      <w:r>
        <w:rPr>
          <w:rFonts w:hint="eastAsia" w:ascii="微软雅黑" w:hAnsi="微软雅黑" w:eastAsia="微软雅黑" w:cs="微软雅黑"/>
          <w:sz w:val="21"/>
          <w:szCs w:val="21"/>
        </w:rPr>
        <w:t>产水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水质菌落总数</w:t>
      </w:r>
      <w:r>
        <w:rPr>
          <w:rFonts w:hint="eastAsia" w:ascii="微软雅黑" w:hAnsi="微软雅黑" w:eastAsia="微软雅黑" w:cs="微软雅黑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≤1CFU（提供医疗器械检验单位出具的检测报告）</w:t>
      </w:r>
    </w:p>
    <w:p>
      <w:pPr>
        <w:pStyle w:val="2"/>
        <w:numPr>
          <w:ilvl w:val="2"/>
          <w:numId w:val="3"/>
        </w:numPr>
        <w:ind w:left="1368" w:leftChars="0" w:hanging="708" w:firstLineChars="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★</w:t>
      </w:r>
      <w:r>
        <w:rPr>
          <w:rFonts w:hint="eastAsia" w:ascii="微软雅黑" w:hAnsi="微软雅黑" w:eastAsia="微软雅黑" w:cs="微软雅黑"/>
          <w:sz w:val="21"/>
          <w:szCs w:val="21"/>
        </w:rPr>
        <w:t>产水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水质内毒素</w:t>
      </w:r>
      <w:r>
        <w:rPr>
          <w:rFonts w:hint="eastAsia" w:ascii="微软雅黑" w:hAnsi="微软雅黑" w:eastAsia="微软雅黑" w:cs="微软雅黑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≤0.02EU</w:t>
      </w:r>
      <w:r>
        <w:rPr>
          <w:rFonts w:hint="eastAsia" w:ascii="微软雅黑" w:hAnsi="微软雅黑" w:eastAsia="微软雅黑" w:cs="微软雅黑"/>
          <w:sz w:val="21"/>
          <w:szCs w:val="21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提供医疗器械检验单位出具的检测报告）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主要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工艺流程：双级反渗透，一二级直接偶合，二级纯水直供</w:t>
      </w:r>
      <w:r>
        <w:rPr>
          <w:rFonts w:hint="eastAsia" w:ascii="微软雅黑" w:hAnsi="微软雅黑" w:eastAsia="微软雅黑" w:cs="微软雅黑"/>
          <w:sz w:val="21"/>
          <w:szCs w:val="21"/>
        </w:rPr>
        <w:t>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产水流量：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zh-TW"/>
        </w:rPr>
        <w:t>≥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u w:val="single"/>
        </w:rPr>
        <w:t xml:space="preserve">  </w:t>
      </w:r>
      <w:r>
        <w:rPr>
          <w:rFonts w:hint="eastAsia" w:ascii="微软雅黑" w:hAnsi="微软雅黑" w:cs="微软雅黑"/>
          <w:b w:val="0"/>
          <w:bCs/>
          <w:color w:val="auto"/>
          <w:sz w:val="21"/>
          <w:szCs w:val="21"/>
          <w:u w:val="single"/>
          <w:lang w:val="en-US" w:eastAsia="zh-CN"/>
        </w:rPr>
        <w:t>2400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u w:val="none"/>
          <w:lang w:val="en-US" w:eastAsia="zh-CN"/>
        </w:rPr>
        <w:t>L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zh-TW" w:eastAsia="zh-TW"/>
        </w:rPr>
        <w:t>/H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zh-TW"/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zh-TW" w:eastAsia="zh-TW"/>
        </w:rPr>
        <w:t>25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zh-TW"/>
        </w:rPr>
        <w:t>℃）</w:t>
      </w:r>
      <w:r>
        <w:rPr>
          <w:rFonts w:hint="eastAsia" w:ascii="微软雅黑" w:hAnsi="微软雅黑" w:eastAsia="微软雅黑" w:cs="微软雅黑"/>
          <w:sz w:val="21"/>
          <w:szCs w:val="21"/>
        </w:rPr>
        <w:t>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cs="微软雅黑"/>
          <w:sz w:val="21"/>
          <w:szCs w:val="21"/>
          <w:lang w:val="en-US" w:eastAsia="zh-CN"/>
        </w:rPr>
        <w:t>脱盐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率：≥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98%</w:t>
      </w:r>
      <w:r>
        <w:rPr>
          <w:rFonts w:hint="eastAsia" w:ascii="微软雅黑" w:hAnsi="微软雅黑" w:eastAsia="微软雅黑" w:cs="微软雅黑"/>
          <w:sz w:val="21"/>
          <w:szCs w:val="21"/>
        </w:rPr>
        <w:t>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细菌、微生物去除率：≥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99%</w:t>
      </w:r>
      <w:r>
        <w:rPr>
          <w:rFonts w:hint="eastAsia" w:ascii="微软雅黑" w:hAnsi="微软雅黑" w:eastAsia="微软雅黑" w:cs="微软雅黑"/>
          <w:sz w:val="21"/>
          <w:szCs w:val="21"/>
        </w:rPr>
        <w:t>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系统回收率：≥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60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％（可调）</w:t>
      </w:r>
      <w:r>
        <w:rPr>
          <w:rFonts w:hint="eastAsia" w:ascii="微软雅黑" w:hAnsi="微软雅黑" w:eastAsia="微软雅黑" w:cs="微软雅黑"/>
          <w:sz w:val="21"/>
          <w:szCs w:val="21"/>
        </w:rPr>
        <w:t>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运行控制：采用进口品牌PLC+触摸屏+菜单式中文操作系统；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消毒方式：自动化学消毒</w:t>
      </w:r>
      <w:r>
        <w:rPr>
          <w:rFonts w:hint="eastAsia" w:ascii="微软雅黑" w:hAnsi="微软雅黑" w:eastAsia="微软雅黑" w:cs="微软雅黑"/>
          <w:sz w:val="21"/>
          <w:szCs w:val="21"/>
          <w:lang w:eastAsia="zh-TW"/>
        </w:rPr>
        <w:t>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电器</w:t>
      </w:r>
      <w:r>
        <w:rPr>
          <w:rFonts w:hint="eastAsia" w:ascii="微软雅黑" w:hAnsi="微软雅黑" w:cs="微软雅黑"/>
          <w:sz w:val="21"/>
          <w:szCs w:val="21"/>
          <w:lang w:val="zh-TW" w:eastAsia="zh-CN"/>
        </w:rPr>
        <w:t>性能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：符合GB4793.1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《测量、控制和实验室用电气设备的安全要求第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部分：通用要求》；符合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GB/T18268.1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－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2010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《测量、控制和实验室用的电设备电磁兼容性要求第一部分：通用要求》；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 xml:space="preserve"> 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电源要求：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AV380V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±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 xml:space="preserve">10% 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，三相五线制</w:t>
      </w:r>
      <w:r>
        <w:rPr>
          <w:rFonts w:hint="eastAsia" w:ascii="微软雅黑" w:hAnsi="微软雅黑" w:eastAsia="微软雅黑" w:cs="微软雅黑"/>
          <w:sz w:val="21"/>
          <w:szCs w:val="21"/>
        </w:rPr>
        <w:t>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供水水源：必须符合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GB5749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水质标准，压力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0.15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〜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0.45Mpa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，水温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5-40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℃。</w:t>
      </w:r>
    </w:p>
    <w:p>
      <w:pPr>
        <w:numPr>
          <w:ilvl w:val="1"/>
          <w:numId w:val="2"/>
        </w:numPr>
        <w:ind w:left="850" w:leftChars="0" w:hanging="453" w:firstLineChars="0"/>
        <w:rPr>
          <w:rFonts w:hint="eastAsia" w:ascii="微软雅黑" w:hAnsi="微软雅黑" w:eastAsia="微软雅黑" w:cs="微软雅黑"/>
          <w:b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zh-TW"/>
        </w:rPr>
        <w:t>性能参数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自动运行：无需人工值守，定时制水，自由设定每日开关机时间；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自动清洁功能：启动制水和停止制水时自动执行反渗膜冲洗清洁功能，大量的水快速的冲刷膜表面，及压力容器内部，快速清洁系统内部环境；（提供相关技术图纸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或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技术说明文件）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脉动冲洗：设备待机期间，间断定时启动制水，以防止主机及管路中的水因长期静止沉淀而滋生微生物；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自动化学消毒：一键启动消毒程序，消毒环节任意时长可设置，自动冲洗及电导检测，消毒过程无需人工干预；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 xml:space="preserve">应急制水：紧急或检修的情况下，可实现单独一级或单独二级制水，以及手动单、双级制水，保证透析用水不被中断； 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系统软件：自主研发血液透析用水处理设备控制软件，可支持远程连接和监控；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诊断监控：具有缺水、高压、过载、过流报警和保护功能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；</w:t>
      </w:r>
    </w:p>
    <w:p>
      <w:pPr>
        <w:numPr>
          <w:ilvl w:val="2"/>
          <w:numId w:val="3"/>
        </w:numPr>
        <w:ind w:left="136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★预处理控制：智能调控预处理再生时间，集成于主机触摸屏上进行设置，兼容于水处理的操作系统。避免预处理冲洗、再生与主机运行相冲突</w:t>
      </w: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；</w:t>
      </w:r>
      <w:r>
        <w:rPr>
          <w:rFonts w:hint="eastAsia"/>
          <w:sz w:val="21"/>
          <w:szCs w:val="21"/>
        </w:rPr>
        <w:t>（提供</w:t>
      </w:r>
      <w:r>
        <w:rPr>
          <w:rFonts w:hint="eastAsia"/>
          <w:sz w:val="21"/>
          <w:szCs w:val="21"/>
          <w:lang w:val="en-US" w:eastAsia="zh-CN"/>
        </w:rPr>
        <w:t>操作界面图片</w:t>
      </w:r>
      <w:r>
        <w:rPr>
          <w:rFonts w:hint="eastAsia"/>
          <w:color w:val="000000"/>
          <w:sz w:val="21"/>
          <w:szCs w:val="21"/>
          <w:lang w:val="en-US" w:eastAsia="zh-CN"/>
        </w:rPr>
        <w:t>或</w:t>
      </w:r>
      <w:r>
        <w:rPr>
          <w:rFonts w:hint="eastAsia"/>
          <w:sz w:val="21"/>
          <w:szCs w:val="21"/>
          <w:lang w:val="en-US" w:eastAsia="zh-CN"/>
        </w:rPr>
        <w:t>图纸文件</w:t>
      </w:r>
      <w:r>
        <w:rPr>
          <w:rFonts w:hint="eastAsia"/>
          <w:sz w:val="21"/>
          <w:szCs w:val="21"/>
        </w:rPr>
        <w:t>）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★纯水养护：停机后纯水填整个系统，防止微生物滋生；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/>
        </w:rPr>
        <w:t>★大弧形弯头：减小水流阻力，噪音小，快速水流通过，细菌难以附着和生长。</w:t>
      </w:r>
    </w:p>
    <w:p>
      <w:pPr>
        <w:numPr>
          <w:ilvl w:val="1"/>
          <w:numId w:val="2"/>
        </w:numPr>
        <w:ind w:left="850" w:leftChars="0" w:hanging="453" w:firstLineChars="0"/>
        <w:rPr>
          <w:rFonts w:hint="eastAsia" w:ascii="微软雅黑" w:hAnsi="微软雅黑" w:eastAsia="微软雅黑" w:cs="微软雅黑"/>
          <w:b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zh-TW"/>
        </w:rPr>
        <w:t>配置参数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 xml:space="preserve">预处理系统：包含原水变频增压（变频器、卧式水泵）、多介质过滤器，活性碳过滤器，软化器过滤器; 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反渗透高压水泵：采用进口品牌立式多级离心泵；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反渗透膜：进口品牌反渗透膜，8040型反渗膜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zh-TW" w:eastAsia="zh-TW"/>
        </w:rPr>
        <w:t xml:space="preserve">   </w:t>
      </w:r>
      <w:r>
        <w:rPr>
          <w:rFonts w:hint="eastAsia" w:ascii="微软雅黑" w:hAnsi="微软雅黑" w:cs="微软雅黑"/>
          <w:sz w:val="21"/>
          <w:szCs w:val="21"/>
          <w:u w:val="singl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zh-TW" w:eastAsia="zh-TW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支；</w:t>
      </w:r>
    </w:p>
    <w:p>
      <w:pPr>
        <w:numPr>
          <w:ilvl w:val="2"/>
          <w:numId w:val="3"/>
        </w:numPr>
        <w:ind w:left="136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★</w:t>
      </w:r>
      <w:r>
        <w:rPr>
          <w:rFonts w:hint="eastAsia" w:ascii="微软雅黑" w:hAnsi="微软雅黑" w:eastAsia="微软雅黑" w:cs="微软雅黑"/>
          <w:sz w:val="21"/>
          <w:szCs w:val="21"/>
        </w:rPr>
        <w:t>无盲端膜壳：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膜壳设计长度小于1.1米，采用无空腔微缝设计，有效提高膜壳内水流速度。</w:t>
      </w:r>
      <w:r>
        <w:rPr>
          <w:rFonts w:hint="eastAsia" w:ascii="微软雅黑" w:hAnsi="微软雅黑" w:eastAsia="微软雅黑" w:cs="微软雅黑"/>
          <w:sz w:val="21"/>
          <w:szCs w:val="21"/>
        </w:rPr>
        <w:t>全循环无死腔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设计</w:t>
      </w:r>
      <w:r>
        <w:rPr>
          <w:rFonts w:hint="eastAsia" w:ascii="微软雅黑" w:hAnsi="微软雅黑" w:eastAsia="微软雅黑" w:cs="微软雅黑"/>
          <w:sz w:val="21"/>
          <w:szCs w:val="21"/>
        </w:rPr>
        <w:t>，上进上出。卫生级不锈钢材质，采用底端固定方式，方便维护。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主机连接管路及主机机架：主机管路采用卫生级不锈钢管件和阀门，内外惰性气体保护全自动环缝工艺焊接，快装卡箍式连接；机架采用304不锈钢方管焊接成形，表面拉丝处理，方管壁厚≥1.5mm；</w:t>
      </w:r>
    </w:p>
    <w:p>
      <w:pPr>
        <w:numPr>
          <w:ilvl w:val="2"/>
          <w:numId w:val="2"/>
        </w:numPr>
        <w:ind w:left="1148" w:leftChars="0" w:hanging="708" w:firstLineChars="0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★纯水循环管路：循环管件材质采用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zh-TW" w:eastAsia="zh-TW"/>
        </w:rPr>
        <w:t xml:space="preserve">    </w:t>
      </w:r>
      <w:r>
        <w:rPr>
          <w:rFonts w:hint="eastAsia" w:ascii="微软雅黑" w:hAnsi="微软雅黑" w:cs="微软雅黑"/>
          <w:sz w:val="21"/>
          <w:szCs w:val="21"/>
          <w:u w:val="single"/>
          <w:lang w:val="en-US" w:eastAsia="zh-CN"/>
        </w:rPr>
        <w:t>UPVC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zh-TW" w:eastAsia="zh-TW"/>
        </w:rPr>
        <w:t xml:space="preserve">     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管路，符合GB/T17219－1998标准，有相关涉水批件，管路安装形成大循环全系统无死腔。</w:t>
      </w:r>
    </w:p>
    <w:p/>
    <w:p>
      <w:pPr>
        <w:pStyle w:val="2"/>
      </w:pPr>
    </w:p>
    <w:p/>
    <w:p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全自动血液体液细胞分析仪参数要求</w:t>
      </w:r>
    </w:p>
    <w:p>
      <w:pPr>
        <w:spacing w:line="360" w:lineRule="auto"/>
        <w:rPr>
          <w:rFonts w:hint="default" w:ascii="Times New Roman" w:hAnsi="Times New Roman" w:eastAsia="宋体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1、</w:t>
      </w:r>
      <w:r>
        <w:rPr>
          <w:rFonts w:ascii="Times New Roman" w:hAnsi="Times New Roman"/>
          <w:sz w:val="24"/>
          <w:szCs w:val="24"/>
        </w:rPr>
        <w:t>检测方法及原理：半导体激光法、鞘流电阻抗法、</w:t>
      </w:r>
      <w:r>
        <w:rPr>
          <w:rFonts w:hint="eastAsia" w:ascii="Times New Roman" w:hAnsi="Times New Roman"/>
          <w:sz w:val="24"/>
          <w:szCs w:val="24"/>
        </w:rPr>
        <w:t>细胞</w:t>
      </w:r>
      <w:r>
        <w:rPr>
          <w:rFonts w:ascii="Times New Roman" w:hAnsi="Times New Roman"/>
          <w:sz w:val="24"/>
          <w:szCs w:val="24"/>
        </w:rPr>
        <w:t>染色法。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Times New Roman" w:hAnsi="Times New Roman" w:eastAsia="微软雅黑"/>
          <w:sz w:val="24"/>
          <w:szCs w:val="24"/>
          <w:lang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*2、</w:t>
      </w:r>
      <w:r>
        <w:rPr>
          <w:rFonts w:ascii="Times New Roman" w:hAnsi="Times New Roman"/>
          <w:sz w:val="24"/>
          <w:szCs w:val="24"/>
        </w:rPr>
        <w:t>血液模式检测参数：报告参数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hint="eastAsia"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个参数</w:t>
      </w:r>
      <w:r>
        <w:rPr>
          <w:rFonts w:hint="eastAsia" w:ascii="Times New Roman" w:hAnsi="Times New Roman"/>
          <w:sz w:val="24"/>
          <w:szCs w:val="24"/>
        </w:rPr>
        <w:t>。</w:t>
      </w: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需提供证明材料</w:t>
      </w:r>
      <w:r>
        <w:rPr>
          <w:rFonts w:hint="eastAsia" w:ascii="Times New Roman" w:hAnsi="Times New Roman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Segoe UI Symbol" w:hAnsi="Segoe UI Symbol" w:cs="Segoe UI Symbol"/>
          <w:sz w:val="24"/>
          <w:szCs w:val="24"/>
          <w:lang w:val="en-US" w:eastAsia="zh-CN"/>
        </w:rPr>
        <w:t>*3、</w:t>
      </w:r>
      <w:r>
        <w:rPr>
          <w:rFonts w:hint="eastAsia" w:ascii="Segoe UI Symbol" w:hAnsi="Segoe UI Symbol" w:cs="Segoe UI Symbol"/>
          <w:sz w:val="24"/>
          <w:szCs w:val="24"/>
        </w:rPr>
        <w:t>单机</w:t>
      </w:r>
      <w:r>
        <w:rPr>
          <w:rFonts w:ascii="Times New Roman" w:hAnsi="Times New Roman"/>
          <w:sz w:val="24"/>
          <w:szCs w:val="24"/>
        </w:rPr>
        <w:t xml:space="preserve">检测速度：CBC＋DIFF 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0个样本/</w:t>
      </w:r>
      <w:bookmarkStart w:id="0" w:name="OLE_LINK6"/>
      <w:bookmarkStart w:id="1" w:name="OLE_LINK5"/>
      <w:r>
        <w:rPr>
          <w:rFonts w:ascii="Times New Roman" w:hAnsi="Times New Roman"/>
          <w:sz w:val="24"/>
          <w:szCs w:val="24"/>
        </w:rPr>
        <w:t>小时</w:t>
      </w:r>
      <w:bookmarkEnd w:id="0"/>
      <w:bookmarkEnd w:id="1"/>
      <w:r>
        <w:rPr>
          <w:rFonts w:hint="eastAsia" w:ascii="Times New Roman" w:hAnsi="Times New Roman"/>
          <w:sz w:val="24"/>
          <w:szCs w:val="24"/>
        </w:rPr>
        <w:t>，C</w:t>
      </w:r>
      <w:r>
        <w:rPr>
          <w:rFonts w:ascii="Times New Roman" w:hAnsi="Times New Roman"/>
          <w:sz w:val="24"/>
          <w:szCs w:val="24"/>
        </w:rPr>
        <w:t>BC+DIFF+CRP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>90个样本/小时。</w:t>
      </w: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需提供证明材料</w:t>
      </w:r>
      <w:r>
        <w:rPr>
          <w:rFonts w:hint="eastAsia" w:ascii="Times New Roman" w:hAnsi="Times New Roman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4、</w:t>
      </w:r>
      <w:r>
        <w:rPr>
          <w:rFonts w:ascii="Times New Roman" w:hAnsi="Times New Roman"/>
          <w:sz w:val="24"/>
          <w:szCs w:val="24"/>
        </w:rPr>
        <w:t>标配自动进样器</w:t>
      </w:r>
      <w:r>
        <w:rPr>
          <w:rFonts w:hint="eastAsia" w:ascii="Times New Roman" w:hAnsi="Times New Roman"/>
          <w:sz w:val="24"/>
          <w:szCs w:val="24"/>
        </w:rPr>
        <w:t>，可批量处理样本。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5、</w:t>
      </w:r>
      <w:r>
        <w:rPr>
          <w:rFonts w:ascii="Times New Roman" w:hAnsi="Times New Roman"/>
          <w:sz w:val="24"/>
          <w:szCs w:val="24"/>
        </w:rPr>
        <w:t>具有末梢血检测模式，末梢血预稀释模式也能进行白细胞五分类、有核红细胞和网织红细胞检测，有急诊插入功能。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*6、</w:t>
      </w:r>
      <w:r>
        <w:rPr>
          <w:rFonts w:ascii="Times New Roman" w:hAnsi="Times New Roman"/>
          <w:sz w:val="24"/>
          <w:szCs w:val="24"/>
        </w:rPr>
        <w:t>体液模式报告检测参数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>7项，研究参数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>6项。</w:t>
      </w:r>
      <w:r>
        <w:rPr>
          <w:rFonts w:hint="eastAsia" w:ascii="Times New Roman" w:hAnsi="Times New Roman"/>
          <w:sz w:val="24"/>
          <w:szCs w:val="24"/>
        </w:rPr>
        <w:t>单机</w:t>
      </w:r>
      <w:r>
        <w:rPr>
          <w:rFonts w:ascii="Times New Roman" w:hAnsi="Times New Roman"/>
          <w:sz w:val="24"/>
          <w:szCs w:val="24"/>
        </w:rPr>
        <w:t>体液模式下检测速度40个样本/小时。</w:t>
      </w: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需提供证明材料</w:t>
      </w:r>
      <w:r>
        <w:rPr>
          <w:rFonts w:hint="eastAsia" w:ascii="Times New Roman" w:hAnsi="Times New Roman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*7、</w:t>
      </w:r>
      <w:r>
        <w:rPr>
          <w:rFonts w:ascii="Times New Roman" w:hAnsi="Times New Roman"/>
          <w:sz w:val="24"/>
          <w:szCs w:val="24"/>
        </w:rPr>
        <w:t>进样模式及样本量：</w:t>
      </w:r>
      <w:r>
        <w:rPr>
          <w:rFonts w:hint="eastAsia" w:ascii="Times New Roman" w:hAnsi="Times New Roman"/>
          <w:sz w:val="24"/>
          <w:szCs w:val="24"/>
        </w:rPr>
        <w:t>单测C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hint="eastAsia" w:ascii="Times New Roman" w:hAnsi="Times New Roman"/>
          <w:sz w:val="24"/>
          <w:szCs w:val="24"/>
        </w:rPr>
        <w:t>模式</w:t>
      </w:r>
      <w:r>
        <w:rPr>
          <w:rFonts w:hint="eastAsia" w:ascii="宋体" w:hAnsi="宋体"/>
          <w:sz w:val="24"/>
          <w:szCs w:val="24"/>
        </w:rPr>
        <w:t>≤</w:t>
      </w:r>
      <w:r>
        <w:rPr>
          <w:rFonts w:ascii="Times New Roman" w:hAnsi="Times New Roman"/>
          <w:sz w:val="24"/>
          <w:szCs w:val="24"/>
        </w:rPr>
        <w:t>20μl</w:t>
      </w:r>
      <w:r>
        <w:rPr>
          <w:rFonts w:hint="eastAsia" w:ascii="Times New Roman" w:hAnsi="Times New Roman"/>
          <w:sz w:val="24"/>
          <w:szCs w:val="24"/>
        </w:rPr>
        <w:t>，五分类+</w:t>
      </w:r>
      <w:r>
        <w:rPr>
          <w:rFonts w:ascii="Times New Roman" w:hAnsi="Times New Roman"/>
          <w:sz w:val="24"/>
          <w:szCs w:val="24"/>
        </w:rPr>
        <w:t>CRP</w:t>
      </w:r>
      <w:r>
        <w:rPr>
          <w:rFonts w:hint="eastAsia" w:ascii="Times New Roman" w:hAnsi="Times New Roman"/>
          <w:sz w:val="24"/>
          <w:szCs w:val="24"/>
        </w:rPr>
        <w:t>联合检测</w:t>
      </w:r>
      <w:r>
        <w:rPr>
          <w:rFonts w:hint="eastAsia" w:ascii="宋体" w:hAnsi="宋体"/>
          <w:sz w:val="24"/>
          <w:szCs w:val="24"/>
        </w:rPr>
        <w:t>≤</w:t>
      </w:r>
      <w:r>
        <w:rPr>
          <w:rFonts w:ascii="Times New Roman" w:hAnsi="Times New Roman"/>
          <w:sz w:val="24"/>
          <w:szCs w:val="24"/>
        </w:rPr>
        <w:t>40μl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预稀释模式</w:t>
      </w:r>
      <w:r>
        <w:rPr>
          <w:rFonts w:hint="eastAsia" w:ascii="宋体" w:hAnsi="宋体"/>
          <w:sz w:val="24"/>
          <w:szCs w:val="24"/>
        </w:rPr>
        <w:t>≤</w:t>
      </w:r>
      <w:r>
        <w:rPr>
          <w:rFonts w:ascii="Times New Roman" w:hAnsi="Times New Roman"/>
          <w:sz w:val="24"/>
          <w:szCs w:val="24"/>
        </w:rPr>
        <w:t>20μl。</w:t>
      </w: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需提供证明材料</w:t>
      </w:r>
      <w:r>
        <w:rPr>
          <w:rFonts w:hint="eastAsia" w:ascii="Times New Roman" w:hAnsi="Times New Roman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8、</w:t>
      </w:r>
      <w:r>
        <w:rPr>
          <w:rFonts w:ascii="Times New Roman" w:hAnsi="Times New Roman"/>
          <w:sz w:val="24"/>
          <w:szCs w:val="24"/>
        </w:rPr>
        <w:t>配备原厂中文报告及数据处理系统。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*9、</w:t>
      </w:r>
      <w:r>
        <w:rPr>
          <w:rFonts w:ascii="Times New Roman" w:hAnsi="Times New Roman"/>
          <w:sz w:val="24"/>
          <w:szCs w:val="24"/>
        </w:rPr>
        <w:t>血液分析仪主机</w:t>
      </w:r>
      <w:r>
        <w:rPr>
          <w:rFonts w:hint="eastAsia" w:ascii="Times New Roman" w:hAnsi="Times New Roman"/>
          <w:sz w:val="24"/>
          <w:szCs w:val="24"/>
        </w:rPr>
        <w:t>内置</w:t>
      </w:r>
      <w:r>
        <w:rPr>
          <w:rFonts w:ascii="Times New Roman" w:hAnsi="Times New Roman"/>
          <w:sz w:val="24"/>
          <w:szCs w:val="24"/>
        </w:rPr>
        <w:t>液晶触摸屏</w:t>
      </w:r>
      <w:r>
        <w:rPr>
          <w:rFonts w:hint="eastAsia" w:ascii="Times New Roman" w:hAnsi="Times New Roman"/>
          <w:sz w:val="24"/>
          <w:szCs w:val="24"/>
        </w:rPr>
        <w:t>，以方便操作，触摸屏尺寸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>10.4</w:t>
      </w:r>
      <w:r>
        <w:rPr>
          <w:rFonts w:hint="eastAsia" w:ascii="Times New Roman" w:hAnsi="Times New Roman"/>
          <w:sz w:val="24"/>
          <w:szCs w:val="24"/>
        </w:rPr>
        <w:t>英</w:t>
      </w:r>
      <w:r>
        <w:rPr>
          <w:rFonts w:ascii="Times New Roman" w:hAnsi="Times New Roman"/>
          <w:sz w:val="24"/>
          <w:szCs w:val="24"/>
        </w:rPr>
        <w:t>寸。</w:t>
      </w: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需提供证明材料</w:t>
      </w:r>
      <w:r>
        <w:rPr>
          <w:rFonts w:hint="eastAsia" w:ascii="Times New Roman" w:hAnsi="Times New Roman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10、</w:t>
      </w:r>
      <w:r>
        <w:rPr>
          <w:rFonts w:ascii="Times New Roman" w:hAnsi="Times New Roman"/>
          <w:sz w:val="24"/>
          <w:szCs w:val="24"/>
        </w:rPr>
        <w:t>供应商能提供原厂配套的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NMPA</w:t>
      </w:r>
      <w:r>
        <w:rPr>
          <w:rFonts w:ascii="Times New Roman" w:hAnsi="Times New Roman"/>
          <w:sz w:val="24"/>
          <w:szCs w:val="24"/>
        </w:rPr>
        <w:t>注册的质控品和校准品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54DDE"/>
    <w:multiLevelType w:val="singleLevel"/>
    <w:tmpl w:val="95654DDE"/>
    <w:lvl w:ilvl="0" w:tentative="0">
      <w:start w:val="1"/>
      <w:numFmt w:val="chineseCounting"/>
      <w:suff w:val="nothing"/>
      <w:lvlText w:val="%1、"/>
      <w:lvlJc w:val="left"/>
      <w:pPr>
        <w:ind w:left="20" w:firstLine="420"/>
      </w:pPr>
      <w:rPr>
        <w:rFonts w:hint="eastAsia"/>
      </w:rPr>
    </w:lvl>
  </w:abstractNum>
  <w:abstractNum w:abstractNumId="1">
    <w:nsid w:val="00000004"/>
    <w:multiLevelType w:val="multilevel"/>
    <w:tmpl w:val="00000004"/>
    <w:lvl w:ilvl="0" w:tentative="0">
      <w:start w:val="2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368" w:hanging="708"/>
      </w:pPr>
      <w:rPr>
        <w:rFonts w:hint="default" w:ascii="微软雅黑" w:hAnsi="微软雅黑" w:eastAsia="微软雅黑" w:cs="微软雅黑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4DE575B9"/>
    <w:multiLevelType w:val="multilevel"/>
    <w:tmpl w:val="4DE575B9"/>
    <w:lvl w:ilvl="0" w:tentative="0">
      <w:start w:val="2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14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WEwOGZlYTE2M2RmNzM1ZTNiNDFhOTAyNzY1ZWUifQ=="/>
  </w:docVars>
  <w:rsids>
    <w:rsidRoot w:val="00000000"/>
    <w:rsid w:val="2D6F2CDE"/>
    <w:rsid w:val="69A2141F"/>
    <w:rsid w:val="7FD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2033</Words>
  <Characters>2200</Characters>
  <Lines>0</Lines>
  <Paragraphs>0</Paragraphs>
  <TotalTime>0</TotalTime>
  <ScaleCrop>false</ScaleCrop>
  <LinksUpToDate>false</LinksUpToDate>
  <CharactersWithSpaces>2227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2022-12-05T08:01:00Z</dcterms:created>
  <dc:creator>Administrator</dc:creator>
  <cp:lastModifiedBy>童童</cp:lastModifiedBy>
  <cp:lastPrinted>2022-12-07T09:03:00Z</cp:lastPrinted>
  <dcterms:modified xsi:type="dcterms:W3CDTF">2022-12-08T01:43:04Z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073031637A4C4CF38263CC4532A5C9E2</vt:lpwstr>
  </property>
</Properties>
</file>