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建始县2022年度广润集贸市场物业管理服务采购</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6"/>
          <w:szCs w:val="56"/>
        </w:rPr>
      </w:pPr>
      <w:r>
        <w:rPr>
          <w:rFonts w:hint="eastAsia" w:ascii="宋体" w:hAnsi="宋体" w:eastAsia="宋体" w:cs="宋体"/>
          <w:b/>
          <w:bCs/>
          <w:sz w:val="56"/>
          <w:szCs w:val="56"/>
        </w:rPr>
        <w:t>竞争性磋商文件</w:t>
      </w:r>
    </w:p>
    <w:p>
      <w:pPr>
        <w:pStyle w:val="2"/>
        <w:rPr>
          <w:rFonts w:hint="eastAsia"/>
        </w:rPr>
      </w:pPr>
    </w:p>
    <w:p>
      <w:pPr>
        <w:bidi w:val="0"/>
        <w:jc w:val="center"/>
        <w:rPr>
          <w:rFonts w:hint="eastAsia" w:ascii="宋体" w:hAnsi="宋体" w:eastAsia="宋体" w:cs="宋体"/>
          <w:b/>
          <w:bCs/>
          <w:sz w:val="32"/>
          <w:szCs w:val="32"/>
        </w:rPr>
      </w:pPr>
    </w:p>
    <w:p>
      <w:pPr>
        <w:bidi w:val="0"/>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HBPTCS</w:t>
      </w:r>
      <w:r>
        <w:rPr>
          <w:rFonts w:hint="eastAsia" w:ascii="宋体" w:hAnsi="宋体" w:eastAsia="宋体" w:cs="宋体"/>
          <w:b/>
          <w:bCs/>
          <w:sz w:val="36"/>
          <w:szCs w:val="36"/>
          <w:lang w:eastAsia="zh-CN"/>
        </w:rPr>
        <w:t xml:space="preserve"> </w:t>
      </w:r>
      <w:r>
        <w:rPr>
          <w:rFonts w:hint="eastAsia" w:ascii="宋体" w:hAnsi="宋体" w:eastAsia="宋体" w:cs="宋体"/>
          <w:b/>
          <w:bCs/>
          <w:sz w:val="36"/>
          <w:szCs w:val="36"/>
          <w:lang w:val="en-US" w:eastAsia="zh-CN"/>
        </w:rPr>
        <w:t>-2022027</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湖北普泰工程咨询有限公司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建始县国有资本投资运营有限公司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二0二二年八月</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sz w:val="32"/>
          <w:szCs w:val="32"/>
        </w:rPr>
      </w:pPr>
    </w:p>
    <w:p>
      <w:pPr>
        <w:bidi w:val="0"/>
        <w:jc w:val="center"/>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6"/>
            <w:tabs>
              <w:tab w:val="right" w:leader="dot" w:pos="8306"/>
            </w:tabs>
            <w:rPr>
              <w:rFonts w:hint="eastAsia" w:ascii="宋体" w:hAnsi="宋体" w:eastAsia="宋体" w:cs="宋体"/>
              <w:sz w:val="28"/>
              <w:szCs w:val="28"/>
            </w:rPr>
          </w:pP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_Toc12156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_Toc12156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_Toc12182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eastAsia="zh-CN"/>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_Toc12182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评审办法及评分标准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_Toc28722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jc w:val="center"/>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ascii="宋体" w:hAnsi="宋体" w:eastAsia="宋体" w:cs="宋体"/>
        </w:rPr>
      </w:pPr>
      <w:bookmarkStart w:id="0" w:name="_Toc30311"/>
      <w:r>
        <w:rPr>
          <w:rFonts w:hint="eastAsia" w:ascii="宋体" w:hAnsi="宋体" w:eastAsia="宋体" w:cs="宋体"/>
          <w:sz w:val="32"/>
          <w:szCs w:val="24"/>
        </w:rPr>
        <w:t xml:space="preserve">第一章 </w:t>
      </w:r>
      <w:bookmarkStart w:id="1" w:name="_Toc28359011"/>
      <w:bookmarkStart w:id="2" w:name="_Toc35393797"/>
      <w:r>
        <w:rPr>
          <w:rFonts w:hint="eastAsia" w:ascii="宋体" w:hAnsi="宋体" w:eastAsia="宋体" w:cs="宋体"/>
          <w:sz w:val="32"/>
          <w:szCs w:val="24"/>
        </w:rPr>
        <w:t>竞争性磋商公告</w:t>
      </w:r>
      <w:bookmarkEnd w:id="0"/>
      <w:bookmarkEnd w:id="1"/>
      <w:bookmarkEnd w:id="2"/>
    </w:p>
    <w:p>
      <w:pPr>
        <w:bidi w:val="0"/>
        <w:spacing w:line="360" w:lineRule="auto"/>
        <w:rPr>
          <w:rFonts w:hint="eastAsia"/>
          <w:sz w:val="24"/>
          <w:szCs w:val="28"/>
        </w:rPr>
      </w:pPr>
      <w:r>
        <w:rPr>
          <w:rFonts w:hint="eastAsia"/>
          <w:sz w:val="24"/>
          <w:szCs w:val="28"/>
        </w:rPr>
        <w:t>【项目概况】</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建始县</w:t>
      </w:r>
      <w:r>
        <w:rPr>
          <w:rFonts w:hint="eastAsia" w:ascii="宋体" w:hAnsi="宋体" w:eastAsia="宋体" w:cs="宋体"/>
          <w:sz w:val="24"/>
          <w:szCs w:val="28"/>
          <w:lang w:val="en-US" w:eastAsia="zh-CN"/>
        </w:rPr>
        <w:t>2022年度广润</w:t>
      </w:r>
      <w:r>
        <w:rPr>
          <w:rFonts w:hint="eastAsia" w:ascii="宋体" w:hAnsi="宋体" w:eastAsia="宋体" w:cs="宋体"/>
          <w:sz w:val="24"/>
          <w:szCs w:val="28"/>
        </w:rPr>
        <w:t>集贸市场物业管理服务采购的潜在供应商应在湖北普泰工程咨询有限公司建始县建始大道璞玉道9号门面一楼获取采购文件，并于202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日09点00分（北京时间）前提交响应文件。</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一、项目基本情况</w:t>
      </w:r>
    </w:p>
    <w:p>
      <w:pPr>
        <w:bidi w:val="0"/>
        <w:spacing w:line="360" w:lineRule="auto"/>
        <w:rPr>
          <w:rFonts w:hint="eastAsia" w:ascii="宋体" w:hAnsi="宋体" w:eastAsia="宋体" w:cs="宋体"/>
          <w:sz w:val="24"/>
          <w:szCs w:val="28"/>
          <w:lang w:val="en-US" w:eastAsia="zh-CN"/>
        </w:rPr>
      </w:pPr>
      <w:r>
        <w:rPr>
          <w:rFonts w:hint="eastAsia" w:ascii="宋体" w:hAnsi="宋体" w:eastAsia="宋体" w:cs="宋体"/>
          <w:sz w:val="24"/>
          <w:szCs w:val="28"/>
        </w:rPr>
        <w:t>1、项目编号：HBPTCS-20</w:t>
      </w:r>
      <w:r>
        <w:rPr>
          <w:rFonts w:hint="eastAsia" w:ascii="宋体" w:hAnsi="宋体" w:eastAsia="宋体" w:cs="宋体"/>
          <w:sz w:val="24"/>
          <w:szCs w:val="28"/>
          <w:lang w:val="en-US" w:eastAsia="zh-CN"/>
        </w:rPr>
        <w:t>22027</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2、采购计划备案号：无</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3、项目名称：建始县</w:t>
      </w:r>
      <w:r>
        <w:rPr>
          <w:rFonts w:hint="eastAsia" w:ascii="宋体" w:hAnsi="宋体" w:eastAsia="宋体" w:cs="宋体"/>
          <w:sz w:val="24"/>
          <w:szCs w:val="28"/>
          <w:lang w:val="en-US" w:eastAsia="zh-CN"/>
        </w:rPr>
        <w:t>2022年度广润</w:t>
      </w:r>
      <w:r>
        <w:rPr>
          <w:rFonts w:hint="eastAsia" w:ascii="宋体" w:hAnsi="宋体" w:eastAsia="宋体" w:cs="宋体"/>
          <w:sz w:val="24"/>
          <w:szCs w:val="28"/>
        </w:rPr>
        <w:t>集贸市场物业管理服务采购</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4、采购方式：竞争性磋商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5、预算金额：</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6、最高限价：</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7、采购需求：202</w:t>
      </w:r>
      <w:r>
        <w:rPr>
          <w:rFonts w:hint="eastAsia" w:ascii="宋体" w:hAnsi="宋体" w:eastAsia="宋体" w:cs="宋体"/>
          <w:sz w:val="24"/>
          <w:szCs w:val="28"/>
          <w:lang w:val="en-US" w:eastAsia="zh-CN"/>
        </w:rPr>
        <w:t>2</w:t>
      </w:r>
      <w:r>
        <w:rPr>
          <w:rFonts w:hint="eastAsia" w:ascii="宋体" w:hAnsi="宋体" w:eastAsia="宋体" w:cs="宋体"/>
          <w:sz w:val="24"/>
          <w:szCs w:val="28"/>
        </w:rPr>
        <w:t xml:space="preserve">年度物业管理服务，详见磋商文件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8、合同履行期限：自合同签订起1年</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9、本项目（是/否）接受联合体投标：否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10、是否可采购进口产品：否 </w:t>
      </w:r>
    </w:p>
    <w:p>
      <w:pPr>
        <w:bidi w:val="0"/>
        <w:spacing w:line="360" w:lineRule="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11、是否面专门向中小微企业：是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12、</w:t>
      </w:r>
      <w:r>
        <w:rPr>
          <w:rFonts w:hint="eastAsia" w:ascii="宋体" w:hAnsi="宋体" w:eastAsia="宋体" w:cs="宋体"/>
          <w:sz w:val="24"/>
          <w:szCs w:val="28"/>
        </w:rPr>
        <w:t>面向中小微企业的类型为：中小微企业</w:t>
      </w:r>
    </w:p>
    <w:p>
      <w:pPr>
        <w:pStyle w:val="18"/>
        <w:keepNext w:val="0"/>
        <w:keepLines w:val="0"/>
        <w:widowControl/>
        <w:suppressLineNumbers w:val="0"/>
        <w:spacing w:before="0" w:beforeAutospacing="0" w:after="300" w:afterAutospacing="0" w:line="240" w:lineRule="auto"/>
        <w:ind w:right="556"/>
        <w:jc w:val="both"/>
        <w:rPr>
          <w:rFonts w:hint="eastAsia" w:ascii="宋体" w:hAnsi="宋体" w:eastAsia="宋体" w:cs="宋体"/>
          <w:b/>
          <w:bCs/>
          <w:sz w:val="24"/>
          <w:szCs w:val="28"/>
        </w:rPr>
      </w:pPr>
      <w:r>
        <w:rPr>
          <w:rFonts w:hint="eastAsia" w:ascii="宋体" w:hAnsi="宋体" w:eastAsia="宋体" w:cs="宋体"/>
          <w:b/>
          <w:bCs/>
          <w:sz w:val="24"/>
          <w:szCs w:val="28"/>
        </w:rPr>
        <w:t>二、申请人的资格要求</w:t>
      </w:r>
    </w:p>
    <w:p>
      <w:pPr>
        <w:bidi w:val="0"/>
        <w:spacing w:line="240" w:lineRule="auto"/>
        <w:rPr>
          <w:rFonts w:hint="eastAsia" w:ascii="宋体" w:hAnsi="宋体" w:eastAsia="宋体" w:cs="宋体"/>
          <w:sz w:val="24"/>
          <w:szCs w:val="28"/>
        </w:rPr>
      </w:pPr>
      <w:r>
        <w:rPr>
          <w:rFonts w:hint="eastAsia" w:ascii="宋体" w:hAnsi="宋体" w:eastAsia="宋体" w:cs="宋体"/>
          <w:sz w:val="24"/>
          <w:szCs w:val="28"/>
        </w:rPr>
        <w:t>1、满足《中华人民共和国政府采购法》第二十二条规定，即：</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（1）具有独立承担民事责任的能力；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（2）具有良好的商业信誉和健全的财务会计制度；</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（3）具有履行合同所必需的设备和专业技术能力；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（4）有依法缴纳税收和社会保障资金的良好记录；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（5）参加政府采购活动前三年内，在经营活动中没有重大违法记录；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（6）法律、行政法规规定的其他条件。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5、落实政府采购政策需满足的资格要求：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本次政府采购活动中将落实节约能源、保护环境、扶持不发达地区和少数民族地区、促进中小企业发展等政府采购政策。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6、本项目的特定资格要求：</w:t>
      </w:r>
    </w:p>
    <w:p>
      <w:pPr>
        <w:bidi w:val="0"/>
        <w:spacing w:line="360" w:lineRule="auto"/>
        <w:rPr>
          <w:rFonts w:hint="eastAsia" w:ascii="宋体" w:hAnsi="宋体" w:eastAsia="宋体" w:cs="宋体"/>
          <w:sz w:val="24"/>
          <w:szCs w:val="28"/>
          <w:lang w:eastAsia="zh-CN"/>
        </w:rPr>
      </w:pPr>
      <w:r>
        <w:rPr>
          <w:rFonts w:hint="eastAsia" w:ascii="宋体" w:hAnsi="宋体" w:eastAsia="宋体" w:cs="宋体"/>
          <w:sz w:val="24"/>
          <w:szCs w:val="28"/>
        </w:rPr>
        <w:t>（1）供应商必须是在中华人民共和国境内注册的独立法人，并取得有效的营业执照</w:t>
      </w:r>
      <w:r>
        <w:rPr>
          <w:rFonts w:hint="eastAsia" w:ascii="宋体" w:hAnsi="宋体" w:eastAsia="宋体" w:cs="宋体"/>
          <w:sz w:val="24"/>
          <w:szCs w:val="28"/>
          <w:lang w:eastAsia="zh-CN"/>
        </w:rPr>
        <w:t>。</w:t>
      </w:r>
    </w:p>
    <w:p>
      <w:pPr>
        <w:bidi w:val="0"/>
        <w:spacing w:line="360" w:lineRule="auto"/>
        <w:rPr>
          <w:rFonts w:hint="eastAsia" w:ascii="宋体" w:hAnsi="宋体" w:eastAsia="宋体" w:cs="宋体"/>
          <w:sz w:val="24"/>
          <w:szCs w:val="28"/>
          <w:lang w:eastAsia="zh-CN"/>
        </w:rPr>
      </w:pPr>
      <w:r>
        <w:rPr>
          <w:rFonts w:hint="eastAsia" w:ascii="宋体" w:hAnsi="宋体" w:eastAsia="宋体" w:cs="宋体"/>
          <w:sz w:val="24"/>
          <w:szCs w:val="28"/>
        </w:rPr>
        <w:t xml:space="preserve">（2）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（3）本次采购不接受联合体磋商申请。不接受未报名的供应商参与磋商。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三、获取采购文件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9</w:t>
      </w:r>
      <w:r>
        <w:rPr>
          <w:rFonts w:hint="eastAsia" w:ascii="宋体" w:hAnsi="宋体" w:eastAsia="宋体" w:cs="宋体"/>
          <w:sz w:val="24"/>
          <w:szCs w:val="28"/>
        </w:rPr>
        <w:t>日至202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15</w:t>
      </w:r>
      <w:r>
        <w:rPr>
          <w:rFonts w:hint="eastAsia" w:ascii="宋体" w:hAnsi="宋体" w:eastAsia="宋体" w:cs="宋体"/>
          <w:sz w:val="24"/>
          <w:szCs w:val="28"/>
        </w:rPr>
        <w:t xml:space="preserve">日，每天上午08:30至12:00，下午14:30至17:30（北京时间，法定节假日除外）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2、地点：湖北普泰工程咨询有限公司建始县建始大道璞玉道9号门面一楼</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3、方式：</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3.1现场获取：</w:t>
      </w:r>
      <w:r>
        <w:rPr>
          <w:rFonts w:hint="eastAsia" w:ascii="宋体" w:hAnsi="宋体" w:eastAsia="宋体" w:cs="宋体"/>
          <w:sz w:val="24"/>
          <w:szCs w:val="28"/>
        </w:rPr>
        <w:t>携带合法有效的工商营业执照副本复印件（加盖单位红印章）、</w:t>
      </w:r>
      <w:r>
        <w:rPr>
          <w:rFonts w:hint="eastAsia" w:ascii="宋体" w:hAnsi="宋体" w:eastAsia="宋体" w:cs="宋体"/>
          <w:sz w:val="24"/>
          <w:szCs w:val="28"/>
          <w:lang w:eastAsia="zh-CN"/>
        </w:rPr>
        <w:t>中小企业声明函（附近中自行下载）、</w:t>
      </w:r>
      <w:r>
        <w:rPr>
          <w:rFonts w:hint="eastAsia" w:ascii="宋体" w:hAnsi="宋体" w:eastAsia="宋体" w:cs="宋体"/>
          <w:sz w:val="24"/>
          <w:szCs w:val="28"/>
        </w:rPr>
        <w:t>授权代表身份证原件、法定代表人授权委托书原件及填写完整的报名登记表（附件中自行下载），至上述地点自带U盘拷贝磋商文件或发送到磋商申请人邮箱。</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3.2网上报名</w:t>
      </w:r>
      <w:r>
        <w:rPr>
          <w:rFonts w:hint="eastAsia" w:ascii="宋体" w:hAnsi="宋体" w:eastAsia="宋体" w:cs="宋体"/>
          <w:sz w:val="24"/>
          <w:szCs w:val="28"/>
        </w:rPr>
        <w:t xml:space="preserve"> </w:t>
      </w:r>
      <w:r>
        <w:rPr>
          <w:rFonts w:hint="eastAsia" w:ascii="宋体" w:hAnsi="宋体" w:eastAsia="宋体" w:cs="宋体"/>
          <w:sz w:val="24"/>
          <w:szCs w:val="28"/>
          <w:lang w:eastAsia="zh-CN"/>
        </w:rPr>
        <w:t>：申请人将</w:t>
      </w:r>
      <w:r>
        <w:rPr>
          <w:rFonts w:hint="eastAsia" w:ascii="宋体" w:hAnsi="宋体" w:eastAsia="宋体" w:cs="宋体"/>
          <w:sz w:val="24"/>
          <w:szCs w:val="28"/>
        </w:rPr>
        <w:t>有效的工商营业执照副本、</w:t>
      </w:r>
      <w:r>
        <w:rPr>
          <w:rFonts w:hint="eastAsia" w:ascii="宋体" w:hAnsi="宋体" w:eastAsia="宋体" w:cs="宋体"/>
          <w:sz w:val="24"/>
          <w:szCs w:val="28"/>
          <w:lang w:eastAsia="zh-CN"/>
        </w:rPr>
        <w:t>中小企业声明函（附近中自行下载）、</w:t>
      </w:r>
      <w:r>
        <w:rPr>
          <w:rFonts w:hint="eastAsia" w:ascii="宋体" w:hAnsi="宋体" w:eastAsia="宋体" w:cs="宋体"/>
          <w:sz w:val="24"/>
          <w:szCs w:val="28"/>
        </w:rPr>
        <w:t>授权代表身份证、法定代表人授权委托书</w:t>
      </w:r>
      <w:r>
        <w:rPr>
          <w:rFonts w:hint="eastAsia" w:ascii="宋体" w:hAnsi="宋体" w:eastAsia="宋体" w:cs="宋体"/>
          <w:sz w:val="24"/>
          <w:szCs w:val="28"/>
          <w:lang w:eastAsia="zh-CN"/>
        </w:rPr>
        <w:t>原件</w:t>
      </w:r>
      <w:r>
        <w:rPr>
          <w:rFonts w:hint="eastAsia" w:ascii="宋体" w:hAnsi="宋体" w:eastAsia="宋体" w:cs="宋体"/>
          <w:sz w:val="24"/>
          <w:szCs w:val="28"/>
        </w:rPr>
        <w:t>及填写完整的报名登记表（附件中自行下载）</w:t>
      </w:r>
      <w:r>
        <w:rPr>
          <w:rFonts w:hint="eastAsia" w:ascii="宋体" w:hAnsi="宋体" w:eastAsia="宋体" w:cs="宋体"/>
          <w:sz w:val="24"/>
          <w:szCs w:val="28"/>
          <w:lang w:eastAsia="zh-CN"/>
        </w:rPr>
        <w:t>以上资料加盖单位公章后扫描至</w:t>
      </w:r>
      <w:r>
        <w:rPr>
          <w:rFonts w:hint="eastAsia" w:ascii="宋体" w:hAnsi="宋体" w:eastAsia="宋体" w:cs="宋体"/>
          <w:sz w:val="24"/>
          <w:szCs w:val="28"/>
          <w:lang w:val="en-US" w:eastAsia="zh-CN"/>
        </w:rPr>
        <w:t>809276388@qq.com邮箱（</w:t>
      </w:r>
      <w:r>
        <w:rPr>
          <w:rFonts w:hint="eastAsia" w:ascii="宋体" w:hAnsi="宋体" w:eastAsia="宋体" w:cs="宋体"/>
          <w:sz w:val="24"/>
          <w:szCs w:val="28"/>
        </w:rPr>
        <w:t>发送报名资料须注明项目名称、公司名称、联系人姓名、联系方式及邮箱</w:t>
      </w:r>
      <w:r>
        <w:rPr>
          <w:rFonts w:hint="eastAsia" w:ascii="宋体" w:hAnsi="宋体" w:eastAsia="宋体" w:cs="宋体"/>
          <w:sz w:val="24"/>
          <w:szCs w:val="28"/>
          <w:lang w:eastAsia="zh-CN"/>
        </w:rPr>
        <w:t>），</w:t>
      </w:r>
      <w:r>
        <w:rPr>
          <w:rFonts w:hint="eastAsia" w:ascii="宋体" w:hAnsi="宋体" w:eastAsia="宋体" w:cs="宋体"/>
          <w:sz w:val="24"/>
          <w:szCs w:val="28"/>
        </w:rPr>
        <w:t xml:space="preserve">发送后需电话联系确认获取文件事宜。磋商申请人须保证所填写内容真实、完整、有效、一致，如因磋商申请人填写信息错误导致的与本项目有关的任何损失由潜在供应商承担，逾期概不受理。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4、售价：</w:t>
      </w:r>
      <w:r>
        <w:rPr>
          <w:rFonts w:hint="eastAsia" w:ascii="宋体" w:hAnsi="宋体" w:eastAsia="宋体" w:cs="宋体"/>
          <w:sz w:val="24"/>
          <w:szCs w:val="28"/>
          <w:lang w:val="en-US" w:eastAsia="zh-CN"/>
        </w:rPr>
        <w:t>0</w:t>
      </w:r>
      <w:r>
        <w:rPr>
          <w:rFonts w:hint="eastAsia" w:ascii="宋体" w:hAnsi="宋体" w:eastAsia="宋体" w:cs="宋体"/>
          <w:sz w:val="24"/>
          <w:szCs w:val="28"/>
        </w:rPr>
        <w:t>(元)</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四、响应文件提交</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1、开始时间：202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日08点30分（北京时间）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2、截止时间：202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3、地点：湖北普泰工程咨询有限公司建始县建始大道璞玉道9号门面一楼</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五、开启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2</w:t>
      </w:r>
      <w:r>
        <w:rPr>
          <w:rFonts w:hint="eastAsia" w:ascii="宋体" w:hAnsi="宋体" w:eastAsia="宋体" w:cs="宋体"/>
          <w:sz w:val="24"/>
          <w:szCs w:val="28"/>
        </w:rPr>
        <w:t>年</w:t>
      </w:r>
      <w:r>
        <w:rPr>
          <w:rFonts w:hint="eastAsia" w:ascii="宋体" w:hAnsi="宋体" w:eastAsia="宋体" w:cs="宋体"/>
          <w:sz w:val="24"/>
          <w:szCs w:val="28"/>
          <w:lang w:val="en-US" w:eastAsia="zh-CN"/>
        </w:rPr>
        <w:t>8</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2、地点：湖北普泰工程咨询有限公司建始县建始大道璞玉道9号门面一楼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六、公告期限</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自本公告发布之日起3个工作日。</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七、其他补充事宜</w:t>
      </w:r>
    </w:p>
    <w:p>
      <w:pPr>
        <w:bidi w:val="0"/>
        <w:spacing w:line="360" w:lineRule="auto"/>
        <w:jc w:val="both"/>
        <w:rPr>
          <w:rFonts w:hint="eastAsia" w:ascii="宋体" w:hAnsi="宋体" w:eastAsia="宋体" w:cs="宋体"/>
          <w:sz w:val="24"/>
          <w:szCs w:val="24"/>
        </w:rPr>
      </w:pPr>
      <w:r>
        <w:rPr>
          <w:rFonts w:hint="eastAsia" w:ascii="宋体" w:hAnsi="宋体" w:eastAsia="宋体" w:cs="宋体"/>
          <w:sz w:val="24"/>
          <w:szCs w:val="28"/>
        </w:rPr>
        <w:t>（1）</w:t>
      </w:r>
      <w:r>
        <w:rPr>
          <w:rFonts w:hint="eastAsia" w:ascii="宋体" w:hAnsi="宋体" w:eastAsia="宋体" w:cs="宋体"/>
          <w:sz w:val="24"/>
          <w:szCs w:val="24"/>
        </w:rPr>
        <w:t>公告信息发布媒体：全国招标采购公共服务平台https://www.hnzbcgxxw.com/</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八、凡对本次采购提出询问，请按以下方式联系</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1、采购人信息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称：建始县国有资本投资运营有限公司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址：建始县业州镇红土坪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联系方式：</w:t>
      </w:r>
      <w:r>
        <w:rPr>
          <w:rFonts w:hint="eastAsia" w:ascii="宋体" w:hAnsi="宋体" w:eastAsia="宋体" w:cs="宋体"/>
          <w:sz w:val="24"/>
          <w:szCs w:val="28"/>
          <w:lang w:val="en-US" w:eastAsia="zh-CN"/>
        </w:rPr>
        <w:t>13402785488</w:t>
      </w:r>
      <w:r>
        <w:rPr>
          <w:rFonts w:hint="eastAsia" w:ascii="宋体" w:hAnsi="宋体" w:eastAsia="宋体" w:cs="宋体"/>
          <w:sz w:val="24"/>
          <w:szCs w:val="28"/>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2、采购代理机构信息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称：湖北普泰工程咨询有限公司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址：建始县建始大道璞玉道9号门面一楼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联系方式：0718-3227599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3、项目联系方式</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项目联系人：侯睿卿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电   话：0718-3227599 </w:t>
      </w: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3"/>
        <w:bidi w:val="0"/>
        <w:ind w:firstLine="3855" w:firstLineChars="1200"/>
        <w:jc w:val="both"/>
        <w:rPr>
          <w:rFonts w:hint="eastAsia"/>
          <w:sz w:val="32"/>
          <w:szCs w:val="24"/>
        </w:rPr>
      </w:pPr>
      <w:bookmarkStart w:id="3" w:name="_Toc12156"/>
      <w:r>
        <w:rPr>
          <w:rFonts w:hint="eastAsia"/>
          <w:sz w:val="32"/>
          <w:szCs w:val="24"/>
          <w:lang w:val="hr-HR"/>
        </w:rPr>
        <w:t xml:space="preserve">第二章 </w:t>
      </w:r>
      <w:r>
        <w:rPr>
          <w:rFonts w:hint="eastAsia"/>
          <w:sz w:val="32"/>
          <w:szCs w:val="24"/>
        </w:rPr>
        <w:t>磋商须知</w:t>
      </w:r>
      <w:bookmarkEnd w:id="3"/>
    </w:p>
    <w:tbl>
      <w:tblPr>
        <w:tblStyle w:val="20"/>
        <w:tblW w:w="93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869"/>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w:t>
            </w:r>
            <w:r>
              <w:rPr>
                <w:rFonts w:hint="eastAsia" w:ascii="宋体" w:hAnsi="宋体" w:cs="宋体"/>
                <w:sz w:val="24"/>
                <w:szCs w:val="24"/>
                <w:lang w:val="en-US" w:eastAsia="zh-CN"/>
              </w:rPr>
              <w:t>2027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8"/>
              </w:rPr>
              <w:t>建始县</w:t>
            </w:r>
            <w:r>
              <w:rPr>
                <w:rFonts w:hint="eastAsia" w:ascii="宋体" w:hAnsi="宋体" w:eastAsia="宋体" w:cs="宋体"/>
                <w:sz w:val="24"/>
                <w:szCs w:val="28"/>
                <w:lang w:val="en-US" w:eastAsia="zh-CN"/>
              </w:rPr>
              <w:t>2022年广润</w:t>
            </w:r>
            <w:r>
              <w:rPr>
                <w:rFonts w:hint="eastAsia" w:ascii="宋体" w:hAnsi="宋体" w:eastAsia="宋体" w:cs="宋体"/>
                <w:sz w:val="24"/>
                <w:szCs w:val="28"/>
              </w:rPr>
              <w:t>集贸市场物业管理服务采购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建始县</w:t>
            </w:r>
            <w:r>
              <w:rPr>
                <w:rFonts w:hint="eastAsia" w:ascii="宋体" w:hAnsi="宋体" w:eastAsia="宋体" w:cs="宋体"/>
                <w:sz w:val="24"/>
                <w:szCs w:val="24"/>
                <w:lang w:eastAsia="zh-CN"/>
              </w:rPr>
              <w:t>国有资本投资运营有限公司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w:t>
            </w:r>
            <w:r>
              <w:rPr>
                <w:rFonts w:hint="eastAsia" w:ascii="宋体" w:hAnsi="宋体" w:eastAsia="宋体" w:cs="宋体"/>
                <w:sz w:val="24"/>
                <w:szCs w:val="24"/>
                <w:lang w:eastAsia="zh-CN"/>
              </w:rPr>
              <w:t>微</w:t>
            </w:r>
            <w:r>
              <w:rPr>
                <w:rFonts w:hint="eastAsia" w:ascii="宋体" w:hAnsi="宋体" w:eastAsia="宋体" w:cs="宋体"/>
                <w:sz w:val="24"/>
                <w:szCs w:val="24"/>
              </w:rPr>
              <w:t>企业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采购标的对应的中小微企业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物业管理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 xml:space="preserve">无论磋商结果如何，磋商申请方自行承担所有与参加磋 商有关的全部费用。招标代理费依据财库【2018】2 号/ 发改价格【2011】534 号/发改办价格【2003】857 号/ 计价格【2002】1980 号规定计取，经与采购人协商决定 本项目招标代理费由中标人支付。请各投标人在投标报价时自行考虑，若因投标人自身原因导致报价未考虑该因素的，其后果由投标人自行承担，采购人与招标代理机构不承担任何责任。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政采贷</w:t>
            </w:r>
          </w:p>
        </w:tc>
        <w:tc>
          <w:tcPr>
            <w:tcW w:w="5833" w:type="dxa"/>
            <w:tcBorders>
              <w:top w:val="single" w:color="auto" w:sz="4" w:space="0"/>
              <w:left w:val="single" w:color="auto" w:sz="4" w:space="0"/>
              <w:bottom w:val="single" w:color="auto" w:sz="4" w:space="0"/>
            </w:tcBorders>
            <w:vAlign w:val="center"/>
          </w:tcPr>
          <w:p>
            <w:pPr>
              <w:keepNext w:val="0"/>
              <w:keepLines w:val="0"/>
              <w:numPr>
                <w:ilvl w:val="0"/>
                <w:numId w:val="0"/>
              </w:numPr>
              <w:suppressLineNumbers w:val="0"/>
              <w:spacing w:before="0" w:beforeAutospacing="0" w:after="0" w:afterAutospacing="0" w:line="48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政策：</w:t>
            </w:r>
            <w:r>
              <w:rPr>
                <w:rFonts w:hint="eastAsia" w:ascii="宋体" w:hAnsi="宋体" w:eastAsia="宋体" w:cs="宋体"/>
                <w:color w:val="auto"/>
                <w:sz w:val="24"/>
                <w:szCs w:val="24"/>
              </w:rPr>
              <w:t>《省人民政府关于印发湖北省促进经济社会加快发 展若干政策措施的通知》（鄂政发〔2020〕6 号）</w:t>
            </w:r>
            <w:r>
              <w:rPr>
                <w:rFonts w:hint="eastAsia" w:ascii="宋体" w:hAnsi="宋体" w:eastAsia="宋体" w:cs="宋体"/>
                <w:color w:val="auto"/>
                <w:sz w:val="24"/>
                <w:szCs w:val="24"/>
                <w:lang w:eastAsia="zh-CN"/>
              </w:rPr>
              <w:t>；《建始县政府采购合同融资实施方案》</w:t>
            </w:r>
            <w:r>
              <w:rPr>
                <w:rFonts w:hint="eastAsia" w:ascii="宋体" w:hAnsi="宋体" w:eastAsia="宋体" w:cs="宋体"/>
                <w:color w:val="auto"/>
                <w:sz w:val="24"/>
                <w:szCs w:val="24"/>
              </w:rPr>
              <w:t>建金发（2021）3号</w:t>
            </w:r>
            <w:r>
              <w:rPr>
                <w:rFonts w:hint="eastAsia" w:ascii="宋体" w:hAnsi="宋体" w:eastAsia="宋体" w:cs="宋体"/>
                <w:color w:val="auto"/>
                <w:sz w:val="24"/>
                <w:szCs w:val="24"/>
                <w:lang w:eastAsia="zh-CN"/>
              </w:rPr>
              <w:t>。</w:t>
            </w:r>
          </w:p>
          <w:p>
            <w:pPr>
              <w:keepNext w:val="0"/>
              <w:keepLines w:val="0"/>
              <w:numPr>
                <w:ilvl w:val="0"/>
                <w:numId w:val="0"/>
              </w:numPr>
              <w:suppressLineNumbers w:val="0"/>
              <w:spacing w:before="0" w:beforeAutospacing="0" w:after="0" w:afterAutospacing="0" w:line="480" w:lineRule="exact"/>
              <w:ind w:left="0"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10.1渠道：</w:t>
            </w:r>
            <w:r>
              <w:rPr>
                <w:rFonts w:hint="eastAsia" w:ascii="宋体" w:hAnsi="宋体" w:eastAsia="宋体" w:cs="宋体"/>
                <w:color w:val="auto"/>
                <w:sz w:val="24"/>
                <w:szCs w:val="24"/>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color w:val="auto"/>
                <w:sz w:val="24"/>
                <w:szCs w:val="24"/>
                <w:lang w:eastAsia="zh-CN"/>
              </w:rPr>
              <w:t>。</w:t>
            </w: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vertAlign w:val="baseline"/>
                <w:lang w:val="en-US" w:eastAsia="zh-CN"/>
              </w:rPr>
              <w:t>途径：（1）</w:t>
            </w:r>
            <w:r>
              <w:rPr>
                <w:rFonts w:hint="eastAsia" w:ascii="宋体" w:hAnsi="宋体" w:eastAsia="宋体" w:cs="宋体"/>
                <w:color w:val="auto"/>
                <w:sz w:val="24"/>
                <w:szCs w:val="24"/>
              </w:rPr>
              <w:t>中小微企业取得中标（成交）通知书后,通过 “政府采购融资”平台（http://www.ccgp-hubei.gov.cn）注册 后登录系统，进入全省各地平台进行融资申请</w:t>
            </w:r>
            <w:r>
              <w:rPr>
                <w:rFonts w:hint="eastAsia" w:ascii="宋体" w:hAnsi="宋体" w:eastAsia="宋体" w:cs="宋体"/>
                <w:color w:val="auto"/>
                <w:sz w:val="24"/>
                <w:szCs w:val="24"/>
                <w:lang w:eastAsia="zh-CN"/>
              </w:rPr>
              <w:t>；</w:t>
            </w:r>
          </w:p>
          <w:p>
            <w:pPr>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通过“126” 平台（http://www.jsxsme.cn/financial）向意向金融机构提出 融资申请,金融机构对发起申请的中小微企业基本信息、项目中 标（成交）内容及合同属性等进行核实,确定是否提供相应的融资服务。</w:t>
            </w:r>
          </w:p>
          <w:p>
            <w:pPr>
              <w:keepNext w:val="0"/>
              <w:keepLines w:val="0"/>
              <w:suppressLineNumbers w:val="0"/>
              <w:bidi w:val="0"/>
              <w:spacing w:before="0" w:beforeAutospacing="0" w:after="0" w:afterAutospacing="0"/>
              <w:ind w:left="0" w:right="0"/>
              <w:rPr>
                <w:rFonts w:hint="eastAsia" w:ascii="宋体" w:hAnsi="宋体" w:eastAsia="宋体" w:cs="宋体"/>
                <w:sz w:val="24"/>
                <w:szCs w:val="24"/>
                <w:lang w:val="en-US" w:eastAsia="zh-CN"/>
              </w:rPr>
            </w:pPr>
          </w:p>
        </w:tc>
      </w:tr>
    </w:tbl>
    <w:p>
      <w:pPr>
        <w:numPr>
          <w:ilvl w:val="0"/>
          <w:numId w:val="0"/>
        </w:numPr>
        <w:spacing w:line="360" w:lineRule="auto"/>
        <w:ind w:firstLine="3373" w:firstLineChars="1400"/>
        <w:rPr>
          <w:rFonts w:hint="eastAsia" w:asciiTheme="minorEastAsia" w:hAnsiTheme="minorEastAsia" w:eastAsiaTheme="minorEastAsia" w:cstheme="minorEastAsia"/>
          <w:b/>
          <w:sz w:val="24"/>
          <w:lang w:eastAsia="zh-CN"/>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4.2</w:t>
      </w:r>
      <w:r>
        <w:rPr>
          <w:rFonts w:hint="eastAsia" w:ascii="宋体" w:hAnsi="宋体" w:eastAsia="宋体" w:cs="宋体"/>
          <w:bCs/>
          <w:sz w:val="24"/>
          <w:szCs w:val="24"/>
          <w:lang w:val="en-US" w:eastAsia="zh-CN"/>
        </w:rPr>
        <w:t>成交供应商在领取磋商成交结果通知书时向采购代理机构缴纳采购代理费</w:t>
      </w:r>
      <w:r>
        <w:rPr>
          <w:rFonts w:hint="eastAsia" w:ascii="宋体" w:hAnsi="宋体" w:eastAsia="宋体" w:cs="宋体"/>
          <w:bCs/>
          <w:sz w:val="24"/>
          <w:szCs w:val="24"/>
        </w:rPr>
        <w:t>。</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val="en-US" w:eastAsia="zh-CN"/>
        </w:rPr>
        <w:t>物业服务方案</w:t>
      </w:r>
      <w:r>
        <w:rPr>
          <w:rFonts w:hint="eastAsia" w:ascii="宋体" w:hAnsi="宋体" w:eastAsia="宋体" w:cs="宋体"/>
          <w:b w:val="0"/>
          <w:bCs/>
          <w:sz w:val="24"/>
          <w:szCs w:val="24"/>
        </w:rPr>
        <w:t>；</w:t>
      </w:r>
    </w:p>
    <w:p>
      <w:pPr>
        <w:numPr>
          <w:ilvl w:val="0"/>
          <w:numId w:val="0"/>
        </w:numPr>
        <w:tabs>
          <w:tab w:val="center" w:pos="5133"/>
        </w:tabs>
        <w:jc w:val="both"/>
        <w:rPr>
          <w:rFonts w:hint="eastAsia" w:ascii="宋体" w:hAnsi="宋体" w:eastAsia="宋体" w:cs="宋体"/>
          <w:b w:val="0"/>
          <w:bCs/>
          <w:sz w:val="24"/>
          <w:szCs w:val="24"/>
          <w:lang w:val="en-US"/>
        </w:rPr>
      </w:pPr>
      <w:r>
        <w:rPr>
          <w:rFonts w:hint="eastAsia" w:ascii="宋体" w:hAnsi="宋体" w:eastAsia="宋体" w:cs="宋体"/>
          <w:b w:val="0"/>
          <w:bCs/>
          <w:sz w:val="24"/>
          <w:szCs w:val="24"/>
        </w:rPr>
        <w:t>9）</w:t>
      </w:r>
      <w:r>
        <w:rPr>
          <w:rFonts w:hint="eastAsia" w:ascii="宋体" w:hAnsi="宋体" w:eastAsia="宋体" w:cs="宋体"/>
          <w:b w:val="0"/>
          <w:bCs/>
          <w:sz w:val="24"/>
          <w:szCs w:val="24"/>
          <w:lang w:val="en-US" w:eastAsia="zh-CN"/>
        </w:rPr>
        <w:t>物业服务应急措施、承诺、处罚措施</w:t>
      </w:r>
    </w:p>
    <w:p>
      <w:pPr>
        <w:numPr>
          <w:ilvl w:val="0"/>
          <w:numId w:val="0"/>
        </w:numPr>
        <w:tabs>
          <w:tab w:val="center" w:pos="5133"/>
        </w:tabs>
        <w:jc w:val="both"/>
        <w:rPr>
          <w:rFonts w:hint="eastAsia" w:ascii="宋体" w:hAnsi="宋体" w:eastAsia="宋体" w:cs="宋体"/>
          <w:b w:val="0"/>
          <w:bCs/>
          <w:sz w:val="24"/>
          <w:szCs w:val="24"/>
        </w:rPr>
      </w:pPr>
      <w:r>
        <w:rPr>
          <w:rFonts w:hint="eastAsia" w:ascii="宋体" w:hAnsi="宋体" w:eastAsia="宋体" w:cs="宋体"/>
          <w:b w:val="0"/>
          <w:bCs/>
          <w:sz w:val="24"/>
          <w:szCs w:val="24"/>
        </w:rPr>
        <w:t>10）其他资料</w:t>
      </w:r>
    </w:p>
    <w:p>
      <w:pPr>
        <w:widowControl/>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11）</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4" w:name="_Toc13773"/>
      <w:r>
        <w:rPr>
          <w:rFonts w:hint="eastAsia" w:ascii="宋体" w:hAnsi="宋体" w:eastAsia="宋体" w:cs="宋体"/>
          <w:sz w:val="24"/>
          <w:szCs w:val="24"/>
        </w:rPr>
        <w:t>四、报价要求</w:t>
      </w:r>
      <w:bookmarkEnd w:id="4"/>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12.1响应文</w:t>
      </w:r>
      <w:r>
        <w:rPr>
          <w:rFonts w:hint="eastAsia" w:ascii="宋体" w:hAnsi="宋体" w:eastAsia="宋体" w:cs="宋体"/>
          <w:sz w:val="24"/>
          <w:szCs w:val="24"/>
        </w:rPr>
        <w:t>件一式三份，其中正本一份，副本</w:t>
      </w:r>
      <w:r>
        <w:rPr>
          <w:rFonts w:hint="eastAsia" w:ascii="宋体" w:hAnsi="宋体" w:eastAsia="宋体" w:cs="宋体"/>
          <w:bCs/>
          <w:sz w:val="24"/>
          <w:szCs w:val="24"/>
        </w:rPr>
        <w:t>二份。</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15.磋商小组成员由采购人代表一名和外聘专家两名及以上（技术、经济、法律等方面）组成，外聘专家从省级政府采购专家库中随机抽取。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numPr>
          <w:ilvl w:val="0"/>
          <w:numId w:val="3"/>
        </w:numPr>
        <w:spacing w:line="440" w:lineRule="exact"/>
        <w:ind w:left="360" w:hanging="360" w:hangingChars="150"/>
        <w:rPr>
          <w:rFonts w:hint="eastAsia" w:ascii="宋体" w:hAnsi="宋体" w:eastAsia="宋体" w:cs="宋体"/>
          <w:spacing w:val="-5"/>
          <w:w w:val="95"/>
          <w:kern w:val="2"/>
          <w:sz w:val="24"/>
          <w:szCs w:val="24"/>
          <w:lang w:eastAsia="zh-CN"/>
        </w:rPr>
      </w:pPr>
      <w:r>
        <w:rPr>
          <w:rFonts w:hint="eastAsia" w:ascii="宋体" w:hAnsi="宋体" w:eastAsia="宋体" w:cs="宋体"/>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r>
        <w:rPr>
          <w:rFonts w:hint="eastAsia" w:ascii="宋体" w:hAnsi="宋体" w:eastAsia="宋体" w:cs="宋体"/>
          <w:spacing w:val="-14"/>
          <w:w w:val="95"/>
          <w:kern w:val="2"/>
          <w:sz w:val="24"/>
          <w:szCs w:val="24"/>
        </w:rPr>
        <w:t>对小微企业参与投标的，根据《政府采购促进中小企业发展</w:t>
      </w:r>
      <w:r>
        <w:rPr>
          <w:rFonts w:hint="eastAsia" w:ascii="宋体" w:hAnsi="宋体" w:eastAsia="宋体" w:cs="宋体"/>
          <w:spacing w:val="-14"/>
          <w:w w:val="95"/>
          <w:kern w:val="2"/>
          <w:sz w:val="24"/>
          <w:szCs w:val="24"/>
          <w:lang w:eastAsia="zh-CN"/>
        </w:rPr>
        <w:t>管理</w:t>
      </w:r>
      <w:r>
        <w:rPr>
          <w:rFonts w:hint="eastAsia" w:ascii="宋体" w:hAnsi="宋体" w:eastAsia="宋体" w:cs="宋体"/>
          <w:spacing w:val="-14"/>
          <w:w w:val="95"/>
          <w:kern w:val="2"/>
          <w:sz w:val="24"/>
          <w:szCs w:val="24"/>
        </w:rPr>
        <w:t>办法</w:t>
      </w:r>
      <w:r>
        <w:rPr>
          <w:rFonts w:hint="eastAsia" w:ascii="宋体" w:hAnsi="宋体" w:eastAsia="宋体" w:cs="宋体"/>
          <w:spacing w:val="-181"/>
          <w:w w:val="95"/>
          <w:kern w:val="2"/>
          <w:sz w:val="24"/>
          <w:szCs w:val="24"/>
        </w:rPr>
        <w:t>》</w:t>
      </w:r>
      <w:r>
        <w:rPr>
          <w:rFonts w:hint="eastAsia" w:ascii="宋体" w:hAnsi="宋体" w:eastAsia="宋体" w:cs="宋体"/>
          <w:w w:val="95"/>
          <w:kern w:val="2"/>
          <w:sz w:val="24"/>
          <w:szCs w:val="24"/>
        </w:rPr>
        <w:t>（</w:t>
      </w:r>
      <w:r>
        <w:rPr>
          <w:rFonts w:hint="eastAsia" w:ascii="宋体" w:hAnsi="宋体" w:eastAsia="宋体" w:cs="宋体"/>
          <w:spacing w:val="-30"/>
          <w:w w:val="95"/>
          <w:kern w:val="2"/>
          <w:sz w:val="24"/>
          <w:szCs w:val="24"/>
        </w:rPr>
        <w:t>财库〔</w:t>
      </w:r>
      <w:r>
        <w:rPr>
          <w:rFonts w:hint="eastAsia" w:ascii="宋体" w:hAnsi="宋体" w:eastAsia="宋体" w:cs="宋体"/>
          <w:w w:val="95"/>
          <w:kern w:val="2"/>
          <w:sz w:val="24"/>
          <w:szCs w:val="24"/>
        </w:rPr>
        <w:t>20</w:t>
      </w:r>
      <w:r>
        <w:rPr>
          <w:rFonts w:hint="eastAsia" w:ascii="宋体" w:hAnsi="宋体" w:eastAsia="宋体" w:cs="宋体"/>
          <w:w w:val="95"/>
          <w:kern w:val="2"/>
          <w:sz w:val="24"/>
          <w:szCs w:val="24"/>
          <w:lang w:val="en-US" w:eastAsia="zh-CN"/>
        </w:rPr>
        <w:t>20</w:t>
      </w:r>
      <w:r>
        <w:rPr>
          <w:rFonts w:hint="eastAsia" w:ascii="宋体" w:hAnsi="宋体" w:eastAsia="宋体" w:cs="宋体"/>
          <w:w w:val="95"/>
          <w:kern w:val="2"/>
          <w:sz w:val="24"/>
          <w:szCs w:val="24"/>
        </w:rPr>
        <w:t>〕</w:t>
      </w:r>
      <w:r>
        <w:rPr>
          <w:rFonts w:hint="eastAsia" w:ascii="宋体" w:hAnsi="宋体" w:eastAsia="宋体" w:cs="宋体"/>
          <w:w w:val="95"/>
          <w:kern w:val="2"/>
          <w:sz w:val="24"/>
          <w:szCs w:val="24"/>
          <w:lang w:val="en-US" w:eastAsia="zh-CN"/>
        </w:rPr>
        <w:t>46</w:t>
      </w:r>
      <w:r>
        <w:rPr>
          <w:rFonts w:hint="eastAsia" w:ascii="宋体" w:hAnsi="宋体" w:eastAsia="宋体" w:cs="宋体"/>
          <w:spacing w:val="-29"/>
          <w:kern w:val="2"/>
          <w:sz w:val="24"/>
          <w:szCs w:val="24"/>
        </w:rPr>
        <w:t xml:space="preserve"> 号</w:t>
      </w:r>
      <w:r>
        <w:rPr>
          <w:rFonts w:hint="eastAsia" w:ascii="宋体" w:hAnsi="宋体" w:eastAsia="宋体" w:cs="宋体"/>
          <w:kern w:val="2"/>
          <w:sz w:val="24"/>
          <w:szCs w:val="24"/>
        </w:rPr>
        <w:t>）</w:t>
      </w:r>
      <w:r>
        <w:rPr>
          <w:rFonts w:hint="eastAsia" w:ascii="宋体" w:hAnsi="宋体" w:eastAsia="宋体" w:cs="宋体"/>
          <w:spacing w:val="-8"/>
          <w:kern w:val="2"/>
          <w:sz w:val="24"/>
          <w:szCs w:val="24"/>
        </w:rPr>
        <w:t xml:space="preserve">的规定，给予 </w:t>
      </w:r>
      <w:r>
        <w:rPr>
          <w:rFonts w:hint="eastAsia" w:ascii="宋体" w:hAnsi="宋体" w:eastAsia="宋体" w:cs="宋体"/>
          <w:spacing w:val="-8"/>
          <w:kern w:val="2"/>
          <w:sz w:val="24"/>
          <w:szCs w:val="24"/>
          <w:lang w:val="en-US" w:eastAsia="zh-CN"/>
        </w:rPr>
        <w:t>20</w:t>
      </w:r>
      <w:r>
        <w:rPr>
          <w:rFonts w:hint="eastAsia" w:ascii="宋体" w:hAnsi="宋体" w:eastAsia="宋体" w:cs="宋体"/>
          <w:kern w:val="2"/>
          <w:sz w:val="24"/>
          <w:szCs w:val="24"/>
        </w:rPr>
        <w:t>%的价格扣除，以其扣除后的价格参与价格部分的评审。</w:t>
      </w:r>
      <w:r>
        <w:rPr>
          <w:rFonts w:hint="eastAsia" w:ascii="宋体" w:hAnsi="宋体" w:eastAsia="宋体" w:cs="宋体"/>
          <w:spacing w:val="-1"/>
          <w:w w:val="95"/>
          <w:kern w:val="2"/>
          <w:sz w:val="24"/>
          <w:szCs w:val="24"/>
        </w:rPr>
        <w:t>上述规定仅适用于价格分评审</w:t>
      </w:r>
      <w:r>
        <w:rPr>
          <w:rFonts w:hint="eastAsia" w:ascii="宋体" w:hAnsi="宋体" w:eastAsia="宋体" w:cs="宋体"/>
          <w:w w:val="95"/>
          <w:kern w:val="2"/>
          <w:sz w:val="24"/>
          <w:szCs w:val="24"/>
        </w:rPr>
        <w:t>（</w:t>
      </w:r>
      <w:r>
        <w:rPr>
          <w:rFonts w:hint="eastAsia" w:ascii="宋体" w:hAnsi="宋体" w:eastAsia="宋体" w:cs="宋体"/>
          <w:spacing w:val="-5"/>
          <w:w w:val="95"/>
          <w:kern w:val="2"/>
          <w:sz w:val="24"/>
          <w:szCs w:val="24"/>
        </w:rPr>
        <w:t>未提供《中小企业声明函》的按非中小企业处理</w:t>
      </w:r>
      <w:r>
        <w:rPr>
          <w:rFonts w:hint="eastAsia" w:ascii="宋体" w:hAnsi="宋体" w:eastAsia="宋体" w:cs="宋体"/>
          <w:spacing w:val="-5"/>
          <w:w w:val="95"/>
          <w:kern w:val="2"/>
          <w:sz w:val="24"/>
          <w:szCs w:val="24"/>
          <w:lang w:eastAsia="zh-CN"/>
        </w:rPr>
        <w:t>）</w:t>
      </w:r>
    </w:p>
    <w:p>
      <w:pPr>
        <w:numPr>
          <w:ilvl w:val="0"/>
          <w:numId w:val="3"/>
        </w:num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p>
    <w:p>
      <w:pPr>
        <w:spacing w:line="500" w:lineRule="exact"/>
        <w:jc w:val="center"/>
        <w:rPr>
          <w:rFonts w:hint="eastAsia" w:ascii="宋体" w:hAnsi="宋体" w:eastAsia="宋体" w:cs="宋体"/>
          <w:b/>
          <w:sz w:val="24"/>
          <w:szCs w:val="24"/>
          <w:lang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3"/>
        <w:numPr>
          <w:ilvl w:val="0"/>
          <w:numId w:val="0"/>
        </w:numPr>
        <w:bidi w:val="0"/>
        <w:jc w:val="center"/>
        <w:rPr>
          <w:rFonts w:hint="eastAsia" w:ascii="宋体" w:hAnsi="宋体" w:eastAsia="宋体" w:cs="宋体"/>
          <w:spacing w:val="20"/>
          <w:sz w:val="32"/>
          <w:szCs w:val="32"/>
        </w:rPr>
      </w:pPr>
      <w:bookmarkStart w:id="5" w:name="_Toc12182"/>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广润集贸市场位于建始县业州镇团结路二号，建筑面积14000㎡，其中政府持有11500㎡。是建始县内唯一建于负一楼，集批、零兼容的大型农贸市场。建始县国有资本投资运营有限公司拟</w:t>
      </w:r>
      <w:r>
        <w:rPr>
          <w:rFonts w:hint="eastAsia" w:ascii="宋体" w:hAnsi="宋体" w:eastAsia="宋体" w:cs="宋体"/>
          <w:sz w:val="24"/>
          <w:szCs w:val="24"/>
          <w:lang w:val="en-US" w:eastAsia="zh-CN"/>
        </w:rPr>
        <w:t>采用竞争性磋方式选择</w:t>
      </w:r>
      <w:r>
        <w:rPr>
          <w:rFonts w:hint="eastAsia" w:ascii="宋体" w:hAnsi="宋体" w:eastAsia="宋体" w:cs="宋体"/>
          <w:sz w:val="24"/>
          <w:szCs w:val="24"/>
        </w:rPr>
        <w:t>一家有市场管理经验及专业队伍、在业内有良好信誉的物业公司对广润集贸市场进行规范管理和服务。</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其他要求：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1、资格预审：不进行</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2、备选方案：不允许</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3、现场考察：不组织</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4、联合体投标：不接受</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5、中标后分包：不允许</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采用综合评分法，价格分值设置：</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业绩作为评分因素：是</w:t>
      </w:r>
    </w:p>
    <w:p>
      <w:pPr>
        <w:spacing w:line="360" w:lineRule="auto"/>
        <w:rPr>
          <w:rFonts w:hint="eastAsia" w:ascii="宋体" w:hAnsi="宋体" w:eastAsia="宋体" w:cs="宋体"/>
          <w:sz w:val="24"/>
          <w:szCs w:val="24"/>
        </w:rPr>
      </w:pPr>
      <w:r>
        <w:rPr>
          <w:rFonts w:hint="eastAsia" w:ascii="宋体" w:hAnsi="宋体" w:eastAsia="宋体" w:cs="宋体"/>
          <w:sz w:val="24"/>
          <w:szCs w:val="24"/>
        </w:rPr>
        <w:t>二、采购内容及服务要求：</w:t>
      </w:r>
    </w:p>
    <w:p>
      <w:pPr>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1、物业管理服务区域：政府持有11500㎡广润集贸市场；负二楼租赁1000㎡停车场；市场西出入口零担区；市场东、西、南、北及东侧疏散通道地上出入口周边台阶区域；农残快检室、消防控制室、 市场监控室、市场公厕、</w:t>
      </w:r>
      <w:r>
        <w:rPr>
          <w:rFonts w:hint="eastAsia" w:ascii="宋体" w:hAnsi="宋体" w:eastAsia="宋体" w:cs="宋体"/>
          <w:sz w:val="24"/>
          <w:szCs w:val="24"/>
          <w:lang w:eastAsia="zh-CN"/>
        </w:rPr>
        <w:t>市场停车场、</w:t>
      </w:r>
      <w:r>
        <w:rPr>
          <w:rFonts w:hint="eastAsia" w:ascii="宋体" w:hAnsi="宋体" w:eastAsia="宋体" w:cs="宋体"/>
          <w:sz w:val="24"/>
          <w:szCs w:val="24"/>
        </w:rPr>
        <w:t>消防泵室、配电室、发电机房等公共项目。</w:t>
      </w:r>
    </w:p>
    <w:p>
      <w:pPr>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物业管理服务要求：建立健全物业管理服务制度。各项制度、台账及公示上墙；维护市场公平交易；市场区域消防安全管理与服务；国有资产的保护与管理,接受国投公司委托收取中标服务期内广润集贸市场商铺租赁费；公共环境卫生及公共秩序管理；食品安全监管；农作物农药残留快速检测；配合并完成各相关职能部门交办的工作等。</w:t>
      </w:r>
    </w:p>
    <w:p>
      <w:pPr>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接受国投公司委托，收缴中标服务期内广润集贸市场商铺租赁费：按照完成应缴商铺租赁费的比例考核支付物业管理服务费中的劳务费。完成应缴数额的95％可全额支付物业管理费中的劳务费。租赁户恶意拖欠、拒缴商铺租赁费的由国有资本投资运营有限公司申请人民法院执行，物业公司配合调查取证（具体事项以合同约定为准）。</w:t>
      </w:r>
    </w:p>
    <w:p>
      <w:pPr>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4、物业管理服务人员要求：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物业经理1人（持物业经理上岗证）。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市场保洁人员10人，年龄≤60岁（男）（女55岁）身体健康、满足业主日常经营需要，重要活动以及集中卫生保洁时，按照业主要求安排保洁人员。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市场保安人员13人（含消防控制室、市场监控值班室、负二楼租赁1000㎡停车场</w:t>
      </w:r>
      <w:r>
        <w:rPr>
          <w:rFonts w:hint="eastAsia" w:ascii="宋体" w:hAnsi="宋体" w:eastAsia="宋体" w:cs="宋体"/>
          <w:sz w:val="24"/>
          <w:szCs w:val="24"/>
          <w:lang w:eastAsia="zh-CN"/>
        </w:rPr>
        <w:t>、市场停车场</w:t>
      </w:r>
      <w:r>
        <w:rPr>
          <w:rFonts w:hint="eastAsia" w:ascii="宋体" w:hAnsi="宋体" w:eastAsia="宋体" w:cs="宋体"/>
          <w:sz w:val="24"/>
          <w:szCs w:val="24"/>
        </w:rPr>
        <w:t>），年龄≤55岁（男），身体健康、满足业主日常经营需要，重要活动以及集中收费时，按照业主要求安排保安人员。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消防控制室值班员（持消防设施操作员证）1人，身体健康、满足业主日常经营需要、负责消防控制室日常工作。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水电工（持电工资格证）1人，身体健康、满足业主日常经营需要，持有执业资格证、负责日常电力巡查、给排水运行巡查、线路维修等与水电安装相关的一切事物。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农残快检员1人，身体健康、满足业主日常经营需要、负责日常农残检验的一切事物。</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5、市场内设备维护、保养（50000.00元）及小型基础设施维修费用（12000.00元）在标的内据实结算。</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6、负二楼1000㎡停车场租赁费按标的构成额度（105000.00元）支付湖北鸿榜莱茵国际房地产开发有限责任公司</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7、水、电费由中标企业在标的内包干支付。</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三、 资质要求：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供应商必须具备《中华人民共和国政府采购法》第二十二条的规定。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四、采购标的需实现的功能或者目标：</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市场干净整洁；运转正常；管理规范；安全零事故；全额收缴市场商铺租赁费。协助完成相关部门的工作要求。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五、落实政府采购政策：</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1、中小企业：专门面向</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2、监狱企业：非专门面向</w:t>
      </w:r>
    </w:p>
    <w:p>
      <w:pPr>
        <w:spacing w:line="360" w:lineRule="auto"/>
        <w:rPr>
          <w:rFonts w:hint="eastAsia" w:ascii="宋体" w:hAnsi="宋体" w:eastAsia="宋体" w:cs="宋体"/>
          <w:sz w:val="24"/>
          <w:szCs w:val="24"/>
        </w:rPr>
      </w:pPr>
      <w:r>
        <w:rPr>
          <w:rFonts w:hint="eastAsia" w:ascii="宋体" w:hAnsi="宋体" w:eastAsia="宋体" w:cs="宋体"/>
          <w:sz w:val="24"/>
          <w:szCs w:val="24"/>
        </w:rPr>
        <w:t>六、采购标的需执行的国家相关标准、行业标准、地方标准或者其他标准、规范：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市场物业管理服务标准和规范在与甲方所签合同中详细约定，并与甲方签定考核方案，严格按考核方案进行考核。</w:t>
      </w:r>
    </w:p>
    <w:p>
      <w:pPr>
        <w:spacing w:line="360" w:lineRule="auto"/>
        <w:rPr>
          <w:rFonts w:hint="eastAsia" w:ascii="宋体" w:hAnsi="宋体" w:eastAsia="宋体" w:cs="宋体"/>
          <w:sz w:val="24"/>
          <w:szCs w:val="24"/>
        </w:rPr>
      </w:pPr>
      <w:r>
        <w:rPr>
          <w:rFonts w:hint="eastAsia" w:ascii="宋体" w:hAnsi="宋体" w:eastAsia="宋体" w:cs="宋体"/>
          <w:sz w:val="24"/>
          <w:szCs w:val="24"/>
        </w:rPr>
        <w:t>七、采购标的需满足的服务标准、期限、效率等要求：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服务标准在合同及考核方案中详细约定。</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服务期限：企业中标后与甲方所签合同时限为准，期限</w:t>
      </w:r>
      <w:r>
        <w:rPr>
          <w:rFonts w:hint="eastAsia" w:ascii="宋体" w:hAnsi="宋体" w:eastAsia="宋体" w:cs="宋体"/>
          <w:sz w:val="24"/>
          <w:szCs w:val="24"/>
          <w:lang w:val="en-US" w:eastAsia="zh-CN"/>
        </w:rPr>
        <w:t>365</w:t>
      </w:r>
      <w:r>
        <w:rPr>
          <w:rFonts w:hint="eastAsia" w:ascii="宋体" w:hAnsi="宋体" w:eastAsia="宋体" w:cs="宋体"/>
          <w:sz w:val="24"/>
          <w:szCs w:val="24"/>
        </w:rPr>
        <w:t>天</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八、采购标的的验收标准及付款方式：</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中标企业与甲方签订广润集贸市场物业管理服务合同及考核方案，按月考核。按季度支付物业管理服务相关费用。</w:t>
      </w:r>
    </w:p>
    <w:p>
      <w:pPr>
        <w:pStyle w:val="3"/>
        <w:bidi w:val="0"/>
        <w:ind w:firstLine="1606" w:firstLineChars="500"/>
        <w:jc w:val="both"/>
        <w:rPr>
          <w:rFonts w:hint="eastAsia"/>
          <w:sz w:val="32"/>
          <w:szCs w:val="24"/>
          <w:lang w:val="en-US" w:eastAsia="zh-CN"/>
        </w:rPr>
      </w:pPr>
      <w:bookmarkStart w:id="6" w:name="_Toc28722"/>
      <w:bookmarkStart w:id="13" w:name="_GoBack"/>
      <w:bookmarkEnd w:id="13"/>
    </w:p>
    <w:p>
      <w:pPr>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3"/>
        <w:bidi w:val="0"/>
        <w:jc w:val="both"/>
        <w:rPr>
          <w:rFonts w:hint="eastAsia"/>
          <w:sz w:val="32"/>
          <w:szCs w:val="24"/>
          <w:lang w:val="en-US" w:eastAsia="zh-CN"/>
        </w:rPr>
      </w:pPr>
    </w:p>
    <w:p>
      <w:pPr>
        <w:rPr>
          <w:rFonts w:hint="eastAsia"/>
          <w:lang w:val="en-US" w:eastAsia="zh-CN"/>
        </w:rPr>
      </w:pPr>
    </w:p>
    <w:p>
      <w:pPr>
        <w:pStyle w:val="3"/>
        <w:bidi w:val="0"/>
        <w:ind w:firstLine="1606" w:firstLineChars="500"/>
        <w:jc w:val="both"/>
        <w:rPr>
          <w:rFonts w:hint="eastAsia" w:ascii="宋体" w:hAnsi="宋体" w:eastAsia="宋体" w:cs="宋体"/>
          <w:b w:val="0"/>
          <w:bCs w:val="0"/>
          <w:sz w:val="24"/>
          <w:lang w:eastAsia="zh-CN"/>
        </w:rPr>
      </w:pPr>
      <w:r>
        <w:rPr>
          <w:rFonts w:hint="eastAsia"/>
          <w:sz w:val="32"/>
          <w:szCs w:val="24"/>
          <w:lang w:val="en-US" w:eastAsia="zh-CN"/>
        </w:rPr>
        <w:t>第四章</w:t>
      </w:r>
      <w:r>
        <w:rPr>
          <w:rFonts w:hint="eastAsia"/>
          <w:sz w:val="32"/>
          <w:szCs w:val="24"/>
        </w:rPr>
        <w:t xml:space="preserve"> 评审办法及评分标准</w:t>
      </w:r>
      <w:bookmarkEnd w:id="6"/>
      <w:bookmarkStart w:id="7" w:name="_Toc526675274"/>
    </w:p>
    <w:p>
      <w:pPr>
        <w:pStyle w:val="19"/>
        <w:numPr>
          <w:ilvl w:val="0"/>
          <w:numId w:val="0"/>
        </w:numPr>
        <w:rPr>
          <w:rFonts w:hint="eastAsia" w:ascii="宋体" w:hAnsi="宋体" w:eastAsia="宋体" w:cs="宋体"/>
          <w:bCs/>
          <w:color w:val="000000"/>
          <w:sz w:val="24"/>
        </w:rPr>
      </w:pPr>
      <w:r>
        <w:rPr>
          <w:rFonts w:hint="eastAsia" w:ascii="宋体" w:hAnsi="宋体" w:eastAsia="宋体" w:cs="宋体"/>
          <w:b w:val="0"/>
          <w:bCs w:val="0"/>
          <w:sz w:val="24"/>
          <w:lang w:eastAsia="zh-CN"/>
        </w:rPr>
        <w:t>本项目采用综合评分法，</w:t>
      </w:r>
      <w:r>
        <w:rPr>
          <w:rFonts w:hint="eastAsia" w:ascii="宋体" w:hAnsi="宋体" w:eastAsia="宋体" w:cs="宋体"/>
          <w:bCs/>
          <w:color w:val="000000"/>
          <w:sz w:val="24"/>
        </w:rPr>
        <w:t>满分100分，其中</w:t>
      </w:r>
      <w:r>
        <w:rPr>
          <w:rFonts w:hint="eastAsia" w:ascii="宋体" w:hAnsi="宋体" w:eastAsia="宋体" w:cs="宋体"/>
          <w:bCs/>
          <w:color w:val="000000"/>
          <w:sz w:val="24"/>
          <w:lang w:eastAsia="zh-CN"/>
        </w:rPr>
        <w:t>价格部分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技术</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80</w:t>
      </w:r>
      <w:r>
        <w:rPr>
          <w:rFonts w:hint="eastAsia" w:ascii="宋体" w:hAnsi="宋体" w:eastAsia="宋体" w:cs="宋体"/>
          <w:bCs/>
          <w:color w:val="000000"/>
          <w:sz w:val="24"/>
        </w:rPr>
        <w:t>分，商务</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p>
    <w:tbl>
      <w:tblPr>
        <w:tblStyle w:val="2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43"/>
        <w:gridCol w:w="708"/>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评分项目</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分数</w:t>
            </w:r>
          </w:p>
        </w:tc>
        <w:tc>
          <w:tcPr>
            <w:tcW w:w="643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评  分  标  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widowControl/>
              <w:spacing w:line="400" w:lineRule="exact"/>
              <w:rPr>
                <w:rFonts w:hint="eastAsia" w:ascii="宋体" w:hAnsi="宋体" w:eastAsia="宋体" w:cs="宋体"/>
              </w:rPr>
            </w:pPr>
            <w:r>
              <w:rPr>
                <w:rFonts w:hint="eastAsia" w:ascii="宋体" w:hAnsi="宋体" w:eastAsia="宋体" w:cs="宋体"/>
              </w:rPr>
              <w:t>以各有效投标人的最低报价为基准价得10分,其它投标报价得分=(评标基准价/投标报价)×10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技术部分(80分)</w:t>
            </w: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物业服务方案</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0</w:t>
            </w:r>
          </w:p>
        </w:tc>
        <w:tc>
          <w:tcPr>
            <w:tcW w:w="6433" w:type="dxa"/>
            <w:vAlign w:val="center"/>
          </w:tcPr>
          <w:p>
            <w:pPr>
              <w:spacing w:line="400" w:lineRule="exac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有详尽、可行的物业管理服务方案，符合本物业区域实际情况，</w:t>
            </w:r>
            <w:r>
              <w:rPr>
                <w:rFonts w:hint="eastAsia" w:ascii="宋体" w:hAnsi="宋体" w:eastAsia="宋体" w:cs="宋体"/>
                <w:color w:val="000000"/>
                <w:sz w:val="22"/>
              </w:rPr>
              <w:t>符合服务单位实际情况。</w:t>
            </w:r>
            <w:r>
              <w:rPr>
                <w:rFonts w:hint="eastAsia" w:ascii="宋体" w:hAnsi="宋体" w:eastAsia="宋体" w:cs="宋体"/>
                <w:color w:val="000000"/>
                <w:sz w:val="22"/>
                <w:lang w:eastAsia="zh-CN"/>
              </w:rPr>
              <w:t>物业管理服务方案详尽、可行得</w:t>
            </w:r>
            <w:r>
              <w:rPr>
                <w:rFonts w:hint="eastAsia" w:ascii="宋体" w:hAnsi="宋体" w:eastAsia="宋体" w:cs="宋体"/>
                <w:color w:val="000000"/>
                <w:sz w:val="22"/>
                <w:lang w:val="en-US" w:eastAsia="zh-CN"/>
              </w:rPr>
              <w:t>20分，基本详尽、基本可行得16分，欠详尽、基本可行得12分，没有的不得分。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人员配备</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公司团队整体实力强，拟派人员分工明确，人员配置合理。</w:t>
            </w:r>
            <w:r>
              <w:rPr>
                <w:rFonts w:hint="eastAsia" w:ascii="宋体" w:hAnsi="宋体" w:eastAsia="宋体" w:cs="宋体"/>
                <w:sz w:val="21"/>
                <w:szCs w:val="21"/>
              </w:rPr>
              <w:t xml:space="preserve">机构健全、人员设置齐备合理、主要技术、管理人员素质过硬、类似业绩丰富，得 </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 xml:space="preserve">机构健全、人员设置基本合理、有类似业绩得 </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有组织机构、人员设置欠合理得</w:t>
            </w:r>
            <w:r>
              <w:rPr>
                <w:rFonts w:hint="eastAsia" w:ascii="宋体" w:hAnsi="宋体" w:eastAsia="宋体" w:cs="宋体"/>
                <w:sz w:val="21"/>
                <w:szCs w:val="21"/>
                <w:lang w:val="en-US" w:eastAsia="zh-CN"/>
              </w:rPr>
              <w:t>6</w:t>
            </w:r>
            <w:r>
              <w:rPr>
                <w:rFonts w:hint="eastAsia" w:ascii="宋体" w:hAnsi="宋体" w:eastAsia="宋体" w:cs="宋体"/>
                <w:sz w:val="21"/>
                <w:szCs w:val="21"/>
              </w:rPr>
              <w:t>分，没有机构设置不得分。</w:t>
            </w: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专业技术人员</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10</w:t>
            </w:r>
          </w:p>
        </w:tc>
        <w:tc>
          <w:tcPr>
            <w:tcW w:w="6433" w:type="dxa"/>
            <w:vAlign w:val="center"/>
          </w:tcPr>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1、</w:t>
            </w:r>
            <w:r>
              <w:rPr>
                <w:rFonts w:hint="eastAsia" w:ascii="宋体" w:hAnsi="宋体" w:eastAsia="宋体" w:cs="宋体"/>
              </w:rPr>
              <w:t>拟派项目经理具有物业服务企业经理证</w:t>
            </w:r>
            <w:r>
              <w:rPr>
                <w:rFonts w:hint="eastAsia" w:ascii="宋体" w:hAnsi="宋体" w:eastAsia="宋体" w:cs="宋体"/>
                <w:lang w:val="en-US" w:eastAsia="zh-CN"/>
              </w:rPr>
              <w:t>得2分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2、</w:t>
            </w:r>
            <w:r>
              <w:rPr>
                <w:rFonts w:hint="eastAsia" w:ascii="宋体" w:hAnsi="宋体" w:eastAsia="宋体" w:cs="宋体"/>
                <w:lang w:eastAsia="zh-CN"/>
              </w:rPr>
              <w:t>拟派</w:t>
            </w:r>
            <w:r>
              <w:rPr>
                <w:rFonts w:hint="eastAsia" w:ascii="宋体" w:hAnsi="宋体" w:eastAsia="宋体" w:cs="宋体"/>
              </w:rPr>
              <w:t>保安员具有保安员证的每提供1个得2分，最多得</w:t>
            </w:r>
            <w:r>
              <w:rPr>
                <w:rFonts w:hint="eastAsia" w:ascii="宋体" w:hAnsi="宋体" w:eastAsia="宋体" w:cs="宋体"/>
                <w:lang w:val="en-US" w:eastAsia="zh-CN"/>
              </w:rPr>
              <w:t>8</w:t>
            </w:r>
            <w:r>
              <w:rPr>
                <w:rFonts w:hint="eastAsia" w:ascii="宋体" w:hAnsi="宋体" w:eastAsia="宋体" w:cs="宋体"/>
              </w:rPr>
              <w:t>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lang w:val="en-US" w:eastAsia="zh-CN"/>
              </w:rPr>
            </w:pPr>
          </w:p>
          <w:p>
            <w:pPr>
              <w:pStyle w:val="2"/>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员工培训</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sz w:val="22"/>
                <w:lang w:val="en-US" w:eastAsia="zh-CN"/>
              </w:rPr>
            </w:pPr>
            <w:r>
              <w:rPr>
                <w:rFonts w:hint="eastAsia" w:ascii="宋体" w:hAnsi="宋体" w:eastAsia="宋体" w:cs="宋体"/>
                <w:color w:val="000000"/>
                <w:sz w:val="22"/>
              </w:rPr>
              <w:t>拟派人员</w:t>
            </w:r>
            <w:r>
              <w:rPr>
                <w:rFonts w:hint="eastAsia" w:ascii="宋体" w:hAnsi="宋体" w:eastAsia="宋体" w:cs="宋体"/>
                <w:color w:val="000000"/>
                <w:kern w:val="0"/>
                <w:sz w:val="22"/>
              </w:rPr>
              <w:t>上岗前的工作常识、技能培训方案。</w:t>
            </w:r>
            <w:r>
              <w:rPr>
                <w:rFonts w:hint="eastAsia" w:ascii="宋体" w:hAnsi="宋体" w:eastAsia="宋体" w:cs="宋体"/>
                <w:color w:val="000000"/>
                <w:kern w:val="0"/>
                <w:sz w:val="22"/>
                <w:lang w:eastAsia="zh-CN"/>
              </w:rPr>
              <w:t>员工培训方案切实可行、合理得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管理制度</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sz w:val="22"/>
                <w:lang w:val="en-US" w:eastAsia="zh-CN"/>
              </w:rPr>
            </w:pPr>
            <w:r>
              <w:rPr>
                <w:rFonts w:hint="eastAsia" w:ascii="宋体" w:hAnsi="宋体" w:eastAsia="宋体" w:cs="宋体"/>
                <w:color w:val="000000"/>
                <w:kern w:val="0"/>
                <w:sz w:val="22"/>
              </w:rPr>
              <w:t>各项物业管理制度齐全，针对性强。</w:t>
            </w:r>
            <w:r>
              <w:rPr>
                <w:rFonts w:hint="eastAsia" w:ascii="宋体" w:hAnsi="宋体" w:eastAsia="宋体" w:cs="宋体"/>
                <w:color w:val="000000"/>
                <w:kern w:val="0"/>
                <w:sz w:val="22"/>
                <w:lang w:eastAsia="zh-CN"/>
              </w:rPr>
              <w:t>管理制度切实可行、合理得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kern w:val="0"/>
                <w:sz w:val="22"/>
                <w:lang w:val="en-US"/>
              </w:rPr>
            </w:pPr>
            <w:r>
              <w:rPr>
                <w:rFonts w:hint="eastAsia" w:ascii="宋体" w:hAnsi="宋体" w:eastAsia="宋体" w:cs="宋体"/>
                <w:color w:val="000000"/>
                <w:sz w:val="22"/>
              </w:rPr>
              <w:t>详细、可行突发事件应急处置预案。</w:t>
            </w:r>
            <w:r>
              <w:rPr>
                <w:rFonts w:hint="eastAsia" w:ascii="宋体" w:hAnsi="宋体" w:eastAsia="宋体" w:cs="宋体"/>
                <w:color w:val="000000"/>
                <w:sz w:val="22"/>
                <w:lang w:eastAsia="zh-CN"/>
              </w:rPr>
              <w:t>应急措施预案</w:t>
            </w:r>
            <w:r>
              <w:rPr>
                <w:rFonts w:hint="eastAsia" w:ascii="宋体" w:hAnsi="宋体" w:eastAsia="宋体" w:cs="宋体"/>
                <w:color w:val="000000"/>
                <w:kern w:val="0"/>
                <w:sz w:val="22"/>
                <w:lang w:eastAsia="zh-CN"/>
              </w:rPr>
              <w:t>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服务承诺</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eastAsia" w:ascii="宋体" w:hAnsi="宋体" w:eastAsia="宋体" w:cs="宋体"/>
                <w:color w:val="000000"/>
                <w:sz w:val="22"/>
                <w:lang w:eastAsia="zh-CN"/>
              </w:rPr>
            </w:pPr>
            <w:r>
              <w:rPr>
                <w:rFonts w:hint="eastAsia" w:ascii="宋体" w:hAnsi="宋体" w:eastAsia="宋体" w:cs="宋体"/>
                <w:color w:val="000000"/>
                <w:kern w:val="0"/>
                <w:sz w:val="22"/>
              </w:rPr>
              <w:t>服从业主管理，接受业主临时安排的任务，有详细的各项指标服务承诺。</w:t>
            </w:r>
            <w:r>
              <w:rPr>
                <w:rFonts w:hint="eastAsia" w:ascii="宋体" w:hAnsi="宋体" w:eastAsia="宋体" w:cs="宋体"/>
                <w:color w:val="000000"/>
                <w:kern w:val="0"/>
                <w:sz w:val="22"/>
                <w:lang w:eastAsia="zh-CN"/>
              </w:rPr>
              <w:t>服务承诺切实可行、合理得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处罚措施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eastAsia" w:ascii="宋体" w:hAnsi="宋体" w:eastAsia="宋体" w:cs="宋体"/>
                <w:color w:val="000000"/>
                <w:sz w:val="22"/>
                <w:lang w:val="en-US" w:eastAsia="zh-CN"/>
              </w:rPr>
            </w:pPr>
            <w:r>
              <w:rPr>
                <w:rFonts w:hint="eastAsia" w:ascii="宋体" w:hAnsi="宋体" w:eastAsia="宋体" w:cs="宋体"/>
                <w:color w:val="000000"/>
                <w:kern w:val="0"/>
                <w:sz w:val="22"/>
              </w:rPr>
              <w:t>提供物业管理各项处罚措施。</w:t>
            </w:r>
            <w:r>
              <w:rPr>
                <w:rFonts w:hint="eastAsia" w:ascii="宋体" w:hAnsi="宋体" w:eastAsia="宋体" w:cs="宋体"/>
                <w:color w:val="000000"/>
                <w:kern w:val="0"/>
                <w:sz w:val="22"/>
                <w:lang w:eastAsia="zh-CN"/>
              </w:rPr>
              <w:t>处罚措施切实可行、合理得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商务部分（10分）</w:t>
            </w: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类似项目业绩</w:t>
            </w:r>
          </w:p>
        </w:tc>
        <w:tc>
          <w:tcPr>
            <w:tcW w:w="708" w:type="dxa"/>
            <w:vAlign w:val="center"/>
          </w:tcPr>
          <w:p>
            <w:pPr>
              <w:widowControl/>
              <w:spacing w:line="40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8</w:t>
            </w:r>
          </w:p>
        </w:tc>
        <w:tc>
          <w:tcPr>
            <w:tcW w:w="6433" w:type="dxa"/>
            <w:vAlign w:val="center"/>
          </w:tcPr>
          <w:p>
            <w:pPr>
              <w:widowControl/>
              <w:spacing w:line="400" w:lineRule="exact"/>
              <w:rPr>
                <w:rFonts w:hint="eastAsia" w:ascii="宋体" w:hAnsi="宋体" w:eastAsia="宋体" w:cs="宋体"/>
                <w:color w:val="000000"/>
                <w:kern w:val="0"/>
                <w:sz w:val="22"/>
              </w:rPr>
            </w:pPr>
            <w:r>
              <w:rPr>
                <w:rFonts w:hint="eastAsia" w:ascii="宋体" w:hAnsi="宋体" w:eastAsia="宋体" w:cs="宋体"/>
                <w:color w:val="000000"/>
                <w:kern w:val="0"/>
                <w:sz w:val="22"/>
              </w:rPr>
              <w:t>近年</w:t>
            </w:r>
            <w:r>
              <w:rPr>
                <w:rFonts w:hint="eastAsia" w:ascii="宋体" w:hAnsi="宋体" w:eastAsia="宋体" w:cs="宋体"/>
                <w:color w:val="000000"/>
                <w:kern w:val="0"/>
                <w:sz w:val="22"/>
                <w:lang w:val="en-US" w:eastAsia="zh-CN"/>
              </w:rPr>
              <w:t>来</w:t>
            </w:r>
            <w:r>
              <w:rPr>
                <w:rFonts w:hint="eastAsia" w:ascii="宋体" w:hAnsi="宋体" w:eastAsia="宋体" w:cs="宋体"/>
                <w:color w:val="000000"/>
                <w:kern w:val="0"/>
                <w:sz w:val="22"/>
              </w:rPr>
              <w:t>以来类似物业服务项目，每提供1个得</w:t>
            </w: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分，最多得</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分。（提供合同</w:t>
            </w:r>
            <w:r>
              <w:rPr>
                <w:rFonts w:hint="eastAsia" w:ascii="宋体" w:hAnsi="宋体" w:eastAsia="宋体" w:cs="宋体"/>
                <w:color w:val="000000"/>
                <w:kern w:val="0"/>
                <w:sz w:val="22"/>
                <w:lang w:eastAsia="zh-CN"/>
              </w:rPr>
              <w:t>复印件</w:t>
            </w:r>
            <w:r>
              <w:rPr>
                <w:rFonts w:hint="eastAsia"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96" w:type="dxa"/>
            <w:vMerge w:val="continue"/>
            <w:vAlign w:val="center"/>
          </w:tcPr>
          <w:p>
            <w:pPr>
              <w:spacing w:line="400" w:lineRule="exact"/>
              <w:jc w:val="center"/>
              <w:rPr>
                <w:rFonts w:hint="eastAsia" w:ascii="宋体" w:hAnsi="宋体" w:eastAsia="宋体" w:cs="宋体"/>
                <w:color w:val="000000"/>
                <w:kern w:val="0"/>
                <w:sz w:val="22"/>
              </w:rPr>
            </w:pPr>
          </w:p>
        </w:tc>
        <w:tc>
          <w:tcPr>
            <w:tcW w:w="1543" w:type="dxa"/>
            <w:vAlign w:val="center"/>
          </w:tcPr>
          <w:p>
            <w:pPr>
              <w:spacing w:line="360" w:lineRule="exact"/>
              <w:jc w:val="center"/>
              <w:rPr>
                <w:rFonts w:hint="eastAsia" w:ascii="宋体" w:hAnsi="宋体" w:eastAsia="宋体" w:cs="宋体"/>
                <w:kern w:val="0"/>
                <w:sz w:val="22"/>
              </w:rPr>
            </w:pPr>
            <w:r>
              <w:rPr>
                <w:rFonts w:hint="eastAsia" w:ascii="宋体" w:hAnsi="宋体" w:eastAsia="宋体" w:cs="宋体"/>
                <w:kern w:val="0"/>
                <w:sz w:val="22"/>
              </w:rPr>
              <w:t>标书制作情况</w:t>
            </w:r>
          </w:p>
        </w:tc>
        <w:tc>
          <w:tcPr>
            <w:tcW w:w="708" w:type="dxa"/>
            <w:vAlign w:val="center"/>
          </w:tcPr>
          <w:p>
            <w:pPr>
              <w:widowControl/>
              <w:spacing w:line="360" w:lineRule="exact"/>
              <w:jc w:val="center"/>
              <w:rPr>
                <w:rFonts w:hint="eastAsia" w:ascii="宋体" w:hAnsi="宋体" w:eastAsia="宋体" w:cs="宋体"/>
                <w:kern w:val="0"/>
                <w:sz w:val="22"/>
              </w:rPr>
            </w:pPr>
            <w:r>
              <w:rPr>
                <w:rFonts w:hint="eastAsia" w:ascii="宋体" w:hAnsi="宋体" w:eastAsia="宋体" w:cs="宋体"/>
                <w:kern w:val="0"/>
                <w:sz w:val="22"/>
              </w:rPr>
              <w:t>2</w:t>
            </w:r>
          </w:p>
        </w:tc>
        <w:tc>
          <w:tcPr>
            <w:tcW w:w="6433" w:type="dxa"/>
            <w:vAlign w:val="center"/>
          </w:tcPr>
          <w:p>
            <w:pPr>
              <w:widowControl/>
              <w:spacing w:line="360" w:lineRule="exact"/>
              <w:jc w:val="left"/>
              <w:rPr>
                <w:rFonts w:hint="eastAsia" w:ascii="宋体" w:hAnsi="宋体" w:eastAsia="宋体" w:cs="宋体"/>
                <w:kern w:val="0"/>
                <w:sz w:val="22"/>
              </w:rPr>
            </w:pPr>
            <w:r>
              <w:rPr>
                <w:rFonts w:hint="eastAsia" w:ascii="宋体" w:hAnsi="宋体" w:eastAsia="宋体" w:cs="宋体"/>
                <w:kern w:val="0"/>
                <w:sz w:val="22"/>
              </w:rPr>
              <w:t>根据投标文件编制情况（内容完整、格式规范、装订整齐、目录页码齐全等）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合计得分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6433" w:type="dxa"/>
            <w:vAlign w:val="center"/>
          </w:tcPr>
          <w:p>
            <w:pPr>
              <w:widowControl/>
              <w:spacing w:line="400" w:lineRule="exact"/>
              <w:rPr>
                <w:rFonts w:hint="eastAsia" w:ascii="宋体" w:hAnsi="宋体" w:eastAsia="宋体" w:cs="宋体"/>
                <w:color w:val="000000"/>
                <w:kern w:val="0"/>
                <w:sz w:val="22"/>
              </w:rPr>
            </w:pPr>
          </w:p>
        </w:tc>
      </w:tr>
    </w:tbl>
    <w:p>
      <w:pPr>
        <w:pStyle w:val="19"/>
        <w:rPr>
          <w:rFonts w:hint="eastAsia" w:ascii="宋体" w:hAnsi="宋体" w:eastAsia="宋体" w:cs="宋体"/>
        </w:rPr>
      </w:pPr>
    </w:p>
    <w:p>
      <w:pPr>
        <w:pStyle w:val="19"/>
        <w:rPr>
          <w:rFonts w:hint="eastAsia" w:ascii="宋体" w:hAnsi="宋体" w:eastAsia="宋体" w:cs="宋体"/>
        </w:rPr>
      </w:pPr>
    </w:p>
    <w:bookmarkEnd w:id="7"/>
    <w:p>
      <w:pPr>
        <w:widowControl/>
        <w:jc w:val="center"/>
        <w:rPr>
          <w:rFonts w:hint="eastAsia" w:ascii="宋体" w:hAnsi="宋体" w:eastAsia="宋体" w:cs="宋体"/>
          <w:b/>
          <w:sz w:val="32"/>
          <w:szCs w:val="32"/>
        </w:rPr>
      </w:pPr>
    </w:p>
    <w:p>
      <w:pPr>
        <w:widowControl/>
        <w:ind w:firstLine="1606" w:firstLineChars="500"/>
        <w:jc w:val="both"/>
        <w:rPr>
          <w:rFonts w:hint="eastAsia" w:ascii="宋体" w:hAnsi="宋体" w:eastAsia="宋体" w:cs="宋体"/>
          <w:b/>
          <w:sz w:val="32"/>
          <w:szCs w:val="32"/>
        </w:rPr>
      </w:pPr>
    </w:p>
    <w:p>
      <w:pPr>
        <w:widowControl/>
        <w:ind w:firstLine="1928" w:firstLineChars="600"/>
        <w:jc w:val="both"/>
        <w:rPr>
          <w:rFonts w:hint="eastAsia" w:ascii="宋体" w:hAnsi="宋体" w:eastAsia="宋体" w:cs="宋体"/>
          <w:b/>
          <w:sz w:val="32"/>
          <w:szCs w:val="32"/>
        </w:rPr>
      </w:pPr>
    </w:p>
    <w:p>
      <w:pPr>
        <w:pStyle w:val="3"/>
        <w:bidi w:val="0"/>
        <w:jc w:val="center"/>
        <w:rPr>
          <w:rFonts w:hint="eastAsia"/>
          <w:sz w:val="32"/>
          <w:szCs w:val="24"/>
        </w:rPr>
      </w:pPr>
      <w:bookmarkStart w:id="8" w:name="_Toc17191"/>
    </w:p>
    <w:p>
      <w:pPr>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3"/>
        <w:bidi w:val="0"/>
        <w:ind w:firstLine="2249" w:firstLineChars="700"/>
        <w:jc w:val="both"/>
        <w:rPr>
          <w:rFonts w:hint="eastAsia" w:ascii="宋体" w:hAnsi="宋体" w:eastAsia="宋体" w:cs="宋体"/>
          <w:sz w:val="24"/>
          <w:szCs w:val="24"/>
        </w:rPr>
      </w:pPr>
      <w:r>
        <w:rPr>
          <w:rFonts w:hint="eastAsia"/>
          <w:sz w:val="32"/>
          <w:szCs w:val="24"/>
        </w:rPr>
        <w:t>第五章 合同书（参考格式）</w:t>
      </w:r>
      <w:bookmarkEnd w:id="8"/>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hint="eastAsia" w:ascii="宋体" w:hAnsi="宋体" w:eastAsia="宋体" w:cs="宋体"/>
          <w:b/>
          <w:kern w:val="0"/>
          <w:sz w:val="24"/>
          <w:szCs w:val="24"/>
        </w:rPr>
      </w:pPr>
    </w:p>
    <w:p>
      <w:pPr>
        <w:spacing w:line="500" w:lineRule="exact"/>
        <w:ind w:firstLine="540"/>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9" w:name="_Toc28639"/>
      <w:r>
        <w:rPr>
          <w:rFonts w:hint="eastAsia"/>
          <w:sz w:val="32"/>
          <w:szCs w:val="24"/>
        </w:rPr>
        <w:t>第六章 响应文件格式</w:t>
      </w:r>
      <w:bookmarkEnd w:id="9"/>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0" w:name="_Toc3360"/>
      <w:r>
        <w:rPr>
          <w:rFonts w:hint="eastAsia" w:ascii="宋体" w:hAnsi="宋体" w:eastAsia="宋体" w:cs="宋体"/>
          <w:szCs w:val="28"/>
        </w:rPr>
        <w:t>封面：</w:t>
      </w:r>
      <w:bookmarkEnd w:id="10"/>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spacing w:line="360" w:lineRule="auto"/>
        <w:jc w:val="center"/>
        <w:rPr>
          <w:rFonts w:hint="eastAsia" w:ascii="宋体" w:hAnsi="宋体" w:eastAsia="宋体" w:cs="宋体"/>
          <w:b/>
          <w:sz w:val="32"/>
          <w:szCs w:val="32"/>
        </w:rPr>
      </w:pP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 xml:space="preserve">： </w:t>
      </w:r>
    </w:p>
    <w:p>
      <w:pPr>
        <w:spacing w:line="460" w:lineRule="exact"/>
        <w:ind w:firstLine="600" w:firstLineChars="25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sz w:val="24"/>
          <w:szCs w:val="24"/>
          <w:u w:val="single"/>
          <w:lang w:val="en-US" w:eastAsia="zh-CN"/>
        </w:rPr>
        <w:t>建始县2022年度广润集贸市场物业管理服务采购</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HBPTCS-2022027</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spacing w:line="460" w:lineRule="exact"/>
        <w:ind w:firstLine="360" w:firstLineChars="15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sz w:val="24"/>
          <w:szCs w:val="24"/>
          <w:u w:val="single"/>
          <w:lang w:val="en-US" w:eastAsia="zh-CN"/>
        </w:rPr>
        <w:t>建始县2022年度广润集贸市场物业管理服务采购</w:t>
      </w:r>
      <w:r>
        <w:rPr>
          <w:rFonts w:hint="eastAsia" w:ascii="宋体" w:hAnsi="宋体" w:eastAsia="宋体" w:cs="宋体"/>
          <w:sz w:val="24"/>
          <w:szCs w:val="24"/>
        </w:rPr>
        <w:t>”磋商申请文件按时送达到指定地点。</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1928" w:firstLineChars="600"/>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w:r>
      <w:r>
        <w:rPr>
          <w:rFonts w:hint="eastAsia" w:ascii="宋体" w:hAnsi="宋体" w:eastAsia="宋体" w:cs="宋体"/>
          <w:sz w:val="24"/>
          <w:szCs w:val="24"/>
        </w:rPr>
        <w:pict>
          <v:shape id="Text Box 3" o:spid="_x0000_s1027" o:spt="202" type="#_x0000_t202" style="position:absolute;left:0pt;margin-left:-27pt;margin-top:45pt;height:132.6pt;width:234pt;mso-wrap-distance-bottom:0pt;mso-wrap-distance-top:0pt;z-index:-251657216;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pStyle w:val="2"/>
        <w:rPr>
          <w:rFonts w:hint="eastAsia" w:ascii="宋体" w:hAnsi="宋体" w:eastAsia="宋体" w:cs="宋体"/>
          <w:b/>
          <w:bCs w:val="0"/>
          <w:color w:val="000000"/>
          <w:sz w:val="32"/>
          <w:szCs w:val="32"/>
          <w:lang w:val="en-US" w:eastAsia="zh-CN"/>
        </w:rPr>
      </w:pPr>
    </w:p>
    <w:p>
      <w:pPr>
        <w:pStyle w:val="2"/>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rPr>
      </w:pPr>
      <w:r>
        <w:rPr>
          <w:rFonts w:hint="eastAsia" w:ascii="宋体" w:hAnsi="宋体" w:eastAsia="宋体" w:cs="宋体"/>
          <w:b/>
          <w:bCs w:val="0"/>
          <w:color w:val="000000"/>
          <w:sz w:val="32"/>
          <w:szCs w:val="32"/>
          <w:lang w:val="en-US" w:eastAsia="zh-CN"/>
        </w:rPr>
        <w:t>五、资格证明文件</w:t>
      </w:r>
    </w:p>
    <w:p>
      <w:pPr>
        <w:rPr>
          <w:rFonts w:hint="eastAsia" w:ascii="宋体" w:hAnsi="宋体" w:eastAsia="宋体" w:cs="宋体"/>
          <w:b/>
          <w:bCs w:val="0"/>
          <w:color w:val="000000"/>
          <w:szCs w:val="28"/>
        </w:rPr>
      </w:pP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b w:val="0"/>
          <w:bCs/>
          <w:sz w:val="24"/>
          <w:szCs w:val="24"/>
        </w:rPr>
        <w:t>申请企业在递交的</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申请文件中应包括但不限于以下资格证明文件，无需再单独提供原件包。</w:t>
      </w:r>
    </w:p>
    <w:p>
      <w:pPr>
        <w:autoSpaceDE w:val="0"/>
        <w:autoSpaceDN w:val="0"/>
        <w:adjustRightInd w:val="0"/>
        <w:spacing w:before="41" w:line="360" w:lineRule="auto"/>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公司证照：</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法人营业执照副本</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类似业绩</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提供合同等相关证明材料</w:t>
      </w:r>
      <w:r>
        <w:rPr>
          <w:rFonts w:hint="eastAsia" w:ascii="宋体" w:hAnsi="宋体" w:eastAsia="宋体" w:cs="宋体"/>
          <w:b w:val="0"/>
          <w:bCs/>
          <w:sz w:val="24"/>
          <w:szCs w:val="24"/>
          <w:lang w:eastAsia="zh-CN"/>
        </w:rPr>
        <w:t>）</w:t>
      </w:r>
    </w:p>
    <w:p>
      <w:p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个人证件：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物业经理1人</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物业经理证书（提供证书复印件）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sz w:val="24"/>
          <w:szCs w:val="24"/>
        </w:rPr>
        <w:t>市场保洁人员</w:t>
      </w:r>
      <w:r>
        <w:rPr>
          <w:rFonts w:hint="eastAsia" w:ascii="宋体" w:hAnsi="宋体" w:eastAsia="宋体" w:cs="宋体"/>
          <w:sz w:val="24"/>
          <w:szCs w:val="24"/>
          <w:lang w:val="en-US" w:eastAsia="zh-CN"/>
        </w:rPr>
        <w:t>10</w:t>
      </w:r>
      <w:r>
        <w:rPr>
          <w:rFonts w:hint="eastAsia" w:ascii="宋体" w:hAnsi="宋体" w:eastAsia="宋体" w:cs="宋体"/>
          <w:sz w:val="24"/>
          <w:szCs w:val="24"/>
        </w:rPr>
        <w:t>人，年龄≤60岁（女≤55岁）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市场保安人员</w:t>
      </w:r>
      <w:r>
        <w:rPr>
          <w:rFonts w:hint="eastAsia" w:ascii="宋体" w:hAnsi="宋体" w:eastAsia="宋体" w:cs="宋体"/>
          <w:sz w:val="24"/>
          <w:szCs w:val="24"/>
          <w:lang w:val="en-US" w:eastAsia="zh-CN"/>
        </w:rPr>
        <w:t>13</w:t>
      </w:r>
      <w:r>
        <w:rPr>
          <w:rFonts w:hint="eastAsia" w:ascii="宋体" w:hAnsi="宋体" w:eastAsia="宋体" w:cs="宋体"/>
          <w:sz w:val="24"/>
          <w:szCs w:val="24"/>
        </w:rPr>
        <w:t>人（</w:t>
      </w:r>
      <w:r>
        <w:rPr>
          <w:rFonts w:hint="eastAsia"/>
          <w:sz w:val="24"/>
          <w:szCs w:val="24"/>
        </w:rPr>
        <w:t>含消防控制室、市场监控值班室、负二楼租赁1000㎡停车场</w:t>
      </w:r>
      <w:r>
        <w:rPr>
          <w:rFonts w:hint="eastAsia"/>
          <w:sz w:val="24"/>
          <w:szCs w:val="24"/>
          <w:lang w:eastAsia="zh-CN"/>
        </w:rPr>
        <w:t>、市场停车场</w:t>
      </w:r>
      <w:r>
        <w:rPr>
          <w:rFonts w:hint="eastAsia" w:ascii="宋体" w:hAnsi="宋体" w:eastAsia="宋体" w:cs="宋体"/>
          <w:sz w:val="24"/>
          <w:szCs w:val="24"/>
        </w:rPr>
        <w:t>），年龄≤55岁（男）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pStyle w:val="2"/>
        <w:rPr>
          <w:rFonts w:hint="default" w:eastAsiaTheme="minorEastAsia"/>
          <w:lang w:val="en-US" w:eastAsia="zh-CN"/>
        </w:rPr>
      </w:pPr>
      <w:r>
        <w:rPr>
          <w:rFonts w:hint="eastAsia"/>
          <w:sz w:val="24"/>
          <w:szCs w:val="24"/>
        </w:rPr>
        <w:t>消防控制室</w:t>
      </w:r>
      <w:r>
        <w:rPr>
          <w:rFonts w:hint="eastAsia"/>
          <w:sz w:val="24"/>
          <w:szCs w:val="24"/>
          <w:lang w:eastAsia="zh-CN"/>
        </w:rPr>
        <w:t>值班员</w:t>
      </w:r>
      <w:r>
        <w:rPr>
          <w:rFonts w:hint="eastAsia"/>
          <w:sz w:val="24"/>
          <w:szCs w:val="24"/>
          <w:lang w:val="en-US" w:eastAsia="zh-CN"/>
        </w:rPr>
        <w:t>1人（提供消防设施操作员证）</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水电工1人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电工资格证</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农残快检员1人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提供以上拟派人员的劳动合同复印件。</w:t>
      </w: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333333"/>
          <w:sz w:val="24"/>
          <w:szCs w:val="24"/>
          <w:lang w:val="en-US" w:eastAsia="zh-CN"/>
        </w:rPr>
        <w:t>4</w:t>
      </w:r>
      <w:r>
        <w:rPr>
          <w:rFonts w:hint="eastAsia" w:ascii="宋体" w:hAnsi="宋体" w:eastAsia="宋体" w:cs="宋体"/>
          <w:b w:val="0"/>
          <w:bCs/>
          <w:color w:val="333333"/>
          <w:sz w:val="24"/>
          <w:szCs w:val="24"/>
        </w:rPr>
        <w:t>、</w:t>
      </w:r>
      <w:r>
        <w:rPr>
          <w:rFonts w:hint="eastAsia" w:ascii="宋体" w:hAnsi="宋体" w:eastAsia="宋体" w:cs="宋体"/>
          <w:b w:val="0"/>
          <w:bCs/>
          <w:i w:val="0"/>
          <w:caps w:val="0"/>
          <w:color w:val="000000"/>
          <w:spacing w:val="0"/>
          <w:sz w:val="24"/>
          <w:szCs w:val="24"/>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法定代表人授权委托书（注明权属）；</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授权投标人代表身份证明；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参加政府采购活动前3年内在经营活动中没有重大违法记录的书面声明；</w:t>
      </w:r>
    </w:p>
    <w:p>
      <w:pPr>
        <w:tabs>
          <w:tab w:val="center" w:pos="5133"/>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所有证明文件必须真实可靠、不得仿造，复印件必须加盖投标人的红印章。</w:t>
      </w:r>
    </w:p>
    <w:p>
      <w:pPr>
        <w:tabs>
          <w:tab w:val="center" w:pos="5133"/>
        </w:tabs>
        <w:spacing w:line="360" w:lineRule="auto"/>
        <w:jc w:val="both"/>
        <w:rPr>
          <w:rFonts w:hint="eastAsia" w:ascii="宋体" w:hAnsi="宋体" w:eastAsia="宋体" w:cs="宋体"/>
          <w:b w:val="0"/>
          <w:bCs/>
          <w:color w:val="000000"/>
          <w:sz w:val="24"/>
          <w:szCs w:val="24"/>
          <w:lang w:eastAsia="zh-CN"/>
        </w:rPr>
      </w:pPr>
      <w:r>
        <w:rPr>
          <w:rFonts w:hint="eastAsia" w:ascii="宋体" w:hAnsi="宋体" w:eastAsia="宋体" w:cs="宋体"/>
          <w:color w:val="000000"/>
          <w:sz w:val="24"/>
          <w:szCs w:val="24"/>
          <w:highlight w:val="none"/>
        </w:rPr>
        <w:t>没有提交上述证明文件的，资格审查不予通过</w:t>
      </w:r>
      <w:r>
        <w:rPr>
          <w:rFonts w:hint="eastAsia" w:ascii="宋体" w:hAnsi="宋体" w:eastAsia="宋体" w:cs="宋体"/>
          <w:color w:val="000000"/>
          <w:sz w:val="24"/>
          <w:szCs w:val="24"/>
          <w:highlight w:val="none"/>
          <w:lang w:eastAsia="zh-CN"/>
        </w:rPr>
        <w:t>。</w:t>
      </w:r>
    </w:p>
    <w:p>
      <w:pPr>
        <w:tabs>
          <w:tab w:val="center" w:pos="5133"/>
        </w:tabs>
        <w:spacing w:line="360" w:lineRule="auto"/>
        <w:jc w:val="center"/>
        <w:rPr>
          <w:rFonts w:hint="eastAsia" w:ascii="宋体" w:hAnsi="宋体" w:eastAsia="宋体" w:cs="宋体"/>
          <w:b w:val="0"/>
          <w:bCs/>
          <w:color w:val="000000"/>
          <w:sz w:val="24"/>
          <w:szCs w:val="24"/>
        </w:rPr>
      </w:pPr>
    </w:p>
    <w:p>
      <w:pPr>
        <w:pStyle w:val="2"/>
        <w:rPr>
          <w:rFonts w:hint="eastAsia" w:ascii="宋体" w:hAnsi="宋体" w:eastAsia="宋体" w:cs="宋体"/>
          <w:sz w:val="24"/>
          <w:szCs w:val="24"/>
        </w:rPr>
      </w:pPr>
    </w:p>
    <w:p>
      <w:pPr>
        <w:widowControl/>
        <w:jc w:val="left"/>
        <w:rPr>
          <w:rFonts w:hint="eastAsia" w:ascii="宋体" w:hAnsi="宋体" w:eastAsia="宋体" w:cs="宋体"/>
          <w:b/>
          <w:bCs w:val="0"/>
          <w:color w:val="000000"/>
          <w:sz w:val="32"/>
          <w:szCs w:val="32"/>
          <w:lang w:val="en-US" w:eastAsia="zh-CN"/>
        </w:rPr>
      </w:pPr>
    </w:p>
    <w:p>
      <w:pPr>
        <w:widowControl/>
        <w:jc w:val="left"/>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rPr>
        <w:br w:type="page"/>
      </w:r>
    </w:p>
    <w:p>
      <w:pPr>
        <w:spacing w:line="440" w:lineRule="exact"/>
        <w:ind w:firstLine="321" w:firstLineChars="1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七、</w:t>
      </w:r>
      <w:r>
        <w:rPr>
          <w:rFonts w:hint="eastAsia" w:ascii="宋体" w:hAnsi="宋体" w:eastAsia="宋体" w:cs="宋体"/>
          <w:b/>
          <w:bCs w:val="0"/>
          <w:color w:val="000000"/>
          <w:sz w:val="32"/>
          <w:szCs w:val="32"/>
        </w:rPr>
        <w:t>具备履行合同所必需的设备和专业技术能力的</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rPr>
      </w:pPr>
      <w:r>
        <w:rPr>
          <w:rFonts w:hint="eastAsia" w:ascii="宋体" w:hAnsi="宋体" w:eastAsia="宋体" w:cs="宋体"/>
          <w:b/>
          <w:bCs w:val="0"/>
          <w:color w:val="000000" w:themeColor="text1"/>
          <w:sz w:val="24"/>
        </w:rPr>
        <w:br w:type="page"/>
      </w:r>
    </w:p>
    <w:p>
      <w:pPr>
        <w:tabs>
          <w:tab w:val="center" w:pos="5133"/>
        </w:tabs>
        <w:jc w:val="center"/>
        <w:rPr>
          <w:rFonts w:hint="eastAsia" w:ascii="宋体" w:hAnsi="宋体" w:eastAsia="宋体" w:cs="宋体"/>
          <w:b/>
          <w:bCs/>
          <w:sz w:val="32"/>
          <w:szCs w:val="32"/>
        </w:rPr>
      </w:pPr>
    </w:p>
    <w:p>
      <w:pPr>
        <w:tabs>
          <w:tab w:val="center" w:pos="5133"/>
        </w:tabs>
        <w:ind w:firstLine="2249" w:firstLineChars="7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八、物业服务方案</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964" w:firstLineChars="30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九、物业服务应急措施、承诺、处罚措施</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rPr>
        <w:t>十一、</w:t>
      </w:r>
      <w:r>
        <w:rPr>
          <w:rFonts w:hint="eastAsia" w:ascii="宋体" w:hAnsi="宋体" w:eastAsia="宋体" w:cs="宋体"/>
          <w:b/>
          <w:bCs/>
          <w:color w:val="000000"/>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记录名单的网页打印件</w:t>
      </w:r>
    </w:p>
    <w:p>
      <w:pPr>
        <w:spacing w:line="440" w:lineRule="exact"/>
        <w:jc w:val="center"/>
        <w:rPr>
          <w:rFonts w:hint="eastAsia" w:ascii="宋体" w:hAnsi="宋体" w:eastAsia="宋体" w:cs="宋体"/>
          <w:b/>
          <w:bCs/>
          <w:sz w:val="24"/>
        </w:rPr>
      </w:pPr>
    </w:p>
    <w:p>
      <w:pPr>
        <w:topLinePunct/>
        <w:adjustRightInd w:val="0"/>
        <w:snapToGrid w:val="0"/>
        <w:rPr>
          <w:rFonts w:hint="eastAsia" w:ascii="宋体" w:hAnsi="宋体" w:eastAsia="宋体" w:cs="宋体"/>
          <w:b w:val="0"/>
          <w:bCs/>
          <w:sz w:val="24"/>
          <w:szCs w:val="24"/>
        </w:rPr>
      </w:pP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建始县2022年度广润集贸市场物业管理服务采购</w:t>
      </w:r>
      <w:r>
        <w:rPr>
          <w:rFonts w:hint="eastAsia" w:ascii="宋体" w:hAnsi="宋体" w:eastAsia="宋体" w:cs="宋体"/>
          <w:b/>
          <w:bCs/>
          <w:sz w:val="28"/>
          <w:szCs w:val="28"/>
        </w:rPr>
        <w:t>报价表</w:t>
      </w:r>
    </w:p>
    <w:p>
      <w:pPr>
        <w:spacing w:line="460" w:lineRule="exact"/>
        <w:jc w:val="center"/>
        <w:rPr>
          <w:rFonts w:hint="eastAsia" w:ascii="宋体" w:hAnsi="宋体" w:eastAsia="宋体" w:cs="宋体"/>
          <w:sz w:val="24"/>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13"/>
        <w:spacing w:line="520" w:lineRule="exact"/>
        <w:ind w:left="279" w:firstLine="6860" w:firstLineChars="2450"/>
        <w:rPr>
          <w:rFonts w:hint="eastAsia" w:ascii="宋体" w:hAnsi="宋体" w:eastAsia="宋体" w:cs="宋体"/>
          <w:sz w:val="32"/>
          <w:szCs w:val="32"/>
        </w:rPr>
      </w:pPr>
      <w:r>
        <w:rPr>
          <w:rFonts w:hint="eastAsia" w:ascii="宋体" w:hAnsi="宋体" w:eastAsia="宋体" w:cs="宋体"/>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建始县2022年广润集贸市场物业管理服务采购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center"/>
        <w:rPr>
          <w:rFonts w:hint="eastAsia" w:ascii="宋体" w:hAnsi="宋体" w:eastAsia="宋体" w:cs="宋体"/>
          <w:sz w:val="24"/>
          <w:szCs w:val="24"/>
        </w:rPr>
      </w:pPr>
    </w:p>
    <w:p>
      <w:pPr>
        <w:pStyle w:val="10"/>
        <w:spacing w:line="360" w:lineRule="exact"/>
        <w:rPr>
          <w:rFonts w:hint="eastAsia" w:ascii="宋体" w:hAnsi="宋体" w:eastAsia="宋体" w:cs="宋体"/>
        </w:rPr>
      </w:pPr>
      <w:r>
        <w:rPr>
          <w:rFonts w:hint="eastAsia" w:ascii="宋体" w:hAnsi="宋体" w:eastAsia="宋体" w:cs="宋体"/>
          <w:spacing w:val="-10"/>
          <w:sz w:val="24"/>
          <w:szCs w:val="24"/>
        </w:rPr>
        <w:t>注：请另拟所有内容与报价表完全相同的一份，以作唱标用</w:t>
      </w:r>
      <w:r>
        <w:rPr>
          <w:rFonts w:hint="eastAsia" w:ascii="宋体" w:hAnsi="宋体" w:eastAsia="宋体" w:cs="宋体"/>
          <w:sz w:val="24"/>
          <w:szCs w:val="24"/>
        </w:rPr>
        <w:t>。报价表不与投标文件包封在一起，单独密封提交。</w:t>
      </w: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建始县2022年度广润集贸市场物业管理服务采购项目</w:t>
      </w:r>
    </w:p>
    <w:p>
      <w:pPr>
        <w:spacing w:line="460" w:lineRule="exact"/>
        <w:jc w:val="center"/>
        <w:rPr>
          <w:rFonts w:hint="eastAsia" w:ascii="宋体" w:hAnsi="宋体" w:eastAsia="宋体" w:cs="宋体"/>
          <w:b/>
          <w:bCs/>
          <w:sz w:val="24"/>
          <w:lang w:eastAsia="zh-CN"/>
        </w:rPr>
      </w:pPr>
      <w:r>
        <w:rPr>
          <w:rFonts w:hint="eastAsia" w:ascii="宋体" w:hAnsi="宋体" w:eastAsia="宋体" w:cs="宋体"/>
          <w:b/>
          <w:bCs/>
          <w:sz w:val="28"/>
          <w:szCs w:val="28"/>
          <w:lang w:val="en-US" w:eastAsia="zh-CN"/>
        </w:rPr>
        <w:t>二次</w:t>
      </w:r>
      <w:r>
        <w:rPr>
          <w:rFonts w:hint="eastAsia" w:ascii="宋体" w:hAnsi="宋体" w:eastAsia="宋体" w:cs="宋体"/>
          <w:b/>
          <w:bCs/>
          <w:sz w:val="28"/>
          <w:szCs w:val="28"/>
        </w:rPr>
        <w:t>报价表</w:t>
      </w:r>
    </w:p>
    <w:p>
      <w:pPr>
        <w:pStyle w:val="13"/>
        <w:spacing w:line="520" w:lineRule="exact"/>
        <w:ind w:left="279" w:firstLine="5880" w:firstLineChars="2450"/>
        <w:rPr>
          <w:rFonts w:hint="eastAsia" w:ascii="宋体" w:hAnsi="宋体" w:eastAsia="宋体" w:cs="宋体"/>
          <w:sz w:val="24"/>
          <w:szCs w:val="24"/>
        </w:rPr>
      </w:pPr>
      <w:r>
        <w:rPr>
          <w:rFonts w:hint="eastAsia" w:ascii="宋体" w:hAnsi="宋体" w:eastAsia="宋体" w:cs="宋体"/>
          <w:sz w:val="24"/>
          <w:szCs w:val="24"/>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建始县2022年度广润集贸市场物业管理服务采购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注：磋商申请人盖章及签署齐全后打印空白表一式三份，以备二次报价使用。</w:t>
      </w:r>
    </w:p>
    <w:p>
      <w:pPr>
        <w:spacing w:line="460" w:lineRule="exact"/>
        <w:ind w:firstLine="281" w:firstLineChars="100"/>
        <w:rPr>
          <w:rFonts w:hint="eastAsia" w:ascii="仿宋_GB2312" w:eastAsia="仿宋_GB2312"/>
          <w:b/>
          <w:sz w:val="28"/>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keepNext w:val="0"/>
        <w:keepLines w:val="0"/>
        <w:widowControl/>
        <w:suppressLineNumbers w:val="0"/>
        <w:jc w:val="both"/>
        <w:outlineLvl w:val="0"/>
        <w:rPr>
          <w:rFonts w:hint="eastAsia" w:ascii="宋体" w:hAnsi="宋体" w:eastAsia="宋体" w:cs="宋体"/>
          <w:b/>
          <w:bCs/>
          <w:color w:val="000000"/>
          <w:kern w:val="0"/>
          <w:sz w:val="36"/>
          <w:szCs w:val="36"/>
          <w:lang w:val="en-US" w:eastAsia="zh-CN" w:bidi="ar"/>
        </w:rPr>
      </w:pPr>
      <w:bookmarkStart w:id="11" w:name="_Toc21070"/>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outlineLvl w:val="0"/>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bookmarkEnd w:id="11"/>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ind w:left="0" w:leftChars="0" w:firstLine="0" w:firstLineChars="0"/>
        <w:rPr>
          <w:rFonts w:hint="eastAsia" w:ascii="宋体" w:hAnsi="宋体" w:eastAsia="宋体" w:cs="宋体"/>
          <w:sz w:val="24"/>
        </w:rPr>
        <w:sectPr>
          <w:footerReference r:id="rId6" w:type="default"/>
          <w:pgSz w:w="11906" w:h="16838"/>
          <w:pgMar w:top="1440" w:right="1800" w:bottom="1440" w:left="1800" w:header="851" w:footer="992" w:gutter="0"/>
          <w:pgNumType w:fmt="decimal"/>
          <w:cols w:space="720" w:num="1"/>
          <w:docGrid w:type="lines" w:linePitch="312" w:charSpace="0"/>
        </w:sectPr>
      </w:pPr>
    </w:p>
    <w:p>
      <w:pPr>
        <w:jc w:val="center"/>
        <w:outlineLvl w:val="0"/>
        <w:rPr>
          <w:rFonts w:ascii="宋体" w:hAnsi="宋体" w:eastAsia="宋体" w:cs="宋体"/>
          <w:kern w:val="0"/>
          <w:sz w:val="36"/>
          <w:szCs w:val="36"/>
        </w:rPr>
      </w:pPr>
      <w:bookmarkStart w:id="12" w:name="_Toc14380"/>
      <w:r>
        <w:rPr>
          <w:rFonts w:hint="eastAsia" w:ascii="宋体" w:hAnsi="宋体" w:eastAsia="宋体" w:cs="宋体"/>
          <w:kern w:val="0"/>
          <w:sz w:val="36"/>
          <w:szCs w:val="36"/>
        </w:rPr>
        <w:t>中小企业划型标准</w:t>
      </w:r>
      <w:bookmarkEnd w:id="12"/>
    </w:p>
    <w:tbl>
      <w:tblPr>
        <w:tblStyle w:val="20"/>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7" w:type="default"/>
          <w:footerReference r:id="rId8" w:type="default"/>
          <w:pgSz w:w="16838" w:h="11906" w:orient="landscape"/>
          <w:pgMar w:top="1797" w:right="1440" w:bottom="1797" w:left="1440" w:header="851" w:footer="992" w:gutter="0"/>
          <w:pgNumType w:fmt="decimal"/>
          <w:cols w:space="720" w:num="1"/>
          <w:docGrid w:type="lines" w:linePitch="312" w:charSpace="0"/>
        </w:sectPr>
      </w:pPr>
    </w:p>
    <w:p>
      <w:pPr>
        <w:widowControl/>
        <w:jc w:val="left"/>
        <w:rPr>
          <w:rFonts w:ascii="Times New Roman" w:hAnsi="Times New Roman" w:cs="Times New Roman"/>
          <w:bCs/>
          <w:color w:val="000000"/>
          <w:sz w:val="24"/>
        </w:rPr>
      </w:pPr>
    </w:p>
    <w:sectPr>
      <w:footerReference r:id="rId9"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w:pict>
        <v:shape id="文本框 23" o:spid="_x0000_s205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rFonts w:hint="eastAsia" w:ascii="宋体" w:hAnsi="宋体" w:cs="宋体"/>
        <w:b/>
        <w:bCs/>
      </w:rPr>
      <w:t xml:space="preserve">   </w:t>
    </w:r>
    <w:r>
      <w:rPr>
        <w:rFonts w:ascii="宋体" w:hAnsi="宋体" w:cs="宋体"/>
      </w:rPr>
      <w:t xml:space="preserve">                                                                </w:t>
    </w:r>
    <w:r>
      <w:pict>
        <v:shape id="文本框 24" o:spid="_x0000_s205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path/>
          <v:fill on="f" focussize="0,0"/>
          <v:stroke on="f" weight="0.5pt"/>
          <v:imagedata o:title=""/>
          <o:lock v:ext="edit" aspectratio="f"/>
          <v:textbox inset="0mm,0mm,0mm,0mm" style="mso-fit-shape-to-text:t;">
            <w:txbxContent>
              <w:p>
                <w:pPr>
                  <w:pStyle w:val="2"/>
                  <w:jc w:val="both"/>
                </w:pPr>
              </w:p>
              <w:p>
                <w:pPr>
                  <w:pStyle w:val="4"/>
                  <w:tabs>
                    <w:tab w:val="left" w:pos="1080"/>
                  </w:tabs>
                </w:pPr>
              </w:p>
            </w:txbxContent>
          </v:textbox>
        </v:shape>
      </w:pic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w:pict>
        <v:shape id="文本框 22" o:spid="_x0000_s205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w:r>
    <w:r>
      <w:rPr>
        <w:rFonts w:hint="eastAsia" w:ascii="宋体" w:hAnsi="宋体" w:cs="宋体"/>
        <w:b/>
        <w:bCs/>
      </w:rPr>
      <w:t xml:space="preserve">   </w:t>
    </w:r>
    <w:r>
      <w:rPr>
        <w:rFonts w:ascii="宋体" w:hAnsi="宋体" w:cs="宋体"/>
      </w:rPr>
      <w:t xml:space="preserve">                                                                 </w:t>
    </w:r>
    <w:r>
      <w:pict>
        <v:shape id="文本框 20"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path/>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center" w:pos="4762"/>
        <w:tab w:val="clear" w:pos="4153"/>
        <w:tab w:val="clear" w:pos="8306"/>
      </w:tabs>
      <w:jc w:val="left"/>
    </w:pPr>
    <w:r>
      <w:pict>
        <v:shape id="文本框 17" o:spid="_x0000_s2052"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82Y1xOQIAAHE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cEvUAAAACAEAAA8AAAAAAAAAAQAgAAAAIgAAAGRycy9kb3ducmV2&#10;LnhtbFBLAQIUABQAAAAIAIdO4kD82Y1xOQIAAHEEAAAOAAAAAAAAAAEAIAAAACMBAABkcnMvZTJv&#10;RG9jLnhtbFBLBQYAAAAABgAGAFkBAADOBQAAAAA=&#10;">
          <v:path/>
          <v:fill on="f" focussize="0,0"/>
          <v:stroke on="f" weight="0.5pt"/>
          <v:imagedata o:title=""/>
          <o:lock v:ext="edit" aspectratio="f"/>
          <v:textbox inset="0mm,0mm,0mm,0mm" style="mso-fit-shape-to-text:t;">
            <w:txbxContent>
              <w:p/>
            </w:txbxContent>
          </v:textbox>
        </v:shape>
      </w:pict>
    </w:r>
    <w:r>
      <w:pict>
        <v:shape id="文本框 18"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path/>
          <v:fill on="f" focussize="0,0"/>
          <v:stroke on="f" weight="0.5pt"/>
          <v:imagedata o:title=""/>
          <o:lock v:ext="edit" aspectratio="f"/>
          <v:textbox inset="0mm,0mm,0mm,0mm" style="mso-fit-shape-to-text:t;">
            <w:txbxContent>
              <w:p>
                <w:pPr>
                  <w:pStyle w:val="15"/>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2752"/>
    <w:multiLevelType w:val="singleLevel"/>
    <w:tmpl w:val="F73B2752"/>
    <w:lvl w:ilvl="0" w:tentative="0">
      <w:start w:val="23"/>
      <w:numFmt w:val="decimal"/>
      <w:lvlText w:val="%1."/>
      <w:lvlJc w:val="left"/>
      <w:pPr>
        <w:tabs>
          <w:tab w:val="left" w:pos="312"/>
        </w:tabs>
      </w:pPr>
    </w:lvl>
  </w:abstractNum>
  <w:abstractNum w:abstractNumId="1">
    <w:nsid w:val="2760EA26"/>
    <w:multiLevelType w:val="singleLevel"/>
    <w:tmpl w:val="2760EA26"/>
    <w:lvl w:ilvl="0" w:tentative="0">
      <w:start w:val="2"/>
      <w:numFmt w:val="decimal"/>
      <w:suff w:val="nothing"/>
      <w:lvlText w:val="（%1）"/>
      <w:lvlJc w:val="left"/>
    </w:lvl>
  </w:abstractNum>
  <w:abstractNum w:abstractNumId="2">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I1YWMyYTZkMGY1NTg5NWNkMDc3YTI0NzdmNjVhZDYifQ=="/>
  </w:docVars>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5B4331A"/>
    <w:rsid w:val="06C53781"/>
    <w:rsid w:val="07AF3243"/>
    <w:rsid w:val="0983617E"/>
    <w:rsid w:val="0A21680E"/>
    <w:rsid w:val="0A4E6B4B"/>
    <w:rsid w:val="0AA55A2C"/>
    <w:rsid w:val="0BAE7DD0"/>
    <w:rsid w:val="0BE5500F"/>
    <w:rsid w:val="0C971AD6"/>
    <w:rsid w:val="0F4A3BBB"/>
    <w:rsid w:val="100B0256"/>
    <w:rsid w:val="101A23EB"/>
    <w:rsid w:val="10AE0049"/>
    <w:rsid w:val="10CA1612"/>
    <w:rsid w:val="112B3036"/>
    <w:rsid w:val="117A7EFE"/>
    <w:rsid w:val="12902789"/>
    <w:rsid w:val="13B91AEB"/>
    <w:rsid w:val="14165407"/>
    <w:rsid w:val="144D1D9E"/>
    <w:rsid w:val="14937DCA"/>
    <w:rsid w:val="15324649"/>
    <w:rsid w:val="15333143"/>
    <w:rsid w:val="159358DB"/>
    <w:rsid w:val="15981831"/>
    <w:rsid w:val="16411C6B"/>
    <w:rsid w:val="16C849EF"/>
    <w:rsid w:val="175A5E8C"/>
    <w:rsid w:val="17825684"/>
    <w:rsid w:val="17AD397B"/>
    <w:rsid w:val="185E0B7A"/>
    <w:rsid w:val="18E95243"/>
    <w:rsid w:val="19566CA5"/>
    <w:rsid w:val="19F907F9"/>
    <w:rsid w:val="1B8270FF"/>
    <w:rsid w:val="1B915302"/>
    <w:rsid w:val="1BA321ED"/>
    <w:rsid w:val="1BD65EB1"/>
    <w:rsid w:val="1BFB6215"/>
    <w:rsid w:val="1DC62F07"/>
    <w:rsid w:val="1DF17EC6"/>
    <w:rsid w:val="1E3268F2"/>
    <w:rsid w:val="1E9D53B0"/>
    <w:rsid w:val="1EAE6113"/>
    <w:rsid w:val="1FA40610"/>
    <w:rsid w:val="1FA53C11"/>
    <w:rsid w:val="21F26F6E"/>
    <w:rsid w:val="22313E72"/>
    <w:rsid w:val="23694417"/>
    <w:rsid w:val="241C5D2F"/>
    <w:rsid w:val="246E1DA9"/>
    <w:rsid w:val="2498611A"/>
    <w:rsid w:val="265F40BE"/>
    <w:rsid w:val="26F2182F"/>
    <w:rsid w:val="27541198"/>
    <w:rsid w:val="282B48C5"/>
    <w:rsid w:val="29212DA1"/>
    <w:rsid w:val="29E94D41"/>
    <w:rsid w:val="2A190F0A"/>
    <w:rsid w:val="2A23509E"/>
    <w:rsid w:val="2A701C57"/>
    <w:rsid w:val="2B4745C8"/>
    <w:rsid w:val="2B870FC9"/>
    <w:rsid w:val="2B914DCF"/>
    <w:rsid w:val="2C204DEB"/>
    <w:rsid w:val="2C687461"/>
    <w:rsid w:val="2E507FF5"/>
    <w:rsid w:val="2F053AA8"/>
    <w:rsid w:val="2F1803D1"/>
    <w:rsid w:val="303518E0"/>
    <w:rsid w:val="319E158D"/>
    <w:rsid w:val="32704492"/>
    <w:rsid w:val="32943A1D"/>
    <w:rsid w:val="32B23D32"/>
    <w:rsid w:val="334947B7"/>
    <w:rsid w:val="335602C3"/>
    <w:rsid w:val="34C02A39"/>
    <w:rsid w:val="361C04C9"/>
    <w:rsid w:val="36B36FF3"/>
    <w:rsid w:val="37270288"/>
    <w:rsid w:val="373C7A4F"/>
    <w:rsid w:val="38EC3BAC"/>
    <w:rsid w:val="3A33470C"/>
    <w:rsid w:val="3A9475E9"/>
    <w:rsid w:val="3A9D0CC7"/>
    <w:rsid w:val="3B032785"/>
    <w:rsid w:val="3C971B32"/>
    <w:rsid w:val="3E0F72E7"/>
    <w:rsid w:val="3E5D192F"/>
    <w:rsid w:val="400C7137"/>
    <w:rsid w:val="4062290B"/>
    <w:rsid w:val="41AF1739"/>
    <w:rsid w:val="426C2367"/>
    <w:rsid w:val="42DB0EE0"/>
    <w:rsid w:val="42EF37EA"/>
    <w:rsid w:val="431F05F4"/>
    <w:rsid w:val="43422C82"/>
    <w:rsid w:val="43C552B6"/>
    <w:rsid w:val="43E10E72"/>
    <w:rsid w:val="440F75EA"/>
    <w:rsid w:val="446540D6"/>
    <w:rsid w:val="46471F97"/>
    <w:rsid w:val="46643843"/>
    <w:rsid w:val="47697F91"/>
    <w:rsid w:val="48170805"/>
    <w:rsid w:val="49B40120"/>
    <w:rsid w:val="49BC68DB"/>
    <w:rsid w:val="4A2B6D5B"/>
    <w:rsid w:val="4A69171F"/>
    <w:rsid w:val="4AF7728F"/>
    <w:rsid w:val="4BE2478D"/>
    <w:rsid w:val="4C246E0E"/>
    <w:rsid w:val="4C975461"/>
    <w:rsid w:val="4E286B25"/>
    <w:rsid w:val="4E303173"/>
    <w:rsid w:val="4F2F7295"/>
    <w:rsid w:val="4F755D4C"/>
    <w:rsid w:val="50105E33"/>
    <w:rsid w:val="50435148"/>
    <w:rsid w:val="50617644"/>
    <w:rsid w:val="50D33650"/>
    <w:rsid w:val="516D3763"/>
    <w:rsid w:val="51BD312F"/>
    <w:rsid w:val="52534D40"/>
    <w:rsid w:val="538437FE"/>
    <w:rsid w:val="53BE02EA"/>
    <w:rsid w:val="555948D6"/>
    <w:rsid w:val="564748A2"/>
    <w:rsid w:val="57606271"/>
    <w:rsid w:val="57765DC5"/>
    <w:rsid w:val="581A7A19"/>
    <w:rsid w:val="59486CB1"/>
    <w:rsid w:val="5CAF0D7C"/>
    <w:rsid w:val="5D4964DD"/>
    <w:rsid w:val="5D6B3E61"/>
    <w:rsid w:val="5E42518A"/>
    <w:rsid w:val="5E750721"/>
    <w:rsid w:val="5F0D250A"/>
    <w:rsid w:val="61921F38"/>
    <w:rsid w:val="63A173EF"/>
    <w:rsid w:val="63A92953"/>
    <w:rsid w:val="67236ED8"/>
    <w:rsid w:val="68C747FE"/>
    <w:rsid w:val="69550B91"/>
    <w:rsid w:val="69EC082C"/>
    <w:rsid w:val="6A475748"/>
    <w:rsid w:val="6CD50455"/>
    <w:rsid w:val="6CF3387D"/>
    <w:rsid w:val="6E8D26B3"/>
    <w:rsid w:val="6FA74D27"/>
    <w:rsid w:val="701440FD"/>
    <w:rsid w:val="70C744A6"/>
    <w:rsid w:val="713D569D"/>
    <w:rsid w:val="71436436"/>
    <w:rsid w:val="716D3454"/>
    <w:rsid w:val="71E75D0D"/>
    <w:rsid w:val="7220118F"/>
    <w:rsid w:val="72DF5473"/>
    <w:rsid w:val="744F6187"/>
    <w:rsid w:val="777130BA"/>
    <w:rsid w:val="77B466AF"/>
    <w:rsid w:val="782252D0"/>
    <w:rsid w:val="79CD384C"/>
    <w:rsid w:val="7A153DEF"/>
    <w:rsid w:val="7C5C0B1E"/>
    <w:rsid w:val="7C735F9A"/>
    <w:rsid w:val="7C8F459A"/>
    <w:rsid w:val="7CAC30B8"/>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6"/>
    <w:next w:val="6"/>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7">
    <w:name w:val="heading 5"/>
    <w:basedOn w:val="1"/>
    <w:next w:val="8"/>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footer"/>
    <w:basedOn w:val="1"/>
    <w:link w:val="35"/>
    <w:unhideWhenUsed/>
    <w:qFormat/>
    <w:uiPriority w:val="99"/>
    <w:pPr>
      <w:tabs>
        <w:tab w:val="center" w:pos="4153"/>
        <w:tab w:val="right" w:pos="8306"/>
      </w:tabs>
      <w:snapToGrid w:val="0"/>
      <w:jc w:val="left"/>
    </w:pPr>
    <w:rPr>
      <w:sz w:val="18"/>
      <w:szCs w:val="18"/>
    </w:rPr>
  </w:style>
  <w:style w:type="paragraph" w:customStyle="1" w:styleId="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Indent1"/>
    <w:next w:val="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
    <w:name w:val="Plain Text1"/>
    <w:basedOn w:val="1"/>
    <w:qFormat/>
    <w:uiPriority w:val="0"/>
    <w:rPr>
      <w:rFonts w:ascii="宋体" w:hAnsi="Courier New" w:cs="Courier New"/>
      <w:kern w:val="2"/>
      <w:sz w:val="21"/>
      <w:szCs w:val="21"/>
    </w:rPr>
  </w:style>
  <w:style w:type="paragraph" w:styleId="10">
    <w:name w:val="Body Text"/>
    <w:basedOn w:val="1"/>
    <w:qFormat/>
    <w:uiPriority w:val="0"/>
    <w:pPr>
      <w:spacing w:after="120"/>
    </w:pPr>
    <w:rPr>
      <w:rFonts w:eastAsia="楷体_GB2312"/>
      <w:sz w:val="28"/>
    </w:rPr>
  </w:style>
  <w:style w:type="paragraph" w:styleId="11">
    <w:name w:val="Body Text Indent"/>
    <w:basedOn w:val="1"/>
    <w:unhideWhenUsed/>
    <w:qFormat/>
    <w:uiPriority w:val="99"/>
    <w:pPr>
      <w:spacing w:after="120"/>
      <w:ind w:left="420" w:leftChars="200"/>
    </w:pPr>
  </w:style>
  <w:style w:type="paragraph" w:styleId="12">
    <w:name w:val="Plain Text"/>
    <w:basedOn w:val="1"/>
    <w:qFormat/>
    <w:uiPriority w:val="0"/>
    <w:rPr>
      <w:rFonts w:ascii="宋体" w:hAnsi="Courier New" w:eastAsiaTheme="minorEastAsia" w:cstheme="minorBidi"/>
      <w:szCs w:val="22"/>
    </w:rPr>
  </w:style>
  <w:style w:type="paragraph" w:styleId="13">
    <w:name w:val="Body Text Indent 2"/>
    <w:basedOn w:val="1"/>
    <w:unhideWhenUsed/>
    <w:qFormat/>
    <w:uiPriority w:val="0"/>
    <w:pPr>
      <w:spacing w:line="480" w:lineRule="atLeast"/>
      <w:ind w:leftChars="133" w:firstLine="560" w:firstLineChars="200"/>
    </w:pPr>
    <w:rPr>
      <w:rFonts w:ascii="宋体" w:hAnsi="宋体"/>
      <w:sz w:val="28"/>
    </w:rPr>
  </w:style>
  <w:style w:type="paragraph" w:styleId="14">
    <w:name w:val="Balloon Text"/>
    <w:basedOn w:val="1"/>
    <w:link w:val="37"/>
    <w:unhideWhenUsed/>
    <w:qFormat/>
    <w:uiPriority w:val="99"/>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unhideWhenUsed/>
    <w:qFormat/>
    <w:uiPriority w:val="99"/>
    <w:rPr>
      <w:color w:val="C5C4AA"/>
      <w:u w:val="none"/>
    </w:rPr>
  </w:style>
  <w:style w:type="character" w:styleId="25">
    <w:name w:val="Emphasis"/>
    <w:basedOn w:val="22"/>
    <w:qFormat/>
    <w:uiPriority w:val="20"/>
  </w:style>
  <w:style w:type="character" w:styleId="26">
    <w:name w:val="HTML Definition"/>
    <w:basedOn w:val="22"/>
    <w:unhideWhenUsed/>
    <w:qFormat/>
    <w:uiPriority w:val="99"/>
  </w:style>
  <w:style w:type="character" w:styleId="27">
    <w:name w:val="HTML Typewriter"/>
    <w:basedOn w:val="22"/>
    <w:unhideWhenUsed/>
    <w:qFormat/>
    <w:uiPriority w:val="99"/>
    <w:rPr>
      <w:rFonts w:ascii="monospace" w:hAnsi="monospace" w:eastAsia="monospace" w:cs="monospace"/>
      <w:sz w:val="20"/>
    </w:rPr>
  </w:style>
  <w:style w:type="character" w:styleId="28">
    <w:name w:val="HTML Acronym"/>
    <w:basedOn w:val="22"/>
    <w:unhideWhenUsed/>
    <w:qFormat/>
    <w:uiPriority w:val="99"/>
  </w:style>
  <w:style w:type="character" w:styleId="29">
    <w:name w:val="HTML Variable"/>
    <w:basedOn w:val="22"/>
    <w:unhideWhenUsed/>
    <w:qFormat/>
    <w:uiPriority w:val="99"/>
  </w:style>
  <w:style w:type="character" w:styleId="30">
    <w:name w:val="Hyperlink"/>
    <w:basedOn w:val="22"/>
    <w:unhideWhenUsed/>
    <w:qFormat/>
    <w:uiPriority w:val="99"/>
    <w:rPr>
      <w:color w:val="0000FF" w:themeColor="hyperlink"/>
      <w:u w:val="single"/>
    </w:rPr>
  </w:style>
  <w:style w:type="character" w:styleId="31">
    <w:name w:val="HTML Code"/>
    <w:basedOn w:val="22"/>
    <w:unhideWhenUsed/>
    <w:qFormat/>
    <w:uiPriority w:val="99"/>
    <w:rPr>
      <w:rFonts w:hint="default" w:ascii="monospace" w:hAnsi="monospace" w:eastAsia="monospace" w:cs="monospace"/>
      <w:sz w:val="20"/>
    </w:rPr>
  </w:style>
  <w:style w:type="character" w:styleId="32">
    <w:name w:val="HTML Cite"/>
    <w:basedOn w:val="22"/>
    <w:unhideWhenUsed/>
    <w:qFormat/>
    <w:uiPriority w:val="99"/>
  </w:style>
  <w:style w:type="character" w:styleId="33">
    <w:name w:val="HTML Keyboard"/>
    <w:basedOn w:val="22"/>
    <w:unhideWhenUsed/>
    <w:qFormat/>
    <w:uiPriority w:val="99"/>
    <w:rPr>
      <w:rFonts w:hint="default" w:ascii="monospace" w:hAnsi="monospace" w:eastAsia="monospace" w:cs="monospace"/>
      <w:sz w:val="20"/>
    </w:rPr>
  </w:style>
  <w:style w:type="character" w:styleId="34">
    <w:name w:val="HTML Sample"/>
    <w:basedOn w:val="22"/>
    <w:unhideWhenUsed/>
    <w:qFormat/>
    <w:uiPriority w:val="99"/>
    <w:rPr>
      <w:rFonts w:hint="default" w:ascii="monospace" w:hAnsi="monospace" w:eastAsia="monospace" w:cs="monospace"/>
    </w:rPr>
  </w:style>
  <w:style w:type="character" w:customStyle="1" w:styleId="35">
    <w:name w:val="页脚 Char"/>
    <w:basedOn w:val="22"/>
    <w:link w:val="2"/>
    <w:qFormat/>
    <w:uiPriority w:val="99"/>
    <w:rPr>
      <w:sz w:val="18"/>
      <w:szCs w:val="18"/>
    </w:rPr>
  </w:style>
  <w:style w:type="paragraph" w:customStyle="1" w:styleId="36">
    <w:name w:val="列出段落1"/>
    <w:basedOn w:val="1"/>
    <w:qFormat/>
    <w:uiPriority w:val="34"/>
    <w:pPr>
      <w:ind w:firstLine="420" w:firstLineChars="200"/>
    </w:pPr>
  </w:style>
  <w:style w:type="character" w:customStyle="1" w:styleId="37">
    <w:name w:val="批注框文本 Char"/>
    <w:basedOn w:val="22"/>
    <w:link w:val="14"/>
    <w:semiHidden/>
    <w:qFormat/>
    <w:uiPriority w:val="99"/>
    <w:rPr>
      <w:sz w:val="18"/>
      <w:szCs w:val="18"/>
    </w:rPr>
  </w:style>
  <w:style w:type="character" w:customStyle="1" w:styleId="38">
    <w:name w:val="页眉 Char"/>
    <w:basedOn w:val="22"/>
    <w:link w:val="15"/>
    <w:qFormat/>
    <w:uiPriority w:val="99"/>
    <w:rPr>
      <w:sz w:val="18"/>
      <w:szCs w:val="18"/>
    </w:rPr>
  </w:style>
  <w:style w:type="character" w:customStyle="1" w:styleId="39">
    <w:name w:val="font01"/>
    <w:basedOn w:val="22"/>
    <w:qFormat/>
    <w:uiPriority w:val="0"/>
    <w:rPr>
      <w:rFonts w:ascii="Helvetica" w:hAnsi="Helvetica" w:eastAsia="Helvetica" w:cs="Helvetica"/>
      <w:color w:val="000000"/>
      <w:sz w:val="16"/>
      <w:szCs w:val="16"/>
      <w:u w:val="none"/>
    </w:rPr>
  </w:style>
  <w:style w:type="character" w:customStyle="1" w:styleId="40">
    <w:name w:val="font41"/>
    <w:basedOn w:val="22"/>
    <w:qFormat/>
    <w:uiPriority w:val="0"/>
    <w:rPr>
      <w:rFonts w:hint="eastAsia" w:ascii="宋体" w:hAnsi="宋体" w:eastAsia="宋体" w:cs="宋体"/>
      <w:color w:val="000000"/>
      <w:sz w:val="16"/>
      <w:szCs w:val="16"/>
      <w:u w:val="none"/>
    </w:rPr>
  </w:style>
  <w:style w:type="character" w:customStyle="1" w:styleId="41">
    <w:name w:val="font11"/>
    <w:basedOn w:val="22"/>
    <w:qFormat/>
    <w:uiPriority w:val="0"/>
    <w:rPr>
      <w:rFonts w:hint="default" w:ascii="Times New Roman" w:hAnsi="Times New Roman" w:cs="Times New Roman"/>
      <w:color w:val="000000"/>
      <w:sz w:val="16"/>
      <w:szCs w:val="16"/>
      <w:u w:val="none"/>
    </w:rPr>
  </w:style>
  <w:style w:type="character" w:customStyle="1" w:styleId="42">
    <w:name w:val="font21"/>
    <w:basedOn w:val="22"/>
    <w:qFormat/>
    <w:uiPriority w:val="0"/>
    <w:rPr>
      <w:rFonts w:ascii="Helvetica" w:hAnsi="Helvetica" w:eastAsia="Helvetica" w:cs="Helvetica"/>
      <w:color w:val="000000"/>
      <w:sz w:val="16"/>
      <w:szCs w:val="16"/>
      <w:u w:val="none"/>
    </w:rPr>
  </w:style>
  <w:style w:type="character" w:customStyle="1" w:styleId="43">
    <w:name w:val="font51"/>
    <w:basedOn w:val="22"/>
    <w:qFormat/>
    <w:uiPriority w:val="0"/>
    <w:rPr>
      <w:rFonts w:hint="eastAsia" w:ascii="宋体" w:hAnsi="宋体" w:eastAsia="宋体" w:cs="宋体"/>
      <w:color w:val="000000"/>
      <w:sz w:val="16"/>
      <w:szCs w:val="16"/>
      <w:u w:val="none"/>
    </w:rPr>
  </w:style>
  <w:style w:type="character" w:customStyle="1" w:styleId="44">
    <w:name w:val="font31"/>
    <w:basedOn w:val="22"/>
    <w:qFormat/>
    <w:uiPriority w:val="0"/>
    <w:rPr>
      <w:rFonts w:hint="eastAsia" w:ascii="宋体" w:hAnsi="宋体" w:eastAsia="宋体" w:cs="宋体"/>
      <w:color w:val="000000"/>
      <w:sz w:val="16"/>
      <w:szCs w:val="16"/>
      <w:u w:val="none"/>
    </w:rPr>
  </w:style>
  <w:style w:type="character" w:customStyle="1" w:styleId="45">
    <w:name w:val="font61"/>
    <w:basedOn w:val="22"/>
    <w:qFormat/>
    <w:uiPriority w:val="0"/>
    <w:rPr>
      <w:rFonts w:hint="eastAsia" w:ascii="宋体" w:hAnsi="宋体" w:eastAsia="宋体" w:cs="宋体"/>
      <w:color w:val="000000"/>
      <w:sz w:val="16"/>
      <w:szCs w:val="16"/>
      <w:u w:val="none"/>
    </w:rPr>
  </w:style>
  <w:style w:type="character" w:customStyle="1" w:styleId="46">
    <w:name w:val="font71"/>
    <w:basedOn w:val="22"/>
    <w:qFormat/>
    <w:uiPriority w:val="0"/>
    <w:rPr>
      <w:rFonts w:ascii="Helvetica" w:hAnsi="Helvetica" w:eastAsia="Helvetica" w:cs="Helvetica"/>
      <w:color w:val="000000"/>
      <w:sz w:val="16"/>
      <w:szCs w:val="16"/>
      <w:u w:val="none"/>
    </w:rPr>
  </w:style>
  <w:style w:type="character" w:customStyle="1" w:styleId="47">
    <w:name w:val="font91"/>
    <w:basedOn w:val="22"/>
    <w:qFormat/>
    <w:uiPriority w:val="0"/>
    <w:rPr>
      <w:rFonts w:hint="default" w:ascii="Times New Roman" w:hAnsi="Times New Roman" w:cs="Times New Roman"/>
      <w:color w:val="000000"/>
      <w:sz w:val="16"/>
      <w:szCs w:val="16"/>
      <w:u w:val="none"/>
    </w:rPr>
  </w:style>
  <w:style w:type="character" w:customStyle="1" w:styleId="48">
    <w:name w:val="font81"/>
    <w:basedOn w:val="22"/>
    <w:qFormat/>
    <w:uiPriority w:val="0"/>
    <w:rPr>
      <w:rFonts w:hint="eastAsia" w:ascii="宋体" w:hAnsi="宋体" w:eastAsia="宋体" w:cs="宋体"/>
      <w:color w:val="000000"/>
      <w:sz w:val="16"/>
      <w:szCs w:val="16"/>
      <w:u w:val="none"/>
    </w:rPr>
  </w:style>
  <w:style w:type="character" w:customStyle="1" w:styleId="49">
    <w:name w:val="纯文本 Char"/>
    <w:basedOn w:val="22"/>
    <w:qFormat/>
    <w:uiPriority w:val="0"/>
    <w:rPr>
      <w:rFonts w:ascii="宋体" w:hAnsi="Courier New" w:cs="Courier New"/>
      <w:kern w:val="2"/>
      <w:sz w:val="21"/>
      <w:szCs w:val="21"/>
    </w:rPr>
  </w:style>
  <w:style w:type="paragraph" w:customStyle="1" w:styleId="50">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1">
    <w:name w:val="p0"/>
    <w:basedOn w:val="1"/>
    <w:qFormat/>
    <w:uiPriority w:val="0"/>
    <w:pPr>
      <w:widowControl/>
    </w:pPr>
    <w:rPr>
      <w:kern w:val="0"/>
      <w:szCs w:val="21"/>
    </w:rPr>
  </w:style>
  <w:style w:type="character" w:customStyle="1" w:styleId="52">
    <w:name w:val="overfont"/>
    <w:basedOn w:val="22"/>
    <w:qFormat/>
    <w:uiPriority w:val="0"/>
  </w:style>
  <w:style w:type="paragraph" w:customStyle="1" w:styleId="53">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4">
    <w:name w:val="List Paragraph1"/>
    <w:basedOn w:val="1"/>
    <w:qFormat/>
    <w:uiPriority w:val="0"/>
    <w:pPr>
      <w:ind w:firstLine="420" w:firstLineChars="200"/>
    </w:pPr>
    <w:rPr>
      <w:rFonts w:ascii="Calibri" w:hAnsi="Calibri"/>
      <w:szCs w:val="22"/>
    </w:rPr>
  </w:style>
  <w:style w:type="paragraph" w:customStyle="1" w:styleId="55">
    <w:name w:val="_Style 48"/>
    <w:basedOn w:val="1"/>
    <w:next w:val="1"/>
    <w:qFormat/>
    <w:uiPriority w:val="0"/>
    <w:pPr>
      <w:pBdr>
        <w:bottom w:val="single" w:color="auto" w:sz="6" w:space="1"/>
      </w:pBdr>
      <w:jc w:val="center"/>
    </w:pPr>
    <w:rPr>
      <w:rFonts w:ascii="Arial" w:eastAsia="宋体"/>
      <w:vanish/>
      <w:sz w:val="16"/>
    </w:rPr>
  </w:style>
  <w:style w:type="paragraph" w:customStyle="1" w:styleId="56">
    <w:name w:val="_Style 49"/>
    <w:basedOn w:val="1"/>
    <w:next w:val="1"/>
    <w:qFormat/>
    <w:uiPriority w:val="0"/>
    <w:pPr>
      <w:pBdr>
        <w:top w:val="single" w:color="auto" w:sz="6" w:space="1"/>
      </w:pBdr>
      <w:jc w:val="center"/>
    </w:pPr>
    <w:rPr>
      <w:rFonts w:ascii="Arial" w:eastAsia="宋体"/>
      <w:vanish/>
      <w:sz w:val="16"/>
    </w:rPr>
  </w:style>
  <w:style w:type="paragraph" w:customStyle="1" w:styleId="57">
    <w:name w:val="表格文字"/>
    <w:basedOn w:val="1"/>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58">
    <w:name w:val="List Paragraph"/>
    <w:basedOn w:val="1"/>
    <w:qFormat/>
    <w:uiPriority w:val="34"/>
    <w:pPr>
      <w:ind w:firstLine="420" w:firstLineChars="200"/>
    </w:pPr>
  </w:style>
  <w:style w:type="character" w:customStyle="1" w:styleId="59">
    <w:name w:val="time4"/>
    <w:basedOn w:val="22"/>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textRotate="1"/>
    <customShpInfo spid="_x0000_s2053" textRotate="1"/>
    <customShpInfo spid="_x0000_s2052" textRotate="1"/>
    <customShpInfo spid="_x0000_s2051" textRotate="1"/>
    <customShpInfo spid="_x0000_s2050" textRotate="1"/>
    <customShpInfo spid="_x0000_s2049"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13772</Words>
  <Characters>14871</Characters>
  <Lines>93</Lines>
  <Paragraphs>26</Paragraphs>
  <TotalTime>10</TotalTime>
  <ScaleCrop>false</ScaleCrop>
  <LinksUpToDate>false</LinksUpToDate>
  <CharactersWithSpaces>15441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田野</cp:lastModifiedBy>
  <cp:lastPrinted>2020-05-20T06:48:00Z</cp:lastPrinted>
  <dcterms:modified xsi:type="dcterms:W3CDTF">2022-08-23T02:26:46Z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2931464FCE4A4D3A884A39990637C111</vt:lpwstr>
  </property>
</Properties>
</file>