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right"/>
        <w:rPr>
          <w:rFonts w:hint="eastAsia" w:ascii="宋体" w:hAnsi="宋体" w:cs="宋体"/>
          <w:b/>
          <w:color w:val="auto"/>
          <w:sz w:val="44"/>
          <w:szCs w:val="44"/>
        </w:rPr>
      </w:pPr>
    </w:p>
    <w:p>
      <w:pPr>
        <w:spacing w:line="640" w:lineRule="exact"/>
        <w:jc w:val="right"/>
        <w:rPr>
          <w:rFonts w:hint="eastAsia" w:ascii="宋体" w:hAnsi="宋体" w:cs="宋体"/>
          <w:b/>
          <w:color w:val="auto"/>
          <w:sz w:val="44"/>
          <w:szCs w:val="44"/>
        </w:rPr>
      </w:pPr>
      <w:r>
        <w:rPr>
          <w:rFonts w:hint="eastAsia" w:ascii="宋体" w:hAnsi="宋体" w:cs="宋体"/>
          <w:b/>
          <w:color w:val="auto"/>
          <w:sz w:val="44"/>
          <w:szCs w:val="44"/>
        </w:rPr>
        <mc:AlternateContent>
          <mc:Choice Requires="wps">
            <w:drawing>
              <wp:anchor distT="0" distB="0" distL="114300" distR="114300" simplePos="0" relativeHeight="251659264" behindDoc="0" locked="1" layoutInCell="1" allowOverlap="1">
                <wp:simplePos x="0" y="0"/>
                <wp:positionH relativeFrom="column">
                  <wp:posOffset>3543300</wp:posOffset>
                </wp:positionH>
                <wp:positionV relativeFrom="paragraph">
                  <wp:posOffset>-95250</wp:posOffset>
                </wp:positionV>
                <wp:extent cx="1714500" cy="891540"/>
                <wp:effectExtent l="4445" t="4445" r="14605" b="18415"/>
                <wp:wrapNone/>
                <wp:docPr id="1" name="文本框 1"/>
                <wp:cNvGraphicFramePr/>
                <a:graphic xmlns:a="http://schemas.openxmlformats.org/drawingml/2006/main">
                  <a:graphicData uri="http://schemas.microsoft.com/office/word/2010/wordprocessingShape">
                    <wps:wsp>
                      <wps:cNvSpPr txBox="1"/>
                      <wps:spPr>
                        <a:xfrm>
                          <a:off x="0" y="0"/>
                          <a:ext cx="17145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
                                <w:u w:val="single"/>
                              </w:rPr>
                            </w:pPr>
                            <w:r>
                              <w:rPr>
                                <w:rFonts w:hint="eastAsia"/>
                                <w:b/>
                                <w:u w:val="single"/>
                              </w:rPr>
                              <w:t xml:space="preserve">请供应商认真阅读和理解磋商文件。  </w:t>
                            </w:r>
                          </w:p>
                          <w:p>
                            <w:pPr>
                              <w:rPr>
                                <w:rFonts w:hint="eastAsia"/>
                                <w:b/>
                                <w:u w:val="single"/>
                              </w:rPr>
                            </w:pPr>
                            <w:r>
                              <w:rPr>
                                <w:rFonts w:hint="eastAsia"/>
                                <w:b/>
                                <w:u w:val="single"/>
                              </w:rPr>
                              <w:t>特别注意资格性和符合性审查的内容。</w:t>
                            </w:r>
                          </w:p>
                        </w:txbxContent>
                      </wps:txbx>
                      <wps:bodyPr upright="1"/>
                    </wps:wsp>
                  </a:graphicData>
                </a:graphic>
              </wp:anchor>
            </w:drawing>
          </mc:Choice>
          <mc:Fallback>
            <w:pict>
              <v:shape id="_x0000_s1026" o:spid="_x0000_s1026" o:spt="202" type="#_x0000_t202" style="position:absolute;left:0pt;margin-left:279pt;margin-top:-7.5pt;height:70.2pt;width:135pt;z-index:251659264;mso-width-relative:page;mso-height-relative:page;" fillcolor="#FFFFFF" filled="t" stroked="t" coordsize="21600,21600" o:gfxdata="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5YeEdoAAAALAQAADwAAAAAAAAABACAA&#10;AAAiAAAAZHJzL2Rvd25yZXYueG1sUEsBAhQAFAAAAAgAh07iQJaKsZoLAgAANgQAAA4AAAAAAAAA&#10;AQAgAAAAKQEAAGRycy9lMm9Eb2MueG1sUEsFBgAAAAAGAAYAWQEAAKYFAAAAAA==&#10;">
                <v:fill on="t" focussize="0,0"/>
                <v:stroke color="#000000" joinstyle="miter"/>
                <v:imagedata o:title=""/>
                <o:lock v:ext="edit" aspectratio="f"/>
                <v:textbox>
                  <w:txbxContent>
                    <w:p>
                      <w:pPr>
                        <w:rPr>
                          <w:rFonts w:hint="eastAsia"/>
                          <w:b/>
                          <w:u w:val="single"/>
                        </w:rPr>
                      </w:pPr>
                      <w:r>
                        <w:rPr>
                          <w:rFonts w:hint="eastAsia"/>
                          <w:b/>
                          <w:u w:val="single"/>
                        </w:rPr>
                        <w:t xml:space="preserve">请供应商认真阅读和理解磋商文件。  </w:t>
                      </w:r>
                    </w:p>
                    <w:p>
                      <w:pPr>
                        <w:rPr>
                          <w:rFonts w:hint="eastAsia"/>
                          <w:b/>
                          <w:u w:val="single"/>
                        </w:rPr>
                      </w:pPr>
                      <w:r>
                        <w:rPr>
                          <w:rFonts w:hint="eastAsia"/>
                          <w:b/>
                          <w:u w:val="single"/>
                        </w:rPr>
                        <w:t>特别注意资格性和符合性审查的内容。</w:t>
                      </w:r>
                    </w:p>
                  </w:txbxContent>
                </v:textbox>
                <w10:anchorlock/>
              </v:shape>
            </w:pict>
          </mc:Fallback>
        </mc:AlternateContent>
      </w:r>
    </w:p>
    <w:p>
      <w:pPr>
        <w:spacing w:line="640" w:lineRule="exact"/>
        <w:jc w:val="right"/>
        <w:rPr>
          <w:rFonts w:hint="eastAsia" w:ascii="宋体" w:hAnsi="宋体" w:cs="宋体"/>
          <w:b/>
          <w:color w:val="auto"/>
          <w:sz w:val="44"/>
          <w:szCs w:val="44"/>
        </w:rPr>
      </w:pPr>
    </w:p>
    <w:p>
      <w:pPr>
        <w:rPr>
          <w:rFonts w:hint="eastAsia" w:ascii="宋体" w:hAnsi="宋体" w:cs="宋体"/>
          <w:b/>
          <w:color w:val="auto"/>
          <w:sz w:val="48"/>
          <w:szCs w:val="48"/>
        </w:rPr>
      </w:pPr>
    </w:p>
    <w:p>
      <w:pPr>
        <w:spacing w:line="360" w:lineRule="auto"/>
        <w:jc w:val="center"/>
        <w:rPr>
          <w:rFonts w:hint="eastAsia" w:ascii="宋体" w:hAnsi="宋体" w:cs="宋体"/>
          <w:color w:val="auto"/>
          <w:sz w:val="40"/>
          <w:szCs w:val="44"/>
          <w:lang w:eastAsia="zh-CN"/>
        </w:rPr>
      </w:pPr>
      <w:r>
        <w:rPr>
          <w:rFonts w:hint="eastAsia" w:ascii="宋体" w:hAnsi="宋体" w:cs="宋体"/>
          <w:color w:val="auto"/>
          <w:sz w:val="48"/>
          <w:szCs w:val="52"/>
          <w:lang w:eastAsia="zh-CN"/>
        </w:rPr>
        <w:t>建始县电商冷链物流扶贫产业园（产品集散中心）</w:t>
      </w:r>
      <w:r>
        <w:rPr>
          <w:rFonts w:hint="eastAsia" w:ascii="宋体" w:hAnsi="宋体" w:cs="宋体"/>
          <w:color w:val="auto"/>
          <w:sz w:val="48"/>
          <w:szCs w:val="52"/>
          <w:lang w:val="en-US" w:eastAsia="zh-CN"/>
        </w:rPr>
        <w:t>-电商融创及分栋中心电梯采购及安装</w:t>
      </w:r>
    </w:p>
    <w:p>
      <w:pPr>
        <w:jc w:val="center"/>
        <w:rPr>
          <w:rFonts w:hint="eastAsia" w:ascii="宋体" w:hAnsi="宋体" w:cs="宋体"/>
          <w:color w:val="auto"/>
          <w:sz w:val="36"/>
          <w:szCs w:val="40"/>
          <w:lang w:eastAsia="zh-CN"/>
        </w:rPr>
      </w:pPr>
    </w:p>
    <w:p>
      <w:pPr>
        <w:jc w:val="center"/>
        <w:rPr>
          <w:rFonts w:hint="eastAsia" w:ascii="宋体" w:hAnsi="宋体" w:cs="宋体"/>
          <w:b/>
          <w:bCs/>
          <w:color w:val="auto"/>
          <w:sz w:val="96"/>
          <w:szCs w:val="96"/>
        </w:rPr>
      </w:pPr>
    </w:p>
    <w:p>
      <w:pPr>
        <w:jc w:val="center"/>
        <w:rPr>
          <w:rFonts w:hint="eastAsia" w:ascii="宋体" w:hAnsi="宋体" w:cs="宋体"/>
          <w:b/>
          <w:bCs/>
          <w:color w:val="auto"/>
          <w:sz w:val="96"/>
          <w:szCs w:val="96"/>
        </w:rPr>
      </w:pPr>
      <w:r>
        <w:rPr>
          <w:rFonts w:hint="eastAsia" w:ascii="宋体" w:hAnsi="宋体" w:cs="宋体"/>
          <w:b/>
          <w:bCs/>
          <w:color w:val="auto"/>
          <w:sz w:val="96"/>
          <w:szCs w:val="96"/>
        </w:rPr>
        <w:t>竞争性磋商文件</w:t>
      </w:r>
    </w:p>
    <w:p>
      <w:pPr>
        <w:rPr>
          <w:rFonts w:hint="eastAsia" w:ascii="宋体" w:hAnsi="宋体" w:cs="宋体"/>
          <w:color w:val="auto"/>
          <w:sz w:val="44"/>
        </w:rPr>
      </w:pPr>
    </w:p>
    <w:p>
      <w:pPr>
        <w:ind w:left="0" w:leftChars="0" w:firstLine="0" w:firstLineChars="0"/>
        <w:jc w:val="center"/>
        <w:rPr>
          <w:rFonts w:hint="default" w:ascii="宋体" w:hAnsi="宋体" w:cs="宋体"/>
          <w:color w:val="auto"/>
          <w:sz w:val="36"/>
          <w:szCs w:val="36"/>
          <w:lang w:val="en-US"/>
        </w:rPr>
      </w:pPr>
      <w:r>
        <w:rPr>
          <w:rFonts w:hint="eastAsia" w:ascii="宋体" w:hAnsi="宋体" w:cs="宋体"/>
          <w:b/>
          <w:color w:val="auto"/>
          <w:sz w:val="36"/>
          <w:szCs w:val="36"/>
          <w:lang w:val="en-US" w:eastAsia="zh-CN"/>
        </w:rPr>
        <w:t>编号：HBPTCS-2022025</w:t>
      </w:r>
    </w:p>
    <w:p>
      <w:pPr>
        <w:ind w:firstLine="643" w:firstLineChars="200"/>
        <w:rPr>
          <w:rFonts w:hint="eastAsia" w:ascii="宋体" w:hAnsi="宋体" w:cs="宋体"/>
          <w:b/>
          <w:color w:val="auto"/>
          <w:sz w:val="32"/>
          <w:szCs w:val="32"/>
          <w:lang w:eastAsia="zh-CN"/>
        </w:rPr>
      </w:pPr>
    </w:p>
    <w:p>
      <w:pPr>
        <w:rPr>
          <w:rFonts w:hint="eastAsia" w:ascii="宋体" w:hAnsi="宋体" w:cs="宋体"/>
          <w:b/>
          <w:color w:val="auto"/>
          <w:sz w:val="32"/>
          <w:szCs w:val="32"/>
          <w:lang w:eastAsia="zh-CN"/>
        </w:rPr>
      </w:pPr>
    </w:p>
    <w:p>
      <w:pPr>
        <w:ind w:left="0" w:leftChars="0" w:firstLine="0" w:firstLineChars="0"/>
        <w:jc w:val="center"/>
        <w:rPr>
          <w:rFonts w:hint="default" w:ascii="宋体" w:hAnsi="宋体" w:cs="宋体"/>
          <w:b/>
          <w:color w:val="auto"/>
          <w:sz w:val="32"/>
          <w:szCs w:val="32"/>
          <w:lang w:val="en-US" w:eastAsia="zh-CN"/>
        </w:rPr>
      </w:pPr>
      <w:r>
        <w:rPr>
          <w:rFonts w:hint="eastAsia" w:ascii="宋体" w:hAnsi="宋体" w:cs="宋体"/>
          <w:b/>
          <w:color w:val="auto"/>
          <w:sz w:val="32"/>
          <w:szCs w:val="32"/>
          <w:lang w:eastAsia="zh-CN"/>
        </w:rPr>
        <w:t>采 购 人:</w:t>
      </w:r>
      <w:r>
        <w:rPr>
          <w:rFonts w:hint="eastAsia" w:ascii="宋体" w:hAnsi="宋体" w:cs="宋体"/>
          <w:b/>
          <w:color w:val="auto"/>
          <w:sz w:val="32"/>
          <w:szCs w:val="32"/>
          <w:lang w:val="en-US" w:eastAsia="zh-CN"/>
        </w:rPr>
        <w:t xml:space="preserve"> 湖北建始滨建农业发展有限公司/</w:t>
      </w:r>
    </w:p>
    <w:p>
      <w:pPr>
        <w:ind w:left="0" w:leftChars="0" w:firstLine="0" w:firstLineChars="0"/>
        <w:jc w:val="center"/>
        <w:rPr>
          <w:rFonts w:hint="default" w:ascii="宋体" w:hAnsi="宋体" w:eastAsia="宋体" w:cs="宋体"/>
          <w:b/>
          <w:color w:val="auto"/>
          <w:sz w:val="36"/>
          <w:szCs w:val="36"/>
          <w:lang w:val="en-US" w:eastAsia="zh-CN"/>
        </w:rPr>
      </w:pPr>
      <w:r>
        <w:rPr>
          <w:rFonts w:hint="eastAsia" w:ascii="宋体" w:hAnsi="宋体" w:cs="宋体"/>
          <w:b/>
          <w:color w:val="auto"/>
          <w:sz w:val="32"/>
          <w:szCs w:val="32"/>
          <w:lang w:val="en-US" w:eastAsia="zh-CN"/>
        </w:rPr>
        <w:t xml:space="preserve">     长鑫建设集团有限公司</w:t>
      </w:r>
    </w:p>
    <w:p>
      <w:pPr>
        <w:ind w:firstLine="964" w:firstLineChars="300"/>
        <w:jc w:val="both"/>
        <w:rPr>
          <w:rFonts w:hint="eastAsia" w:ascii="宋体" w:hAnsi="宋体" w:cs="宋体"/>
          <w:b/>
          <w:bCs/>
          <w:color w:val="333333"/>
          <w:kern w:val="0"/>
          <w:sz w:val="32"/>
          <w:szCs w:val="32"/>
          <w:shd w:val="clear" w:color="auto" w:fill="FFFFFF"/>
          <w:lang w:eastAsia="zh-CN"/>
        </w:rPr>
      </w:pPr>
      <w:r>
        <w:rPr>
          <w:rFonts w:hint="eastAsia" w:ascii="宋体" w:hAnsi="宋体" w:cs="宋体"/>
          <w:b/>
          <w:color w:val="auto"/>
          <w:sz w:val="32"/>
          <w:szCs w:val="32"/>
          <w:lang w:val="en-US" w:eastAsia="zh-CN"/>
        </w:rPr>
        <w:t>采购代理机构：</w:t>
      </w:r>
      <w:r>
        <w:rPr>
          <w:rFonts w:hint="eastAsia" w:ascii="宋体" w:hAnsi="宋体" w:eastAsia="宋体" w:cs="宋体"/>
          <w:b/>
          <w:bCs/>
          <w:color w:val="333333"/>
          <w:kern w:val="0"/>
          <w:sz w:val="32"/>
          <w:szCs w:val="32"/>
          <w:shd w:val="clear" w:color="auto" w:fill="FFFFFF"/>
          <w:lang w:eastAsia="zh-CN"/>
        </w:rPr>
        <w:t>湖北普泰工程咨询有限公司</w:t>
      </w:r>
    </w:p>
    <w:p>
      <w:pPr>
        <w:jc w:val="center"/>
        <w:rPr>
          <w:rFonts w:hint="eastAsia" w:ascii="宋体" w:hAnsi="宋体" w:cs="宋体"/>
          <w:b/>
          <w:color w:val="auto"/>
          <w:sz w:val="40"/>
          <w:szCs w:val="40"/>
        </w:rPr>
      </w:pPr>
      <w:r>
        <w:rPr>
          <w:rFonts w:hint="eastAsia" w:ascii="宋体" w:hAnsi="宋体" w:cs="宋体"/>
          <w:b/>
          <w:color w:val="auto"/>
          <w:sz w:val="36"/>
          <w:szCs w:val="36"/>
        </w:rPr>
        <w:t>20</w:t>
      </w:r>
      <w:r>
        <w:rPr>
          <w:rFonts w:hint="eastAsia" w:ascii="宋体" w:hAnsi="宋体" w:cs="宋体"/>
          <w:b/>
          <w:color w:val="auto"/>
          <w:sz w:val="36"/>
          <w:szCs w:val="36"/>
          <w:lang w:val="en-US" w:eastAsia="zh-CN"/>
        </w:rPr>
        <w:t>22</w:t>
      </w:r>
      <w:r>
        <w:rPr>
          <w:rFonts w:hint="eastAsia" w:ascii="宋体" w:hAnsi="宋体" w:cs="宋体"/>
          <w:b/>
          <w:color w:val="auto"/>
          <w:sz w:val="36"/>
          <w:szCs w:val="36"/>
        </w:rPr>
        <w:t>年</w:t>
      </w:r>
      <w:r>
        <w:rPr>
          <w:rFonts w:hint="eastAsia" w:ascii="宋体" w:hAnsi="宋体" w:cs="宋体"/>
          <w:b/>
          <w:color w:val="auto"/>
          <w:sz w:val="36"/>
          <w:szCs w:val="36"/>
          <w:lang w:val="en-US" w:eastAsia="zh-CN"/>
        </w:rPr>
        <w:t>7</w:t>
      </w:r>
      <w:r>
        <w:rPr>
          <w:rFonts w:hint="eastAsia" w:ascii="宋体" w:hAnsi="宋体" w:cs="宋体"/>
          <w:b/>
          <w:color w:val="auto"/>
          <w:sz w:val="36"/>
          <w:szCs w:val="36"/>
        </w:rPr>
        <w:t>月</w:t>
      </w:r>
    </w:p>
    <w:p>
      <w:pPr>
        <w:ind w:right="384" w:rightChars="183"/>
        <w:jc w:val="center"/>
        <w:rPr>
          <w:rFonts w:hint="eastAsia" w:ascii="宋体" w:hAnsi="宋体" w:cs="宋体"/>
          <w:b/>
          <w:color w:val="auto"/>
          <w:sz w:val="36"/>
          <w:szCs w:val="21"/>
        </w:rPr>
        <w:sectPr>
          <w:headerReference r:id="rId3" w:type="default"/>
          <w:pgSz w:w="11906" w:h="16838"/>
          <w:pgMar w:top="1440" w:right="1800" w:bottom="1091" w:left="1800" w:header="851" w:footer="992" w:gutter="0"/>
          <w:pgNumType w:fmt="decimal" w:start="1"/>
          <w:cols w:space="720" w:num="1"/>
          <w:titlePg/>
          <w:docGrid w:type="lines" w:linePitch="312" w:charSpace="0"/>
        </w:sectPr>
      </w:pPr>
    </w:p>
    <w:sdt>
      <w:sdtPr>
        <w:rPr>
          <w:rFonts w:ascii="宋体" w:hAnsi="宋体" w:eastAsia="宋体" w:cs="Times New Roman"/>
          <w:kern w:val="2"/>
          <w:sz w:val="21"/>
          <w:szCs w:val="24"/>
          <w:lang w:val="en-US" w:eastAsia="zh-CN" w:bidi="ar-SA"/>
        </w:rPr>
        <w:id w:val="147471711"/>
        <w15:color w:val="DBDBDB"/>
        <w:docPartObj>
          <w:docPartGallery w:val="Table of Contents"/>
          <w:docPartUnique/>
        </w:docPartObj>
      </w:sdtPr>
      <w:sdtEndPr>
        <w:rPr>
          <w:rFonts w:hint="eastAsia" w:ascii="宋体" w:hAnsi="宋体" w:eastAsia="宋体" w:cs="宋体"/>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目</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录</w:t>
          </w:r>
        </w:p>
        <w:p>
          <w:pPr>
            <w:pStyle w:val="2"/>
            <w:rPr>
              <w:rFonts w:hint="eastAsia"/>
            </w:rPr>
          </w:pPr>
        </w:p>
        <w:p>
          <w:pPr>
            <w:pStyle w:val="15"/>
            <w:tabs>
              <w:tab w:val="right" w:leader="dot" w:pos="8306"/>
            </w:tabs>
            <w:spacing w:line="360" w:lineRule="auto"/>
            <w:rPr>
              <w:rFonts w:hint="eastAsia" w:ascii="宋体" w:hAnsi="宋体" w:eastAsia="宋体" w:cs="宋体"/>
              <w:b/>
              <w:bCs/>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TOC \o "1-3" \h \u </w:instrText>
          </w:r>
          <w:r>
            <w:rPr>
              <w:rFonts w:hint="eastAsia" w:ascii="宋体" w:hAnsi="宋体" w:eastAsia="宋体" w:cs="宋体"/>
              <w:b/>
              <w:color w:val="auto"/>
              <w:sz w:val="28"/>
              <w:szCs w:val="28"/>
            </w:rPr>
            <w:fldChar w:fldCharType="separate"/>
          </w: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_Toc28615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eastAsia="zh-CN"/>
            </w:rPr>
            <w:t>第一章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竞争性磋商</w:t>
          </w:r>
          <w:r>
            <w:rPr>
              <w:rFonts w:hint="eastAsia" w:ascii="宋体" w:hAnsi="宋体" w:eastAsia="宋体" w:cs="宋体"/>
              <w:b/>
              <w:bCs/>
              <w:sz w:val="28"/>
              <w:szCs w:val="28"/>
              <w:lang w:val="zh-CN"/>
            </w:rPr>
            <w:t>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_Toc28615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5"/>
            <w:tabs>
              <w:tab w:val="right" w:leader="dot" w:pos="8306"/>
            </w:tabs>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_Toc29717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第二章  采购需求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_Toc29717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4</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5"/>
            <w:tabs>
              <w:tab w:val="right" w:leader="dot" w:pos="8306"/>
            </w:tabs>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_Toc8249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第三章  供应商须知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_Toc8249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11</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5"/>
            <w:tabs>
              <w:tab w:val="right" w:leader="dot" w:pos="8306"/>
            </w:tabs>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_Toc25500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第四章  磋商和评审</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_Toc25500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19</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5"/>
            <w:tabs>
              <w:tab w:val="right" w:leader="dot" w:pos="8306"/>
            </w:tabs>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_Toc23972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第五章  政府采购合同（样本）</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_Toc23972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26</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5"/>
            <w:tabs>
              <w:tab w:val="right" w:leader="dot" w:pos="8306"/>
            </w:tabs>
            <w:spacing w:line="360" w:lineRule="auto"/>
            <w:rPr>
              <w:rFonts w:hint="eastAsia" w:ascii="宋体" w:hAnsi="宋体" w:eastAsia="宋体" w:cs="宋体"/>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_Toc3885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第六章  响应文件编制格式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_Toc3885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27</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0"/>
            <w:tabs>
              <w:tab w:val="right" w:leader="dot" w:pos="8306"/>
            </w:tabs>
            <w:rPr>
              <w:rFonts w:hint="eastAsia" w:ascii="宋体" w:hAnsi="宋体" w:eastAsia="宋体" w:cs="宋体"/>
              <w:sz w:val="28"/>
              <w:szCs w:val="28"/>
            </w:rPr>
          </w:pPr>
        </w:p>
        <w:p>
          <w:pPr>
            <w:spacing w:line="360" w:lineRule="auto"/>
            <w:ind w:right="384" w:rightChars="183"/>
            <w:jc w:val="both"/>
            <w:rPr>
              <w:rFonts w:hint="eastAsia" w:ascii="宋体" w:hAnsi="宋体" w:cs="宋体"/>
              <w:b/>
              <w:color w:val="auto"/>
              <w:sz w:val="44"/>
            </w:rPr>
          </w:pPr>
          <w:r>
            <w:rPr>
              <w:rFonts w:hint="eastAsia" w:ascii="宋体" w:hAnsi="宋体" w:eastAsia="宋体" w:cs="宋体"/>
              <w:color w:val="auto"/>
              <w:sz w:val="28"/>
              <w:szCs w:val="28"/>
            </w:rPr>
            <w:fldChar w:fldCharType="end"/>
          </w:r>
        </w:p>
      </w:sdtContent>
    </w:sdt>
    <w:p>
      <w:pPr>
        <w:ind w:right="384" w:rightChars="183"/>
        <w:jc w:val="both"/>
        <w:rPr>
          <w:rStyle w:val="35"/>
          <w:rFonts w:hint="eastAsia" w:ascii="宋体" w:hAnsi="宋体" w:eastAsia="宋体" w:cs="宋体"/>
          <w:color w:val="auto"/>
        </w:rPr>
        <w:sectPr>
          <w:footerReference r:id="rId6" w:type="first"/>
          <w:headerReference r:id="rId4" w:type="default"/>
          <w:footerReference r:id="rId5" w:type="default"/>
          <w:pgSz w:w="11906" w:h="16838"/>
          <w:pgMar w:top="1440" w:right="1800" w:bottom="1091" w:left="1800" w:header="851" w:footer="992" w:gutter="0"/>
          <w:pgNumType w:fmt="decimal" w:start="1"/>
          <w:cols w:space="720" w:num="1"/>
          <w:docGrid w:type="lines" w:linePitch="312" w:charSpace="0"/>
        </w:sectPr>
      </w:pPr>
    </w:p>
    <w:p>
      <w:pPr>
        <w:pStyle w:val="4"/>
        <w:bidi w:val="0"/>
        <w:jc w:val="center"/>
        <w:rPr>
          <w:rFonts w:hint="eastAsia"/>
          <w:b/>
          <w:bCs w:val="0"/>
          <w:sz w:val="44"/>
          <w:szCs w:val="44"/>
        </w:rPr>
      </w:pPr>
      <w:bookmarkStart w:id="0" w:name="_Toc28615"/>
      <w:bookmarkStart w:id="1" w:name="_Toc25790"/>
      <w:r>
        <w:rPr>
          <w:rFonts w:hint="eastAsia"/>
          <w:b/>
          <w:bCs w:val="0"/>
          <w:sz w:val="44"/>
          <w:szCs w:val="44"/>
          <w:lang w:eastAsia="zh-CN"/>
        </w:rPr>
        <w:t>第一章</w:t>
      </w:r>
      <w:r>
        <w:rPr>
          <w:rFonts w:hint="eastAsia"/>
          <w:b/>
          <w:bCs w:val="0"/>
          <w:sz w:val="44"/>
          <w:szCs w:val="44"/>
          <w:lang w:val="en-US" w:eastAsia="zh-CN"/>
        </w:rPr>
        <w:t xml:space="preserve"> </w:t>
      </w:r>
      <w:r>
        <w:rPr>
          <w:rFonts w:hint="eastAsia"/>
          <w:b/>
          <w:bCs w:val="0"/>
          <w:sz w:val="44"/>
          <w:szCs w:val="44"/>
        </w:rPr>
        <w:t>竞争性磋商</w:t>
      </w:r>
      <w:r>
        <w:rPr>
          <w:rFonts w:hint="eastAsia"/>
          <w:b/>
          <w:bCs w:val="0"/>
          <w:sz w:val="44"/>
          <w:szCs w:val="44"/>
          <w:lang w:val="zh-CN"/>
        </w:rPr>
        <w:t>公告</w:t>
      </w:r>
      <w:bookmarkEnd w:id="0"/>
      <w:bookmarkEnd w:id="1"/>
      <w:bookmarkStart w:id="2" w:name="bookmark7"/>
      <w:bookmarkStart w:id="3" w:name="bookmark5"/>
      <w:bookmarkStart w:id="4" w:name="bookmark4"/>
      <w:bookmarkStart w:id="5" w:name="_Toc35393636"/>
      <w:bookmarkStart w:id="6" w:name="_Toc35393805"/>
      <w:bookmarkStart w:id="7" w:name="_Toc28359095"/>
      <w:bookmarkStart w:id="8" w:name="_Toc28359018"/>
    </w:p>
    <w:p>
      <w:pPr>
        <w:widowControl/>
        <w:numPr>
          <w:ilvl w:val="0"/>
          <w:numId w:val="0"/>
        </w:numPr>
        <w:spacing w:line="240" w:lineRule="auto"/>
        <w:ind w:left="2205" w:leftChars="0"/>
        <w:jc w:val="both"/>
        <w:rPr>
          <w:sz w:val="28"/>
          <w:szCs w:val="28"/>
        </w:rPr>
      </w:pPr>
      <w:r>
        <w:rPr>
          <w:sz w:val="28"/>
          <w:szCs w:val="28"/>
        </w:rPr>
        <w:tab/>
      </w:r>
      <w:bookmarkEnd w:id="2"/>
      <w:bookmarkEnd w:id="3"/>
      <w:bookmarkEnd w:id="4"/>
    </w:p>
    <w:p>
      <w:pPr>
        <w:pBdr>
          <w:top w:val="single" w:color="auto" w:sz="4" w:space="1"/>
          <w:left w:val="single" w:color="auto" w:sz="4" w:space="4"/>
          <w:bottom w:val="single" w:color="auto" w:sz="4" w:space="1"/>
          <w:right w:val="single" w:color="auto" w:sz="4" w:space="4"/>
        </w:pBdr>
        <w:spacing w:line="500" w:lineRule="exact"/>
        <w:rPr>
          <w:rFonts w:hint="eastAsia" w:ascii="宋体" w:hAnsi="宋体" w:eastAsia="宋体" w:cs="宋体"/>
          <w:color w:val="333333"/>
          <w:kern w:val="0"/>
          <w:sz w:val="24"/>
          <w:szCs w:val="24"/>
          <w:shd w:val="clear" w:color="auto" w:fill="FFFFFF"/>
        </w:rPr>
      </w:pPr>
      <w:bookmarkStart w:id="9" w:name="bookmark10"/>
      <w:bookmarkStart w:id="10" w:name="bookmark9"/>
      <w:bookmarkStart w:id="11" w:name="bookmark11"/>
      <w:bookmarkStart w:id="12" w:name="bookmark8"/>
      <w:r>
        <w:rPr>
          <w:rFonts w:hint="eastAsia" w:ascii="宋体" w:hAnsi="宋体" w:eastAsia="宋体" w:cs="宋体"/>
          <w:color w:val="auto"/>
          <w:sz w:val="24"/>
          <w:szCs w:val="24"/>
          <w:lang w:eastAsia="zh-CN"/>
        </w:rPr>
        <w:t>项目概况</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建始县电商冷链物流扶贫产业园（产品集散中心）</w:t>
      </w:r>
      <w:r>
        <w:rPr>
          <w:rFonts w:hint="eastAsia" w:ascii="宋体" w:hAnsi="宋体" w:cs="宋体"/>
          <w:color w:val="auto"/>
          <w:sz w:val="24"/>
          <w:szCs w:val="24"/>
          <w:lang w:val="en-US" w:eastAsia="zh-CN"/>
        </w:rPr>
        <w:t>-电商融创及分栋中心电</w:t>
      </w:r>
      <w:r>
        <w:rPr>
          <w:rFonts w:hint="eastAsia" w:ascii="宋体" w:hAnsi="宋体" w:eastAsia="宋体" w:cs="宋体"/>
          <w:color w:val="auto"/>
          <w:sz w:val="24"/>
          <w:szCs w:val="24"/>
          <w:lang w:eastAsia="zh-CN"/>
        </w:rPr>
        <w:t>梯采购及安装</w:t>
      </w:r>
      <w:r>
        <w:rPr>
          <w:rFonts w:hint="eastAsia" w:ascii="宋体" w:hAnsi="宋体" w:eastAsia="宋体" w:cs="宋体"/>
          <w:color w:val="333333"/>
          <w:kern w:val="0"/>
          <w:sz w:val="24"/>
          <w:szCs w:val="24"/>
          <w:shd w:val="clear" w:color="auto" w:fill="FFFFFF"/>
        </w:rPr>
        <w:t>的潜在供应商应在</w:t>
      </w:r>
      <w:r>
        <w:rPr>
          <w:rFonts w:hint="eastAsia" w:ascii="宋体" w:hAnsi="宋体" w:eastAsia="宋体" w:cs="宋体"/>
          <w:color w:val="333333"/>
          <w:kern w:val="0"/>
          <w:sz w:val="24"/>
          <w:szCs w:val="24"/>
          <w:shd w:val="clear" w:color="auto" w:fill="FFFFFF"/>
          <w:lang w:eastAsia="zh-CN"/>
        </w:rPr>
        <w:t>湖北普泰工程咨询有限公司</w:t>
      </w:r>
      <w:r>
        <w:rPr>
          <w:rFonts w:hint="eastAsia" w:ascii="宋体" w:hAnsi="宋体" w:eastAsia="宋体" w:cs="宋体"/>
          <w:sz w:val="24"/>
          <w:szCs w:val="24"/>
        </w:rPr>
        <w:t>（建始县建始大道璞玉岛9号门面一楼</w:t>
      </w:r>
      <w:r>
        <w:rPr>
          <w:rFonts w:hint="eastAsia" w:ascii="宋体" w:hAnsi="宋体" w:eastAsia="宋体" w:cs="宋体"/>
          <w:color w:val="333333"/>
          <w:kern w:val="0"/>
          <w:sz w:val="24"/>
          <w:szCs w:val="24"/>
          <w:shd w:val="clear" w:color="auto" w:fill="FFFFFF"/>
          <w:lang w:eastAsia="zh-CN"/>
        </w:rPr>
        <w:t>）</w:t>
      </w:r>
      <w:r>
        <w:rPr>
          <w:rFonts w:hint="eastAsia" w:ascii="宋体" w:hAnsi="宋体" w:eastAsia="宋体" w:cs="宋体"/>
          <w:color w:val="333333"/>
          <w:kern w:val="0"/>
          <w:sz w:val="24"/>
          <w:szCs w:val="24"/>
          <w:shd w:val="clear" w:color="auto" w:fill="FFFFFF"/>
        </w:rPr>
        <w:t>获取采购文件，并于</w:t>
      </w:r>
      <w:r>
        <w:rPr>
          <w:rFonts w:hint="eastAsia" w:ascii="宋体" w:hAnsi="宋体" w:eastAsia="宋体" w:cs="宋体"/>
          <w:color w:val="auto"/>
          <w:kern w:val="0"/>
          <w:sz w:val="24"/>
          <w:szCs w:val="24"/>
          <w:u w:val="single"/>
          <w:shd w:val="clear" w:color="auto" w:fill="FFFFFF"/>
        </w:rPr>
        <w:t>202</w:t>
      </w:r>
      <w:r>
        <w:rPr>
          <w:rFonts w:hint="eastAsia" w:ascii="宋体" w:hAnsi="宋体" w:eastAsia="宋体" w:cs="宋体"/>
          <w:color w:val="auto"/>
          <w:kern w:val="0"/>
          <w:sz w:val="24"/>
          <w:szCs w:val="24"/>
          <w:u w:val="single"/>
          <w:shd w:val="clear" w:color="auto" w:fill="FFFFFF"/>
          <w:lang w:val="en-US" w:eastAsia="zh-CN"/>
        </w:rPr>
        <w:t>2</w:t>
      </w:r>
      <w:r>
        <w:rPr>
          <w:rFonts w:hint="eastAsia" w:ascii="宋体" w:hAnsi="宋体" w:eastAsia="宋体" w:cs="宋体"/>
          <w:color w:val="auto"/>
          <w:kern w:val="0"/>
          <w:sz w:val="24"/>
          <w:szCs w:val="24"/>
          <w:u w:val="single"/>
          <w:shd w:val="clear" w:color="auto" w:fill="FFFFFF"/>
        </w:rPr>
        <w:t>年</w:t>
      </w:r>
      <w:r>
        <w:rPr>
          <w:rFonts w:hint="eastAsia" w:ascii="宋体" w:hAnsi="宋体" w:cs="宋体"/>
          <w:color w:val="auto"/>
          <w:kern w:val="0"/>
          <w:sz w:val="24"/>
          <w:szCs w:val="24"/>
          <w:u w:val="single"/>
          <w:shd w:val="clear" w:color="auto" w:fill="FFFFFF"/>
          <w:lang w:val="en-US" w:eastAsia="zh-CN"/>
        </w:rPr>
        <w:t>8</w:t>
      </w:r>
      <w:r>
        <w:rPr>
          <w:rFonts w:hint="eastAsia" w:ascii="宋体" w:hAnsi="宋体" w:eastAsia="宋体" w:cs="宋体"/>
          <w:color w:val="auto"/>
          <w:kern w:val="0"/>
          <w:sz w:val="24"/>
          <w:szCs w:val="24"/>
          <w:u w:val="single"/>
          <w:shd w:val="clear" w:color="auto" w:fill="FFFFFF"/>
        </w:rPr>
        <w:t>月</w:t>
      </w:r>
      <w:r>
        <w:rPr>
          <w:rFonts w:hint="eastAsia" w:ascii="宋体" w:hAnsi="宋体" w:cs="宋体"/>
          <w:color w:val="auto"/>
          <w:kern w:val="0"/>
          <w:sz w:val="24"/>
          <w:szCs w:val="24"/>
          <w:u w:val="single"/>
          <w:shd w:val="clear" w:color="auto" w:fill="FFFFFF"/>
          <w:lang w:val="en-US" w:eastAsia="zh-CN"/>
        </w:rPr>
        <w:t>08</w:t>
      </w:r>
      <w:r>
        <w:rPr>
          <w:rFonts w:hint="eastAsia" w:ascii="宋体" w:hAnsi="宋体" w:eastAsia="宋体" w:cs="宋体"/>
          <w:color w:val="auto"/>
          <w:kern w:val="0"/>
          <w:sz w:val="24"/>
          <w:szCs w:val="24"/>
          <w:u w:val="single"/>
          <w:shd w:val="clear" w:color="auto" w:fill="FFFFFF"/>
        </w:rPr>
        <w:t>日</w:t>
      </w:r>
      <w:r>
        <w:rPr>
          <w:rFonts w:hint="eastAsia" w:ascii="宋体" w:hAnsi="宋体" w:cs="宋体"/>
          <w:color w:val="auto"/>
          <w:kern w:val="0"/>
          <w:sz w:val="24"/>
          <w:szCs w:val="24"/>
          <w:u w:val="single"/>
          <w:shd w:val="clear" w:color="auto" w:fill="FFFFFF"/>
          <w:lang w:val="en-US" w:eastAsia="zh-CN"/>
        </w:rPr>
        <w:t xml:space="preserve">9 </w:t>
      </w:r>
      <w:r>
        <w:rPr>
          <w:rFonts w:hint="eastAsia" w:ascii="宋体" w:hAnsi="宋体" w:eastAsia="宋体" w:cs="宋体"/>
          <w:color w:val="auto"/>
          <w:kern w:val="0"/>
          <w:sz w:val="24"/>
          <w:szCs w:val="24"/>
          <w:u w:val="single"/>
          <w:shd w:val="clear" w:color="auto" w:fill="FFFFFF"/>
        </w:rPr>
        <w:t>点</w:t>
      </w:r>
      <w:r>
        <w:rPr>
          <w:rFonts w:hint="eastAsia" w:ascii="宋体" w:hAnsi="宋体" w:cs="宋体"/>
          <w:color w:val="auto"/>
          <w:kern w:val="0"/>
          <w:sz w:val="24"/>
          <w:szCs w:val="24"/>
          <w:u w:val="single"/>
          <w:shd w:val="clear" w:color="auto" w:fill="FFFFFF"/>
          <w:lang w:val="en-US" w:eastAsia="zh-CN"/>
        </w:rPr>
        <w:t>00</w:t>
      </w:r>
      <w:r>
        <w:rPr>
          <w:rFonts w:hint="eastAsia" w:ascii="宋体" w:hAnsi="宋体" w:eastAsia="宋体" w:cs="宋体"/>
          <w:color w:val="auto"/>
          <w:kern w:val="0"/>
          <w:sz w:val="24"/>
          <w:szCs w:val="24"/>
          <w:u w:val="single"/>
          <w:shd w:val="clear" w:color="auto" w:fill="FFFFFF"/>
        </w:rPr>
        <w:t>分</w:t>
      </w:r>
      <w:r>
        <w:rPr>
          <w:rFonts w:hint="eastAsia" w:ascii="宋体" w:hAnsi="宋体" w:eastAsia="宋体" w:cs="宋体"/>
          <w:color w:val="333333"/>
          <w:kern w:val="0"/>
          <w:sz w:val="24"/>
          <w:szCs w:val="24"/>
          <w:shd w:val="clear" w:color="auto" w:fill="FFFFFF"/>
        </w:rPr>
        <w:t>（北京时间）前提交响应文件。</w:t>
      </w:r>
    </w:p>
    <w:p>
      <w:pPr>
        <w:bidi w:val="0"/>
        <w:spacing w:line="360" w:lineRule="auto"/>
        <w:rPr>
          <w:rFonts w:hint="eastAsia" w:ascii="宋体" w:hAnsi="宋体" w:eastAsia="宋体" w:cs="宋体"/>
          <w:sz w:val="24"/>
          <w:szCs w:val="32"/>
        </w:rPr>
      </w:pPr>
      <w:r>
        <w:rPr>
          <w:rFonts w:hint="eastAsia" w:ascii="宋体" w:hAnsi="宋体" w:eastAsia="宋体" w:cs="宋体"/>
          <w:b/>
          <w:bCs/>
          <w:sz w:val="24"/>
          <w:szCs w:val="32"/>
        </w:rPr>
        <w:t>一、项目基本情况</w:t>
      </w:r>
      <w:r>
        <w:rPr>
          <w:rFonts w:hint="eastAsia" w:ascii="宋体" w:hAnsi="宋体" w:eastAsia="宋体" w:cs="宋体"/>
          <w:sz w:val="24"/>
          <w:szCs w:val="32"/>
        </w:rPr>
        <w:t> </w:t>
      </w:r>
    </w:p>
    <w:p>
      <w:pPr>
        <w:bidi w:val="0"/>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1、项目编号：</w:t>
      </w:r>
      <w:r>
        <w:rPr>
          <w:rFonts w:hint="eastAsia" w:ascii="宋体" w:hAnsi="宋体" w:cs="宋体"/>
          <w:sz w:val="24"/>
          <w:szCs w:val="32"/>
          <w:lang w:val="en-US" w:eastAsia="zh-CN"/>
        </w:rPr>
        <w:t>HBPTCS-2022025</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、采购计划备案号：无</w:t>
      </w:r>
    </w:p>
    <w:p>
      <w:pPr>
        <w:bidi w:val="0"/>
        <w:spacing w:line="360" w:lineRule="auto"/>
        <w:rPr>
          <w:rFonts w:hint="eastAsia" w:ascii="宋体" w:hAnsi="宋体" w:eastAsia="宋体" w:cs="宋体"/>
          <w:color w:val="auto"/>
          <w:sz w:val="24"/>
          <w:szCs w:val="24"/>
          <w:lang w:eastAsia="zh-CN"/>
        </w:rPr>
      </w:pPr>
      <w:r>
        <w:rPr>
          <w:rFonts w:hint="eastAsia" w:ascii="宋体" w:hAnsi="宋体" w:eastAsia="宋体" w:cs="宋体"/>
          <w:sz w:val="24"/>
          <w:szCs w:val="32"/>
        </w:rPr>
        <w:t>3、项目名称：</w:t>
      </w:r>
      <w:r>
        <w:rPr>
          <w:rFonts w:hint="eastAsia" w:ascii="宋体" w:hAnsi="宋体" w:eastAsia="宋体" w:cs="宋体"/>
          <w:color w:val="auto"/>
          <w:sz w:val="24"/>
          <w:szCs w:val="24"/>
          <w:lang w:eastAsia="zh-CN"/>
        </w:rPr>
        <w:t>建始县电商冷链物流扶贫产业园（产品集散中心）</w:t>
      </w:r>
      <w:r>
        <w:rPr>
          <w:rFonts w:hint="eastAsia" w:ascii="宋体" w:hAnsi="宋体" w:cs="宋体"/>
          <w:color w:val="auto"/>
          <w:sz w:val="24"/>
          <w:szCs w:val="24"/>
          <w:lang w:val="en-US" w:eastAsia="zh-CN"/>
        </w:rPr>
        <w:t>-电商融创及分栋中心电</w:t>
      </w:r>
      <w:r>
        <w:rPr>
          <w:rFonts w:hint="eastAsia" w:ascii="宋体" w:hAnsi="宋体" w:eastAsia="宋体" w:cs="宋体"/>
          <w:color w:val="auto"/>
          <w:sz w:val="24"/>
          <w:szCs w:val="24"/>
          <w:lang w:eastAsia="zh-CN"/>
        </w:rPr>
        <w:t>梯采购及安装</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4、采购方式：竞争性磋商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5、预算金额：</w:t>
      </w:r>
      <w:r>
        <w:rPr>
          <w:rFonts w:hint="eastAsia" w:ascii="宋体" w:hAnsi="宋体" w:cs="宋体"/>
          <w:sz w:val="24"/>
          <w:szCs w:val="32"/>
          <w:lang w:val="en-US" w:eastAsia="zh-CN"/>
        </w:rPr>
        <w:t>80</w:t>
      </w:r>
      <w:r>
        <w:rPr>
          <w:rFonts w:hint="eastAsia" w:ascii="宋体" w:hAnsi="宋体" w:eastAsia="宋体" w:cs="宋体"/>
          <w:sz w:val="24"/>
          <w:szCs w:val="32"/>
        </w:rPr>
        <w:t>(万元)</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6、最高限价：</w:t>
      </w:r>
      <w:r>
        <w:rPr>
          <w:rFonts w:hint="eastAsia" w:ascii="宋体" w:hAnsi="宋体" w:cs="宋体"/>
          <w:sz w:val="24"/>
          <w:szCs w:val="32"/>
          <w:lang w:val="en-US" w:eastAsia="zh-CN"/>
        </w:rPr>
        <w:t>80</w:t>
      </w:r>
      <w:r>
        <w:rPr>
          <w:rFonts w:hint="eastAsia" w:ascii="宋体" w:hAnsi="宋体" w:eastAsia="宋体" w:cs="宋体"/>
          <w:sz w:val="24"/>
          <w:szCs w:val="32"/>
        </w:rPr>
        <w:t>(万元)</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7、采购需求：本次采购内容为</w:t>
      </w:r>
      <w:r>
        <w:rPr>
          <w:rFonts w:hint="eastAsia" w:ascii="宋体" w:hAnsi="宋体"/>
          <w:color w:val="000000"/>
          <w:kern w:val="0"/>
          <w:sz w:val="24"/>
          <w:szCs w:val="24"/>
          <w:lang w:eastAsia="zh-CN"/>
        </w:rPr>
        <w:t>曳引式客梯</w:t>
      </w:r>
      <w:r>
        <w:rPr>
          <w:rFonts w:hint="eastAsia" w:ascii="宋体" w:hAnsi="宋体" w:eastAsia="宋体" w:cs="宋体"/>
          <w:sz w:val="24"/>
          <w:szCs w:val="32"/>
        </w:rPr>
        <w:t>采购共</w:t>
      </w:r>
      <w:r>
        <w:rPr>
          <w:rFonts w:hint="eastAsia" w:ascii="宋体" w:hAnsi="宋体" w:cs="宋体"/>
          <w:sz w:val="24"/>
          <w:szCs w:val="32"/>
          <w:lang w:val="en-US" w:eastAsia="zh-CN"/>
        </w:rPr>
        <w:t>4</w:t>
      </w:r>
      <w:r>
        <w:rPr>
          <w:rFonts w:hint="eastAsia" w:ascii="宋体" w:hAnsi="宋体" w:eastAsia="宋体" w:cs="宋体"/>
          <w:sz w:val="24"/>
          <w:szCs w:val="32"/>
        </w:rPr>
        <w:t>台及安装，具体规格要求和技术参数详见磋商文件,并满足设计要求。</w:t>
      </w:r>
    </w:p>
    <w:p>
      <w:pPr>
        <w:bidi w:val="0"/>
        <w:spacing w:line="360" w:lineRule="auto"/>
        <w:rPr>
          <w:rFonts w:hint="eastAsia" w:ascii="宋体" w:hAnsi="宋体" w:eastAsia="宋体" w:cs="宋体"/>
          <w:sz w:val="24"/>
          <w:szCs w:val="24"/>
        </w:rPr>
      </w:pPr>
      <w:r>
        <w:rPr>
          <w:rFonts w:hint="eastAsia" w:ascii="宋体" w:hAnsi="宋体" w:eastAsia="宋体" w:cs="宋体"/>
          <w:sz w:val="24"/>
          <w:szCs w:val="32"/>
        </w:rPr>
        <w:t>8、合同履行期限：</w:t>
      </w:r>
      <w:r>
        <w:rPr>
          <w:rFonts w:hint="eastAsia" w:ascii="宋体" w:hAnsi="宋体" w:eastAsia="宋体" w:cs="宋体"/>
          <w:sz w:val="24"/>
          <w:szCs w:val="24"/>
        </w:rPr>
        <w:t>自合同签订之日起</w:t>
      </w:r>
      <w:r>
        <w:rPr>
          <w:rFonts w:hint="eastAsia" w:ascii="宋体" w:hAnsi="宋体" w:cs="宋体"/>
          <w:sz w:val="24"/>
          <w:szCs w:val="24"/>
          <w:lang w:val="en-US" w:eastAsia="zh-CN"/>
        </w:rPr>
        <w:t>90</w:t>
      </w:r>
      <w:r>
        <w:rPr>
          <w:rFonts w:hint="eastAsia" w:ascii="宋体" w:hAnsi="宋体" w:eastAsia="宋体" w:cs="宋体"/>
          <w:sz w:val="24"/>
          <w:szCs w:val="24"/>
        </w:rPr>
        <w:t>天内完</w:t>
      </w:r>
      <w:r>
        <w:rPr>
          <w:rFonts w:hint="eastAsia" w:ascii="宋体" w:hAnsi="宋体" w:cs="宋体"/>
          <w:sz w:val="24"/>
          <w:szCs w:val="24"/>
          <w:lang w:eastAsia="zh-CN"/>
        </w:rPr>
        <w:t>成</w:t>
      </w:r>
      <w:r>
        <w:rPr>
          <w:rFonts w:hint="eastAsia" w:ascii="宋体" w:hAnsi="宋体" w:eastAsia="宋体" w:cs="宋体"/>
          <w:sz w:val="24"/>
          <w:szCs w:val="24"/>
        </w:rPr>
        <w:t>供货</w:t>
      </w:r>
      <w:r>
        <w:rPr>
          <w:rFonts w:hint="eastAsia" w:ascii="宋体" w:hAnsi="宋体" w:eastAsia="宋体" w:cs="宋体"/>
          <w:sz w:val="24"/>
          <w:szCs w:val="24"/>
          <w:lang w:val="en-US" w:eastAsia="zh-CN"/>
        </w:rPr>
        <w:t>及调试安装</w:t>
      </w:r>
      <w:r>
        <w:rPr>
          <w:rFonts w:hint="eastAsia" w:ascii="宋体" w:hAnsi="宋体" w:eastAsia="宋体" w:cs="宋体"/>
          <w:sz w:val="24"/>
          <w:szCs w:val="24"/>
        </w:rPr>
        <w:t>。</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9、本项目（是/否）接受联合体投标：否</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10、是否可购进口产品：否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11、</w:t>
      </w:r>
      <w:r>
        <w:rPr>
          <w:rFonts w:hint="eastAsia" w:ascii="宋体" w:hAnsi="宋体" w:eastAsia="宋体" w:cs="宋体"/>
          <w:sz w:val="24"/>
          <w:szCs w:val="32"/>
        </w:rPr>
        <w:t>本项目（是/否）专门面向中小微企业：</w:t>
      </w:r>
      <w:r>
        <w:rPr>
          <w:rFonts w:hint="eastAsia" w:ascii="宋体" w:hAnsi="宋体" w:eastAsia="宋体" w:cs="宋体"/>
          <w:sz w:val="24"/>
          <w:szCs w:val="32"/>
          <w:lang w:eastAsia="zh-CN"/>
        </w:rPr>
        <w:t>否</w:t>
      </w:r>
    </w:p>
    <w:bookmarkEnd w:id="9"/>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lang w:eastAsia="zh-CN"/>
        </w:rPr>
        <w:t>二</w:t>
      </w:r>
      <w:r>
        <w:rPr>
          <w:rFonts w:hint="eastAsia" w:ascii="宋体" w:hAnsi="宋体" w:eastAsia="宋体" w:cs="宋体"/>
          <w:b/>
          <w:bCs/>
          <w:sz w:val="24"/>
          <w:szCs w:val="32"/>
        </w:rPr>
        <w:t>、</w:t>
      </w:r>
      <w:r>
        <w:rPr>
          <w:rFonts w:hint="eastAsia" w:ascii="宋体" w:hAnsi="宋体" w:eastAsia="宋体" w:cs="宋体"/>
          <w:b/>
          <w:bCs/>
          <w:sz w:val="24"/>
          <w:szCs w:val="32"/>
          <w:lang w:eastAsia="zh-CN"/>
        </w:rPr>
        <w:t>供应商</w:t>
      </w:r>
      <w:r>
        <w:rPr>
          <w:rFonts w:hint="eastAsia" w:ascii="宋体" w:hAnsi="宋体" w:eastAsia="宋体" w:cs="宋体"/>
          <w:b/>
          <w:bCs/>
          <w:sz w:val="24"/>
          <w:szCs w:val="32"/>
        </w:rPr>
        <w:t>资格要求</w:t>
      </w:r>
      <w:bookmarkEnd w:id="10"/>
      <w:bookmarkEnd w:id="11"/>
      <w:bookmarkEnd w:id="12"/>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供应商应具备《政府采购法》第二十二条规定的条件</w:t>
      </w:r>
      <w:r>
        <w:rPr>
          <w:rFonts w:hint="eastAsia" w:ascii="宋体" w:hAnsi="宋体" w:eastAsia="宋体" w:cs="宋体"/>
          <w:sz w:val="24"/>
          <w:szCs w:val="32"/>
          <w:lang w:eastAsia="zh-CN"/>
        </w:rPr>
        <w:t>，即：</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（1）具有独立承担民事责任的能力；</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（2）具有良好的商业信誉和健全的财务会计制度；</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（3）具有履行合同所必需的设备和专业技术能力；</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（4）有依法缴纳税收和社会保障资金的良好记录；</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（5）参加政府采购活动前三年内，在经营活动中没有重大违法记录；</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（6）法律、行政法规规定的其他条件。</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2、单位负责人为同一人或者存在直接控股、管理关系的不同投标人，不得参加本项目同一合同项下的政府采购活动。</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3、为本采购项目提供整体设计、规范编制或者项目管理、监理、检测等服务的，不得再参加本项目的其他招标采购活动。</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4、未被列入失信被执行人、重大税收违法案件当事人名单，未被列入政府采购严重违法失信行为记录名单。</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落实政府采购政策需满足的资格要求：本项目需落实政府采购促进中小企业发展政策（残疾人企业、监狱企业视同小型、微型企业）等相关政府采购政策</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6、本项目的特定资格要求：</w:t>
      </w:r>
    </w:p>
    <w:p>
      <w:pPr>
        <w:bidi w:val="0"/>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6.1、供应商所投电梯生产制造商须具备有效的《中华人民共和国特种设备制造许可证（电梯）》，获准制造乘客电梯中的曳引式客梯级别要求为B级及以上或《中华人民共和国特种设备生产许可证》，许可项目电梯制造（含安装、修理、改造）曳引驱动乘客电梯V≤2.5m/s及以上</w:t>
      </w:r>
      <w:r>
        <w:rPr>
          <w:rFonts w:hint="eastAsia" w:ascii="宋体" w:hAnsi="宋体" w:cs="宋体"/>
          <w:sz w:val="24"/>
          <w:szCs w:val="32"/>
          <w:lang w:val="en-US" w:eastAsia="zh-CN"/>
        </w:rPr>
        <w:t>（若许可参数为</w:t>
      </w:r>
      <w:r>
        <w:rPr>
          <w:rFonts w:hint="eastAsia" w:ascii="宋体" w:hAnsi="宋体" w:eastAsia="宋体" w:cs="宋体"/>
          <w:sz w:val="24"/>
          <w:szCs w:val="32"/>
          <w:lang w:val="en-US" w:eastAsia="zh-CN"/>
        </w:rPr>
        <w:t>“</w:t>
      </w:r>
      <w:r>
        <w:rPr>
          <w:rFonts w:hint="eastAsia" w:ascii="宋体" w:hAnsi="宋体" w:cs="宋体"/>
          <w:sz w:val="24"/>
          <w:szCs w:val="32"/>
          <w:lang w:val="en-US" w:eastAsia="zh-CN"/>
        </w:rPr>
        <w:t>具体产品范围见型式试验证书”的，须提供相应材料）</w:t>
      </w:r>
      <w:r>
        <w:rPr>
          <w:rFonts w:hint="eastAsia" w:ascii="宋体" w:hAnsi="宋体" w:eastAsia="宋体" w:cs="宋体"/>
          <w:sz w:val="24"/>
          <w:szCs w:val="32"/>
          <w:lang w:val="en-US" w:eastAsia="zh-CN"/>
        </w:rPr>
        <w:t>。</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6.2供应商须具备有效的地市级及以上质量技术监督局或市场监督管理局颁发的《中华人民共和国特种设备安装改造维修许可证》（电梯）B级及以上或《中华人民共和国特种设备生产许可证》，许可项目电梯安装（含修理）曳引驱动乘客电梯额定速度≤2.5m/s及以上</w:t>
      </w:r>
      <w:r>
        <w:rPr>
          <w:rFonts w:hint="eastAsia" w:ascii="宋体" w:hAnsi="宋体" w:cs="宋体"/>
          <w:sz w:val="24"/>
          <w:szCs w:val="32"/>
          <w:lang w:val="en-US" w:eastAsia="zh-CN"/>
        </w:rPr>
        <w:t>（若许可参数为</w:t>
      </w:r>
      <w:r>
        <w:rPr>
          <w:rFonts w:hint="eastAsia" w:ascii="宋体" w:hAnsi="宋体" w:eastAsia="宋体" w:cs="宋体"/>
          <w:sz w:val="24"/>
          <w:szCs w:val="32"/>
          <w:lang w:val="en-US" w:eastAsia="zh-CN"/>
        </w:rPr>
        <w:t>“</w:t>
      </w:r>
      <w:r>
        <w:rPr>
          <w:rFonts w:hint="eastAsia" w:ascii="宋体" w:hAnsi="宋体" w:cs="宋体"/>
          <w:sz w:val="24"/>
          <w:szCs w:val="32"/>
          <w:lang w:val="en-US" w:eastAsia="zh-CN"/>
        </w:rPr>
        <w:t>具体产品范围见型式试验证书”的，须提供相应材料）</w:t>
      </w:r>
      <w:r>
        <w:rPr>
          <w:rFonts w:hint="eastAsia" w:ascii="宋体" w:hAnsi="宋体" w:eastAsia="宋体" w:cs="宋体"/>
          <w:sz w:val="24"/>
          <w:szCs w:val="32"/>
          <w:lang w:val="en-US" w:eastAsia="zh-CN"/>
        </w:rPr>
        <w:t>。</w:t>
      </w:r>
    </w:p>
    <w:p>
      <w:pPr>
        <w:bidi w:val="0"/>
        <w:spacing w:line="360" w:lineRule="auto"/>
        <w:rPr>
          <w:rFonts w:hint="eastAsia" w:ascii="宋体" w:hAnsi="宋体" w:eastAsia="宋体" w:cs="宋体"/>
          <w:b/>
          <w:bCs/>
          <w:sz w:val="24"/>
          <w:szCs w:val="32"/>
        </w:rPr>
      </w:pPr>
      <w:bookmarkStart w:id="13" w:name="bookmark12"/>
      <w:bookmarkStart w:id="14" w:name="bookmark15"/>
      <w:bookmarkStart w:id="15" w:name="bookmark13"/>
      <w:r>
        <w:rPr>
          <w:rFonts w:hint="eastAsia" w:ascii="宋体" w:hAnsi="宋体" w:eastAsia="宋体" w:cs="宋体"/>
          <w:b/>
          <w:bCs/>
          <w:sz w:val="24"/>
          <w:szCs w:val="32"/>
          <w:lang w:eastAsia="zh-CN"/>
        </w:rPr>
        <w:t>三</w:t>
      </w:r>
      <w:r>
        <w:rPr>
          <w:rFonts w:hint="eastAsia" w:ascii="宋体" w:hAnsi="宋体" w:eastAsia="宋体" w:cs="宋体"/>
          <w:b/>
          <w:bCs/>
          <w:sz w:val="24"/>
          <w:szCs w:val="32"/>
        </w:rPr>
        <w:t>、</w:t>
      </w:r>
      <w:r>
        <w:rPr>
          <w:rFonts w:hint="eastAsia" w:ascii="宋体" w:hAnsi="宋体" w:eastAsia="宋体" w:cs="宋体"/>
          <w:b/>
          <w:bCs/>
          <w:sz w:val="24"/>
          <w:szCs w:val="32"/>
          <w:lang w:eastAsia="zh-CN"/>
        </w:rPr>
        <w:t>磋商文件</w:t>
      </w:r>
      <w:r>
        <w:rPr>
          <w:rFonts w:hint="eastAsia" w:ascii="宋体" w:hAnsi="宋体" w:eastAsia="宋体" w:cs="宋体"/>
          <w:b/>
          <w:bCs/>
          <w:sz w:val="24"/>
          <w:szCs w:val="32"/>
        </w:rPr>
        <w:t>的获取</w:t>
      </w:r>
      <w:bookmarkEnd w:id="13"/>
      <w:bookmarkEnd w:id="14"/>
      <w:bookmarkEnd w:id="15"/>
    </w:p>
    <w:p>
      <w:pPr>
        <w:bidi w:val="0"/>
        <w:spacing w:line="360" w:lineRule="auto"/>
        <w:rPr>
          <w:rFonts w:hint="eastAsia" w:ascii="宋体" w:hAnsi="宋体" w:eastAsia="宋体" w:cs="宋体"/>
          <w:sz w:val="24"/>
          <w:szCs w:val="32"/>
        </w:rPr>
      </w:pPr>
      <w:bookmarkStart w:id="16" w:name="bookmark18"/>
      <w:bookmarkStart w:id="17" w:name="bookmark17"/>
      <w:bookmarkStart w:id="18" w:name="bookmark19"/>
      <w:bookmarkStart w:id="19" w:name="bookmark16"/>
      <w:r>
        <w:rPr>
          <w:rFonts w:hint="eastAsia" w:ascii="宋体" w:hAnsi="宋体" w:eastAsia="宋体" w:cs="宋体"/>
          <w:sz w:val="24"/>
          <w:szCs w:val="32"/>
        </w:rPr>
        <w:t>1、时间：202</w:t>
      </w:r>
      <w:r>
        <w:rPr>
          <w:rFonts w:hint="eastAsia" w:ascii="宋体" w:hAnsi="宋体" w:eastAsia="宋体" w:cs="宋体"/>
          <w:sz w:val="24"/>
          <w:szCs w:val="32"/>
          <w:lang w:val="en-US" w:eastAsia="zh-CN"/>
        </w:rPr>
        <w:t>2</w:t>
      </w:r>
      <w:r>
        <w:rPr>
          <w:rFonts w:hint="eastAsia" w:ascii="宋体" w:hAnsi="宋体" w:eastAsia="宋体" w:cs="宋体"/>
          <w:sz w:val="24"/>
          <w:szCs w:val="32"/>
        </w:rPr>
        <w:t>年</w:t>
      </w:r>
      <w:r>
        <w:rPr>
          <w:rFonts w:hint="eastAsia" w:ascii="宋体" w:hAnsi="宋体" w:cs="宋体"/>
          <w:sz w:val="24"/>
          <w:szCs w:val="32"/>
          <w:lang w:val="en-US" w:eastAsia="zh-CN"/>
        </w:rPr>
        <w:t>7月28</w:t>
      </w:r>
      <w:r>
        <w:rPr>
          <w:rFonts w:hint="eastAsia" w:ascii="宋体" w:hAnsi="宋体" w:eastAsia="宋体" w:cs="宋体"/>
          <w:sz w:val="24"/>
          <w:szCs w:val="32"/>
        </w:rPr>
        <w:t>日至202</w:t>
      </w:r>
      <w:r>
        <w:rPr>
          <w:rFonts w:hint="eastAsia" w:ascii="宋体" w:hAnsi="宋体" w:eastAsia="宋体" w:cs="宋体"/>
          <w:sz w:val="24"/>
          <w:szCs w:val="32"/>
          <w:lang w:val="en-US" w:eastAsia="zh-CN"/>
        </w:rPr>
        <w:t>2</w:t>
      </w:r>
      <w:r>
        <w:rPr>
          <w:rFonts w:hint="eastAsia" w:ascii="宋体" w:hAnsi="宋体" w:eastAsia="宋体" w:cs="宋体"/>
          <w:sz w:val="24"/>
          <w:szCs w:val="32"/>
        </w:rPr>
        <w:t>年</w:t>
      </w:r>
      <w:r>
        <w:rPr>
          <w:rFonts w:hint="eastAsia" w:ascii="宋体" w:hAnsi="宋体" w:cs="宋体"/>
          <w:sz w:val="24"/>
          <w:szCs w:val="32"/>
          <w:lang w:val="en-US" w:eastAsia="zh-CN"/>
        </w:rPr>
        <w:t>8月03</w:t>
      </w:r>
      <w:r>
        <w:rPr>
          <w:rFonts w:hint="eastAsia" w:ascii="宋体" w:hAnsi="宋体" w:eastAsia="宋体" w:cs="宋体"/>
          <w:sz w:val="24"/>
          <w:szCs w:val="32"/>
        </w:rPr>
        <w:t xml:space="preserve">日，每天上午08:30至12:00，下午14:30至17:30（北京时间，法定节假日除外）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2、地点：湖北普泰工程咨询有限公司（建始县建始大道璞玉岛9号门面一楼）</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3、方式：</w:t>
      </w:r>
    </w:p>
    <w:p>
      <w:pPr>
        <w:bidi w:val="0"/>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 xml:space="preserve">携带合法有效的工商营业执照副本复印件（加盖单位红印章）、授权代表身份证原件、法定代表人授权委托书原件及填写完整的报名登记表（附件中自行下载），至上述地点自带U盘拷贝磋商文件或发送到磋商申请人邮箱。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4、售价：</w:t>
      </w:r>
      <w:r>
        <w:rPr>
          <w:rFonts w:hint="eastAsia" w:ascii="宋体" w:hAnsi="宋体" w:eastAsia="宋体" w:cs="宋体"/>
          <w:sz w:val="24"/>
          <w:szCs w:val="32"/>
          <w:lang w:val="en-US" w:eastAsia="zh-CN"/>
        </w:rPr>
        <w:t>0</w:t>
      </w:r>
      <w:r>
        <w:rPr>
          <w:rFonts w:hint="eastAsia" w:ascii="宋体" w:hAnsi="宋体" w:eastAsia="宋体" w:cs="宋体"/>
          <w:sz w:val="24"/>
          <w:szCs w:val="32"/>
        </w:rPr>
        <w:t>(元)</w:t>
      </w:r>
    </w:p>
    <w:bookmarkEnd w:id="16"/>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lang w:eastAsia="zh-CN"/>
        </w:rPr>
        <w:t>四</w:t>
      </w:r>
      <w:r>
        <w:rPr>
          <w:rFonts w:hint="eastAsia" w:ascii="宋体" w:hAnsi="宋体" w:eastAsia="宋体" w:cs="宋体"/>
          <w:b/>
          <w:bCs/>
          <w:sz w:val="24"/>
          <w:szCs w:val="32"/>
        </w:rPr>
        <w:t>、</w:t>
      </w:r>
      <w:r>
        <w:rPr>
          <w:rFonts w:hint="eastAsia" w:ascii="宋体" w:hAnsi="宋体" w:eastAsia="宋体" w:cs="宋体"/>
          <w:b/>
          <w:bCs/>
          <w:sz w:val="24"/>
          <w:szCs w:val="32"/>
          <w:lang w:val="en-US" w:eastAsia="zh-CN"/>
        </w:rPr>
        <w:t>响应</w:t>
      </w:r>
      <w:r>
        <w:rPr>
          <w:rFonts w:hint="eastAsia" w:ascii="宋体" w:hAnsi="宋体" w:eastAsia="宋体" w:cs="宋体"/>
          <w:b/>
          <w:bCs/>
          <w:sz w:val="24"/>
          <w:szCs w:val="32"/>
        </w:rPr>
        <w:t>文件的递交</w:t>
      </w:r>
      <w:bookmarkEnd w:id="17"/>
      <w:bookmarkEnd w:id="18"/>
      <w:bookmarkEnd w:id="19"/>
    </w:p>
    <w:p>
      <w:pPr>
        <w:bidi w:val="0"/>
        <w:spacing w:line="360" w:lineRule="auto"/>
        <w:rPr>
          <w:rFonts w:hint="eastAsia" w:ascii="宋体" w:hAnsi="宋体" w:eastAsia="宋体" w:cs="宋体"/>
          <w:sz w:val="24"/>
          <w:szCs w:val="32"/>
        </w:rPr>
      </w:pPr>
      <w:bookmarkStart w:id="20" w:name="bookmark22"/>
      <w:bookmarkStart w:id="21" w:name="bookmark23"/>
      <w:bookmarkStart w:id="22" w:name="bookmark20"/>
      <w:bookmarkStart w:id="23" w:name="bookmark21"/>
      <w:r>
        <w:rPr>
          <w:rFonts w:hint="eastAsia" w:ascii="宋体" w:hAnsi="宋体" w:eastAsia="宋体" w:cs="宋体"/>
          <w:sz w:val="24"/>
          <w:szCs w:val="32"/>
        </w:rPr>
        <w:t>1、开始时间：202</w:t>
      </w:r>
      <w:r>
        <w:rPr>
          <w:rFonts w:hint="eastAsia" w:ascii="宋体" w:hAnsi="宋体" w:eastAsia="宋体" w:cs="宋体"/>
          <w:sz w:val="24"/>
          <w:szCs w:val="32"/>
          <w:lang w:val="en-US" w:eastAsia="zh-CN"/>
        </w:rPr>
        <w:t>2</w:t>
      </w:r>
      <w:r>
        <w:rPr>
          <w:rFonts w:hint="eastAsia" w:ascii="宋体" w:hAnsi="宋体" w:eastAsia="宋体" w:cs="宋体"/>
          <w:sz w:val="24"/>
          <w:szCs w:val="32"/>
        </w:rPr>
        <w:t>年</w:t>
      </w:r>
      <w:r>
        <w:rPr>
          <w:rFonts w:hint="eastAsia" w:ascii="宋体" w:hAnsi="宋体" w:cs="宋体"/>
          <w:sz w:val="24"/>
          <w:szCs w:val="32"/>
          <w:lang w:val="en-US" w:eastAsia="zh-CN"/>
        </w:rPr>
        <w:t>8</w:t>
      </w:r>
      <w:r>
        <w:rPr>
          <w:rFonts w:hint="eastAsia" w:ascii="宋体" w:hAnsi="宋体" w:eastAsia="宋体" w:cs="宋体"/>
          <w:sz w:val="24"/>
          <w:szCs w:val="32"/>
        </w:rPr>
        <w:t>月</w:t>
      </w:r>
      <w:r>
        <w:rPr>
          <w:rFonts w:hint="eastAsia" w:ascii="宋体" w:hAnsi="宋体" w:cs="宋体"/>
          <w:sz w:val="24"/>
          <w:szCs w:val="32"/>
          <w:lang w:val="en-US" w:eastAsia="zh-CN"/>
        </w:rPr>
        <w:t xml:space="preserve">08 </w:t>
      </w:r>
      <w:r>
        <w:rPr>
          <w:rFonts w:hint="eastAsia" w:ascii="宋体" w:hAnsi="宋体" w:eastAsia="宋体" w:cs="宋体"/>
          <w:sz w:val="24"/>
          <w:szCs w:val="32"/>
        </w:rPr>
        <w:t>日</w:t>
      </w:r>
      <w:r>
        <w:rPr>
          <w:rFonts w:hint="eastAsia" w:ascii="宋体" w:hAnsi="宋体" w:cs="宋体"/>
          <w:sz w:val="24"/>
          <w:szCs w:val="32"/>
          <w:lang w:val="en-US" w:eastAsia="zh-CN"/>
        </w:rPr>
        <w:t>8</w:t>
      </w:r>
      <w:r>
        <w:rPr>
          <w:rFonts w:hint="eastAsia" w:ascii="宋体" w:hAnsi="宋体" w:eastAsia="宋体" w:cs="宋体"/>
          <w:sz w:val="24"/>
          <w:szCs w:val="32"/>
        </w:rPr>
        <w:t>点</w:t>
      </w:r>
      <w:r>
        <w:rPr>
          <w:rFonts w:hint="eastAsia" w:ascii="宋体" w:hAnsi="宋体" w:cs="宋体"/>
          <w:sz w:val="24"/>
          <w:szCs w:val="32"/>
          <w:lang w:val="en-US" w:eastAsia="zh-CN"/>
        </w:rPr>
        <w:t>30</w:t>
      </w:r>
      <w:r>
        <w:rPr>
          <w:rFonts w:hint="eastAsia" w:ascii="宋体" w:hAnsi="宋体" w:eastAsia="宋体" w:cs="宋体"/>
          <w:sz w:val="24"/>
          <w:szCs w:val="32"/>
        </w:rPr>
        <w:t xml:space="preserve">分（北京时间）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2、截止时间：202</w:t>
      </w:r>
      <w:r>
        <w:rPr>
          <w:rFonts w:hint="eastAsia" w:ascii="宋体" w:hAnsi="宋体" w:eastAsia="宋体" w:cs="宋体"/>
          <w:sz w:val="24"/>
          <w:szCs w:val="32"/>
          <w:lang w:val="en-US" w:eastAsia="zh-CN"/>
        </w:rPr>
        <w:t>2</w:t>
      </w:r>
      <w:r>
        <w:rPr>
          <w:rFonts w:hint="eastAsia" w:ascii="宋体" w:hAnsi="宋体" w:eastAsia="宋体" w:cs="宋体"/>
          <w:sz w:val="24"/>
          <w:szCs w:val="32"/>
        </w:rPr>
        <w:t>年</w:t>
      </w:r>
      <w:r>
        <w:rPr>
          <w:rFonts w:hint="eastAsia" w:ascii="宋体" w:hAnsi="宋体" w:cs="宋体"/>
          <w:sz w:val="24"/>
          <w:szCs w:val="32"/>
          <w:lang w:val="en-US" w:eastAsia="zh-CN"/>
        </w:rPr>
        <w:t>8</w:t>
      </w:r>
      <w:r>
        <w:rPr>
          <w:rFonts w:hint="eastAsia" w:ascii="宋体" w:hAnsi="宋体" w:eastAsia="宋体" w:cs="宋体"/>
          <w:sz w:val="24"/>
          <w:szCs w:val="32"/>
        </w:rPr>
        <w:t>月</w:t>
      </w:r>
      <w:r>
        <w:rPr>
          <w:rFonts w:hint="eastAsia" w:ascii="宋体" w:hAnsi="宋体" w:cs="宋体"/>
          <w:sz w:val="24"/>
          <w:szCs w:val="32"/>
          <w:lang w:val="en-US" w:eastAsia="zh-CN"/>
        </w:rPr>
        <w:t xml:space="preserve">08 </w:t>
      </w:r>
      <w:r>
        <w:rPr>
          <w:rFonts w:hint="eastAsia" w:ascii="宋体" w:hAnsi="宋体" w:eastAsia="宋体" w:cs="宋体"/>
          <w:sz w:val="24"/>
          <w:szCs w:val="32"/>
        </w:rPr>
        <w:t>日</w:t>
      </w:r>
      <w:r>
        <w:rPr>
          <w:rFonts w:hint="eastAsia" w:ascii="宋体" w:hAnsi="宋体" w:cs="宋体"/>
          <w:sz w:val="24"/>
          <w:szCs w:val="32"/>
          <w:lang w:val="en-US" w:eastAsia="zh-CN"/>
        </w:rPr>
        <w:t>9</w:t>
      </w:r>
      <w:r>
        <w:rPr>
          <w:rFonts w:hint="eastAsia" w:ascii="宋体" w:hAnsi="宋体" w:eastAsia="宋体" w:cs="宋体"/>
          <w:sz w:val="24"/>
          <w:szCs w:val="32"/>
        </w:rPr>
        <w:t>点</w:t>
      </w:r>
      <w:r>
        <w:rPr>
          <w:rFonts w:hint="eastAsia" w:ascii="宋体" w:hAnsi="宋体" w:cs="宋体"/>
          <w:sz w:val="24"/>
          <w:szCs w:val="32"/>
          <w:lang w:val="en-US" w:eastAsia="zh-CN"/>
        </w:rPr>
        <w:t>00</w:t>
      </w:r>
      <w:r>
        <w:rPr>
          <w:rFonts w:hint="eastAsia" w:ascii="宋体" w:hAnsi="宋体" w:eastAsia="宋体" w:cs="宋体"/>
          <w:sz w:val="24"/>
          <w:szCs w:val="32"/>
        </w:rPr>
        <w:t xml:space="preserve">分（北京时间）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3、地点：湖北普泰工程咨询有限公司（建始县建始大道璞玉岛9号门面一楼）</w:t>
      </w:r>
    </w:p>
    <w:bookmarkEnd w:id="20"/>
    <w:p>
      <w:pPr>
        <w:bidi w:val="0"/>
        <w:spacing w:line="360" w:lineRule="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五</w:t>
      </w:r>
      <w:r>
        <w:rPr>
          <w:rFonts w:hint="eastAsia" w:ascii="宋体" w:hAnsi="宋体" w:eastAsia="宋体" w:cs="宋体"/>
          <w:b/>
          <w:bCs/>
          <w:sz w:val="24"/>
          <w:szCs w:val="32"/>
        </w:rPr>
        <w:t>、</w:t>
      </w:r>
      <w:bookmarkEnd w:id="21"/>
      <w:bookmarkEnd w:id="22"/>
      <w:bookmarkEnd w:id="23"/>
      <w:r>
        <w:rPr>
          <w:rFonts w:hint="eastAsia" w:ascii="宋体" w:hAnsi="宋体" w:eastAsia="宋体" w:cs="宋体"/>
          <w:b/>
          <w:bCs/>
          <w:sz w:val="24"/>
          <w:szCs w:val="32"/>
          <w:lang w:eastAsia="zh-CN"/>
        </w:rPr>
        <w:t>开启</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1、时间：202</w:t>
      </w:r>
      <w:r>
        <w:rPr>
          <w:rFonts w:hint="eastAsia" w:ascii="宋体" w:hAnsi="宋体" w:eastAsia="宋体" w:cs="宋体"/>
          <w:sz w:val="24"/>
          <w:szCs w:val="32"/>
          <w:lang w:val="en-US" w:eastAsia="zh-CN"/>
        </w:rPr>
        <w:t>2</w:t>
      </w:r>
      <w:r>
        <w:rPr>
          <w:rFonts w:hint="eastAsia" w:ascii="宋体" w:hAnsi="宋体" w:eastAsia="宋体" w:cs="宋体"/>
          <w:sz w:val="24"/>
          <w:szCs w:val="32"/>
        </w:rPr>
        <w:t>年</w:t>
      </w:r>
      <w:r>
        <w:rPr>
          <w:rFonts w:hint="eastAsia" w:ascii="宋体" w:hAnsi="宋体" w:cs="宋体"/>
          <w:sz w:val="24"/>
          <w:szCs w:val="32"/>
          <w:lang w:val="en-US" w:eastAsia="zh-CN"/>
        </w:rPr>
        <w:t>8</w:t>
      </w:r>
      <w:r>
        <w:rPr>
          <w:rFonts w:hint="eastAsia" w:ascii="宋体" w:hAnsi="宋体" w:eastAsia="宋体" w:cs="宋体"/>
          <w:sz w:val="24"/>
          <w:szCs w:val="32"/>
        </w:rPr>
        <w:t>月</w:t>
      </w:r>
      <w:r>
        <w:rPr>
          <w:rFonts w:hint="eastAsia" w:ascii="宋体" w:hAnsi="宋体" w:cs="宋体"/>
          <w:sz w:val="24"/>
          <w:szCs w:val="32"/>
          <w:lang w:val="en-US" w:eastAsia="zh-CN"/>
        </w:rPr>
        <w:t>08</w:t>
      </w:r>
      <w:r>
        <w:rPr>
          <w:rFonts w:hint="eastAsia" w:ascii="宋体" w:hAnsi="宋体" w:eastAsia="宋体" w:cs="宋体"/>
          <w:sz w:val="24"/>
          <w:szCs w:val="32"/>
        </w:rPr>
        <w:t>日</w:t>
      </w:r>
      <w:r>
        <w:rPr>
          <w:rFonts w:hint="eastAsia" w:ascii="宋体" w:hAnsi="宋体" w:cs="宋体"/>
          <w:sz w:val="24"/>
          <w:szCs w:val="32"/>
          <w:lang w:val="en-US" w:eastAsia="zh-CN"/>
        </w:rPr>
        <w:t>9</w:t>
      </w:r>
      <w:r>
        <w:rPr>
          <w:rFonts w:hint="eastAsia" w:ascii="宋体" w:hAnsi="宋体" w:eastAsia="宋体" w:cs="宋体"/>
          <w:sz w:val="24"/>
          <w:szCs w:val="32"/>
        </w:rPr>
        <w:t>点</w:t>
      </w:r>
      <w:r>
        <w:rPr>
          <w:rFonts w:hint="eastAsia" w:ascii="宋体" w:hAnsi="宋体" w:cs="宋体"/>
          <w:sz w:val="24"/>
          <w:szCs w:val="32"/>
          <w:lang w:val="en-US" w:eastAsia="zh-CN"/>
        </w:rPr>
        <w:t>00</w:t>
      </w:r>
      <w:r>
        <w:rPr>
          <w:rFonts w:hint="eastAsia" w:ascii="宋体" w:hAnsi="宋体" w:eastAsia="宋体" w:cs="宋体"/>
          <w:sz w:val="24"/>
          <w:szCs w:val="32"/>
        </w:rPr>
        <w:t xml:space="preserve">分（北京时间） </w:t>
      </w:r>
    </w:p>
    <w:p>
      <w:pPr>
        <w:bidi w:val="0"/>
        <w:spacing w:line="360" w:lineRule="auto"/>
        <w:rPr>
          <w:rFonts w:hint="eastAsia" w:ascii="宋体" w:hAnsi="宋体" w:eastAsia="宋体" w:cs="宋体"/>
          <w:sz w:val="24"/>
          <w:szCs w:val="32"/>
          <w:lang w:eastAsia="zh-CN"/>
        </w:rPr>
      </w:pPr>
      <w:r>
        <w:rPr>
          <w:rFonts w:hint="eastAsia" w:ascii="宋体" w:hAnsi="宋体" w:eastAsia="宋体" w:cs="宋体"/>
          <w:sz w:val="24"/>
          <w:szCs w:val="32"/>
        </w:rPr>
        <w:t xml:space="preserve">2、地点：湖北普泰工程咨询有限公司（建始县建始大道璞玉岛9号门面一楼） </w:t>
      </w:r>
    </w:p>
    <w:p>
      <w:pPr>
        <w:bidi w:val="0"/>
        <w:spacing w:line="360" w:lineRule="auto"/>
        <w:rPr>
          <w:rFonts w:hint="eastAsia" w:ascii="宋体" w:hAnsi="宋体" w:eastAsia="宋体" w:cs="宋体"/>
          <w:b/>
          <w:bCs/>
          <w:sz w:val="24"/>
          <w:szCs w:val="32"/>
        </w:rPr>
      </w:pPr>
      <w:bookmarkStart w:id="24" w:name="bookmark28"/>
      <w:r>
        <w:rPr>
          <w:rFonts w:hint="eastAsia" w:ascii="宋体" w:hAnsi="宋体" w:eastAsia="宋体" w:cs="宋体"/>
          <w:b/>
          <w:bCs/>
          <w:sz w:val="24"/>
          <w:szCs w:val="32"/>
        </w:rPr>
        <w:t>六、公告期限</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自本公告发布之日起3个工作日。</w:t>
      </w:r>
    </w:p>
    <w:bookmarkEnd w:id="24"/>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七、其他补充事宜</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1、公告信息发布媒体：全国招标采购公共服务平台https://www.hnzbcgxxw.com/</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2、为有效做好疫情防控工作，请各供应商人员佩戴好口罩、携带身份证，并配合工作人员做好体温测量、本人“绿码”核验和信息登记工作（湖北健康码“红码”、“黄码”或体温超过37.3℃人员均不得进入，并严格按照疫情防控相关规定进行应急处置），有序排队等待，不扎堆、不聚集，相互保持1米以上距离，事项办理结束后应立即离开，不得滞留，无关人员不得进入。 </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八、凡对本次采购提出询问，请按以下方式联系</w:t>
      </w:r>
    </w:p>
    <w:p>
      <w:pPr>
        <w:bidi w:val="0"/>
        <w:spacing w:line="360" w:lineRule="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1、采购人信息</w:t>
      </w:r>
    </w:p>
    <w:p>
      <w:pPr>
        <w:jc w:val="both"/>
        <w:rPr>
          <w:rFonts w:hint="default" w:ascii="宋体" w:hAnsi="宋体" w:eastAsia="宋体" w:cs="宋体"/>
          <w:b w:val="0"/>
          <w:bCs/>
          <w:color w:val="auto"/>
          <w:sz w:val="28"/>
          <w:szCs w:val="28"/>
          <w:lang w:val="en-US" w:eastAsia="zh-CN"/>
        </w:rPr>
      </w:pPr>
      <w:r>
        <w:rPr>
          <w:rFonts w:hint="eastAsia" w:ascii="宋体" w:hAnsi="宋体" w:eastAsia="宋体" w:cs="宋体"/>
          <w:sz w:val="24"/>
          <w:szCs w:val="32"/>
          <w:lang w:eastAsia="zh-CN"/>
        </w:rPr>
        <w:t>名称</w:t>
      </w:r>
      <w:r>
        <w:rPr>
          <w:rFonts w:hint="eastAsia" w:ascii="宋体" w:hAnsi="宋体" w:eastAsia="宋体" w:cs="宋体"/>
          <w:sz w:val="24"/>
          <w:szCs w:val="32"/>
        </w:rPr>
        <w:t>：</w:t>
      </w:r>
      <w:r>
        <w:rPr>
          <w:rFonts w:hint="eastAsia" w:ascii="宋体" w:hAnsi="宋体" w:eastAsia="宋体" w:cs="宋体"/>
          <w:b w:val="0"/>
          <w:bCs/>
          <w:color w:val="auto"/>
          <w:sz w:val="24"/>
          <w:szCs w:val="24"/>
          <w:lang w:val="en-US" w:eastAsia="zh-CN"/>
        </w:rPr>
        <w:t>湖北建始滨建农业发展有限公司/长鑫建设</w:t>
      </w:r>
      <w:r>
        <w:rPr>
          <w:rFonts w:hint="eastAsia" w:ascii="宋体" w:hAnsi="宋体" w:cs="宋体"/>
          <w:b w:val="0"/>
          <w:bCs/>
          <w:color w:val="auto"/>
          <w:sz w:val="24"/>
          <w:szCs w:val="24"/>
          <w:lang w:val="en-US" w:eastAsia="zh-CN"/>
        </w:rPr>
        <w:t>集团</w:t>
      </w:r>
      <w:r>
        <w:rPr>
          <w:rFonts w:hint="eastAsia" w:ascii="宋体" w:hAnsi="宋体" w:eastAsia="宋体" w:cs="宋体"/>
          <w:b w:val="0"/>
          <w:bCs/>
          <w:color w:val="auto"/>
          <w:sz w:val="24"/>
          <w:szCs w:val="24"/>
          <w:lang w:val="en-US" w:eastAsia="zh-CN"/>
        </w:rPr>
        <w:t>有限公司</w:t>
      </w:r>
    </w:p>
    <w:p>
      <w:pPr>
        <w:bidi w:val="0"/>
        <w:spacing w:line="360" w:lineRule="auto"/>
        <w:rPr>
          <w:rFonts w:hint="eastAsia" w:ascii="宋体" w:hAnsi="宋体" w:cs="宋体"/>
          <w:sz w:val="24"/>
          <w:szCs w:val="32"/>
          <w:lang w:eastAsia="zh-CN"/>
        </w:rPr>
      </w:pPr>
      <w:r>
        <w:rPr>
          <w:rFonts w:hint="eastAsia" w:ascii="宋体" w:hAnsi="宋体" w:eastAsia="宋体" w:cs="宋体"/>
          <w:sz w:val="24"/>
          <w:szCs w:val="32"/>
        </w:rPr>
        <w:t>地 址：建始县</w:t>
      </w:r>
      <w:r>
        <w:rPr>
          <w:rFonts w:hint="eastAsia" w:ascii="宋体" w:hAnsi="宋体" w:cs="宋体"/>
          <w:sz w:val="24"/>
          <w:szCs w:val="32"/>
          <w:lang w:eastAsia="zh-CN"/>
        </w:rPr>
        <w:t>业州镇</w:t>
      </w:r>
    </w:p>
    <w:p>
      <w:pPr>
        <w:bidi w:val="0"/>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rPr>
        <w:t>联系人：</w:t>
      </w:r>
      <w:r>
        <w:rPr>
          <w:rFonts w:hint="eastAsia" w:ascii="宋体" w:hAnsi="宋体" w:cs="宋体"/>
          <w:sz w:val="24"/>
          <w:szCs w:val="32"/>
          <w:lang w:eastAsia="zh-CN"/>
        </w:rPr>
        <w:t>向小姐</w:t>
      </w:r>
      <w:r>
        <w:rPr>
          <w:rFonts w:hint="eastAsia" w:ascii="宋体" w:hAnsi="宋体" w:cs="宋体"/>
          <w:sz w:val="24"/>
          <w:szCs w:val="32"/>
          <w:lang w:val="en-US" w:eastAsia="zh-CN"/>
        </w:rPr>
        <w:t xml:space="preserve">    金少龙</w:t>
      </w:r>
    </w:p>
    <w:p>
      <w:pPr>
        <w:bidi w:val="0"/>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电 话：</w:t>
      </w:r>
      <w:r>
        <w:rPr>
          <w:rFonts w:hint="eastAsia" w:ascii="宋体" w:hAnsi="宋体" w:cs="宋体"/>
          <w:sz w:val="24"/>
          <w:szCs w:val="32"/>
          <w:lang w:val="en-US" w:eastAsia="zh-CN"/>
        </w:rPr>
        <w:t>0718-3228266    15571881199</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2、采购代理机构信息</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名   称：湖北普泰工程咨询有限公司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地   址：建始县建始大道璞玉道9号门面一楼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联系方式：0718-3227599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3、项目联系方式</w:t>
      </w:r>
    </w:p>
    <w:p>
      <w:pPr>
        <w:bidi w:val="0"/>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rPr>
        <w:t>项目联系人：</w:t>
      </w:r>
      <w:r>
        <w:rPr>
          <w:rFonts w:hint="eastAsia" w:ascii="宋体" w:hAnsi="宋体" w:cs="宋体"/>
          <w:sz w:val="24"/>
          <w:szCs w:val="32"/>
          <w:lang w:eastAsia="zh-CN"/>
        </w:rPr>
        <w:t>侯睿卿</w:t>
      </w:r>
    </w:p>
    <w:p>
      <w:pPr>
        <w:bidi w:val="0"/>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电   话：</w:t>
      </w:r>
      <w:r>
        <w:rPr>
          <w:rFonts w:hint="eastAsia" w:ascii="宋体" w:hAnsi="宋体" w:cs="宋体"/>
          <w:sz w:val="24"/>
          <w:szCs w:val="32"/>
          <w:lang w:val="en-US" w:eastAsia="zh-CN"/>
        </w:rPr>
        <w:t>18942991992</w:t>
      </w:r>
    </w:p>
    <w:p>
      <w:pPr>
        <w:pStyle w:val="39"/>
        <w:spacing w:after="1620" w:line="360" w:lineRule="auto"/>
        <w:ind w:firstLine="340"/>
        <w:rPr>
          <w:rFonts w:hint="eastAsia"/>
          <w:color w:val="auto"/>
          <w:sz w:val="28"/>
          <w:szCs w:val="28"/>
          <w:lang w:val="en-US" w:eastAsia="zh-CN"/>
        </w:rPr>
      </w:pPr>
    </w:p>
    <w:p>
      <w:pPr>
        <w:pStyle w:val="39"/>
        <w:spacing w:after="1620" w:line="360" w:lineRule="auto"/>
        <w:ind w:firstLine="340"/>
        <w:rPr>
          <w:rFonts w:hint="eastAsia"/>
          <w:color w:val="auto"/>
          <w:sz w:val="28"/>
          <w:szCs w:val="28"/>
          <w:lang w:val="en-US" w:eastAsia="zh-CN"/>
        </w:rPr>
      </w:pPr>
    </w:p>
    <w:bookmarkEnd w:id="5"/>
    <w:bookmarkEnd w:id="6"/>
    <w:bookmarkEnd w:id="7"/>
    <w:bookmarkEnd w:id="8"/>
    <w:p>
      <w:pPr>
        <w:pStyle w:val="4"/>
        <w:bidi w:val="0"/>
        <w:jc w:val="center"/>
        <w:rPr>
          <w:rFonts w:hint="eastAsia"/>
          <w:b/>
          <w:bCs w:val="0"/>
          <w:sz w:val="44"/>
          <w:szCs w:val="44"/>
        </w:rPr>
      </w:pPr>
      <w:bookmarkStart w:id="25" w:name="_Toc29717"/>
      <w:bookmarkStart w:id="26" w:name="_Toc5137"/>
      <w:r>
        <w:rPr>
          <w:rFonts w:hint="eastAsia"/>
          <w:b/>
          <w:bCs w:val="0"/>
          <w:sz w:val="44"/>
          <w:szCs w:val="44"/>
        </w:rPr>
        <w:t>第二章  采购需求</w:t>
      </w:r>
      <w:bookmarkEnd w:id="25"/>
      <w:bookmarkEnd w:id="26"/>
    </w:p>
    <w:p>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一、项目名称、编号</w:t>
      </w:r>
    </w:p>
    <w:p>
      <w:pPr>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kern w:val="0"/>
          <w:sz w:val="28"/>
          <w:szCs w:val="28"/>
        </w:rPr>
        <w:t>项目名称：</w:t>
      </w:r>
      <w:r>
        <w:rPr>
          <w:rFonts w:hint="eastAsia" w:ascii="宋体" w:hAnsi="宋体" w:eastAsia="宋体" w:cs="宋体"/>
          <w:color w:val="auto"/>
          <w:sz w:val="28"/>
          <w:szCs w:val="28"/>
          <w:lang w:eastAsia="zh-CN"/>
        </w:rPr>
        <w:t>建始县电商冷链物流扶贫产业园（产品集散中心）</w:t>
      </w:r>
      <w:r>
        <w:rPr>
          <w:rFonts w:hint="eastAsia" w:ascii="宋体" w:hAnsi="宋体" w:cs="宋体"/>
          <w:color w:val="auto"/>
          <w:sz w:val="28"/>
          <w:szCs w:val="28"/>
          <w:lang w:val="en-US" w:eastAsia="zh-CN"/>
        </w:rPr>
        <w:t>-电商融创及分栋中心电</w:t>
      </w:r>
      <w:r>
        <w:rPr>
          <w:rFonts w:hint="eastAsia" w:ascii="宋体" w:hAnsi="宋体" w:eastAsia="宋体" w:cs="宋体"/>
          <w:color w:val="auto"/>
          <w:sz w:val="28"/>
          <w:szCs w:val="28"/>
          <w:lang w:eastAsia="zh-CN"/>
        </w:rPr>
        <w:t>梯采购及安装</w:t>
      </w:r>
    </w:p>
    <w:p>
      <w:pPr>
        <w:spacing w:line="360" w:lineRule="auto"/>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项目编号：</w:t>
      </w:r>
      <w:r>
        <w:rPr>
          <w:rFonts w:hint="eastAsia" w:ascii="宋体" w:hAnsi="宋体" w:cs="宋体"/>
          <w:color w:val="auto"/>
          <w:kern w:val="0"/>
          <w:sz w:val="28"/>
          <w:szCs w:val="28"/>
          <w:lang w:val="en-US" w:eastAsia="zh-CN"/>
        </w:rPr>
        <w:t>HBPTCS-2022025</w:t>
      </w:r>
    </w:p>
    <w:p>
      <w:pPr>
        <w:bidi w:val="0"/>
        <w:spacing w:line="360" w:lineRule="auto"/>
        <w:rPr>
          <w:rFonts w:hint="eastAsia" w:ascii="宋体" w:hAnsi="宋体" w:eastAsia="宋体" w:cs="宋体"/>
          <w:b/>
          <w:bCs/>
          <w:sz w:val="28"/>
          <w:szCs w:val="36"/>
        </w:rPr>
      </w:pPr>
      <w:r>
        <w:rPr>
          <w:rFonts w:hint="eastAsia" w:ascii="宋体" w:hAnsi="宋体"/>
          <w:b/>
          <w:bCs/>
          <w:color w:val="000000"/>
          <w:kern w:val="0"/>
          <w:sz w:val="28"/>
          <w:szCs w:val="28"/>
          <w:lang w:eastAsia="zh-CN"/>
        </w:rPr>
        <w:t>曳引式客梯</w:t>
      </w:r>
      <w:r>
        <w:rPr>
          <w:rFonts w:hint="eastAsia" w:ascii="宋体" w:hAnsi="宋体" w:eastAsia="宋体" w:cs="宋体"/>
          <w:b/>
          <w:bCs/>
          <w:sz w:val="28"/>
          <w:szCs w:val="36"/>
          <w:lang w:val="en-US" w:eastAsia="zh-CN"/>
        </w:rPr>
        <w:t>数量及</w:t>
      </w:r>
      <w:r>
        <w:rPr>
          <w:rFonts w:hint="eastAsia" w:ascii="宋体" w:hAnsi="宋体" w:eastAsia="宋体" w:cs="宋体"/>
          <w:b/>
          <w:bCs/>
          <w:sz w:val="28"/>
          <w:szCs w:val="36"/>
        </w:rPr>
        <w:t>规格参数：</w:t>
      </w:r>
    </w:p>
    <w:p>
      <w:pPr>
        <w:bidi w:val="0"/>
        <w:spacing w:line="360" w:lineRule="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1、规格、参数要求</w:t>
      </w:r>
    </w:p>
    <w:p>
      <w:pPr>
        <w:rPr>
          <w:rFonts w:hint="eastAsia" w:ascii="宋体" w:hAnsi="宋体" w:eastAsia="宋体" w:cs="宋体"/>
        </w:rPr>
      </w:pPr>
    </w:p>
    <w:tbl>
      <w:tblPr>
        <w:tblStyle w:val="19"/>
        <w:tblW w:w="93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14"/>
        <w:gridCol w:w="63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12"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hint="eastAsia" w:ascii="宋体" w:hAnsi="宋体" w:eastAsia="宋体"/>
                <w:color w:val="000000"/>
                <w:kern w:val="0"/>
                <w:lang w:val="en-US" w:eastAsia="zh-CN"/>
              </w:rPr>
            </w:pPr>
            <w:r>
              <w:rPr>
                <w:rFonts w:hint="eastAsia" w:ascii="宋体" w:hAnsi="宋体"/>
                <w:color w:val="000000"/>
                <w:kern w:val="0"/>
              </w:rPr>
              <w:t>1、</w:t>
            </w:r>
            <w:r>
              <w:rPr>
                <w:rFonts w:hint="eastAsia" w:ascii="宋体" w:hAnsi="宋体"/>
                <w:color w:val="000000"/>
                <w:kern w:val="0"/>
                <w:lang w:eastAsia="zh-CN"/>
              </w:rPr>
              <w:t>产品名称</w:t>
            </w:r>
          </w:p>
        </w:tc>
        <w:tc>
          <w:tcPr>
            <w:tcW w:w="6346" w:type="dxa"/>
            <w:tcBorders>
              <w:top w:val="single" w:color="auto" w:sz="12" w:space="0"/>
              <w:left w:val="nil"/>
              <w:bottom w:val="single" w:color="auto" w:sz="6" w:space="0"/>
              <w:right w:val="single" w:color="auto" w:sz="12" w:space="0"/>
            </w:tcBorders>
            <w:vAlign w:val="center"/>
          </w:tcPr>
          <w:p>
            <w:pPr>
              <w:widowControl/>
              <w:jc w:val="left"/>
              <w:rPr>
                <w:rFonts w:hint="eastAsia" w:ascii="宋体" w:hAnsi="宋体" w:eastAsia="宋体"/>
                <w:color w:val="000000"/>
                <w:kern w:val="0"/>
                <w:lang w:eastAsia="zh-CN"/>
              </w:rPr>
            </w:pPr>
            <w:r>
              <w:rPr>
                <w:rFonts w:hint="eastAsia" w:ascii="宋体" w:hAnsi="宋体"/>
                <w:color w:val="000000"/>
                <w:kern w:val="0"/>
                <w:lang w:eastAsia="zh-CN"/>
              </w:rPr>
              <w:t>曳引式客梯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2、数    量</w:t>
            </w:r>
          </w:p>
        </w:tc>
        <w:tc>
          <w:tcPr>
            <w:tcW w:w="6346" w:type="dxa"/>
            <w:tcBorders>
              <w:top w:val="single" w:color="auto" w:sz="6" w:space="0"/>
              <w:left w:val="nil"/>
              <w:bottom w:val="single" w:color="auto" w:sz="6" w:space="0"/>
              <w:right w:val="single" w:color="auto" w:sz="12" w:space="0"/>
            </w:tcBorders>
            <w:vAlign w:val="center"/>
          </w:tcPr>
          <w:p>
            <w:pPr>
              <w:widowControl/>
              <w:jc w:val="left"/>
              <w:rPr>
                <w:rFonts w:ascii="宋体" w:hAnsi="宋体"/>
                <w:color w:val="000000"/>
                <w:kern w:val="0"/>
              </w:rPr>
            </w:pPr>
            <w:r>
              <w:rPr>
                <w:rFonts w:hint="eastAsia" w:ascii="宋体" w:hAnsi="宋体"/>
                <w:color w:val="000000"/>
                <w:kern w:val="0"/>
                <w:lang w:val="en-US" w:eastAsia="zh-CN"/>
              </w:rPr>
              <w:t>4</w:t>
            </w:r>
            <w:r>
              <w:rPr>
                <w:rFonts w:hint="eastAsia" w:ascii="宋体" w:hAnsi="宋体"/>
                <w:color w:val="000000"/>
                <w:kern w:val="0"/>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3、载 重 量</w:t>
            </w:r>
          </w:p>
        </w:tc>
        <w:tc>
          <w:tcPr>
            <w:tcW w:w="6346" w:type="dxa"/>
            <w:tcBorders>
              <w:top w:val="single" w:color="auto" w:sz="6" w:space="0"/>
              <w:left w:val="nil"/>
              <w:bottom w:val="single" w:color="auto" w:sz="6" w:space="0"/>
              <w:right w:val="single" w:color="auto" w:sz="12" w:space="0"/>
            </w:tcBorders>
            <w:vAlign w:val="center"/>
          </w:tcPr>
          <w:p>
            <w:pPr>
              <w:widowControl/>
              <w:jc w:val="left"/>
              <w:rPr>
                <w:rFonts w:ascii="宋体" w:hAnsi="宋体"/>
                <w:color w:val="000000"/>
                <w:kern w:val="0"/>
              </w:rPr>
            </w:pPr>
            <w:r>
              <w:rPr>
                <w:rFonts w:hint="eastAsia" w:ascii="宋体" w:hAnsi="宋体"/>
                <w:color w:val="000000"/>
                <w:kern w:val="0"/>
                <w:lang w:val="en-US" w:eastAsia="zh-CN"/>
              </w:rPr>
              <w:t>1350</w:t>
            </w:r>
            <w:r>
              <w:rPr>
                <w:rFonts w:hint="eastAsia" w:ascii="宋体" w:hAnsi="宋体"/>
                <w:color w:val="000000"/>
                <w:kern w:val="0"/>
              </w:rPr>
              <w:t>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4、运行速度</w:t>
            </w:r>
          </w:p>
        </w:tc>
        <w:tc>
          <w:tcPr>
            <w:tcW w:w="6346" w:type="dxa"/>
            <w:tcBorders>
              <w:top w:val="single" w:color="auto" w:sz="6" w:space="0"/>
              <w:left w:val="nil"/>
              <w:bottom w:val="single" w:color="auto" w:sz="6" w:space="0"/>
              <w:right w:val="single" w:color="auto" w:sz="12" w:space="0"/>
            </w:tcBorders>
            <w:vAlign w:val="center"/>
          </w:tcPr>
          <w:p>
            <w:pPr>
              <w:widowControl/>
              <w:jc w:val="left"/>
              <w:rPr>
                <w:rFonts w:ascii="宋体" w:hAnsi="宋体"/>
                <w:color w:val="000000"/>
                <w:kern w:val="0"/>
              </w:rPr>
            </w:pPr>
            <w:r>
              <w:rPr>
                <w:rFonts w:hint="eastAsia" w:ascii="宋体" w:hAnsi="宋体"/>
                <w:color w:val="000000"/>
                <w:kern w:val="0"/>
                <w:lang w:val="en-US" w:eastAsia="zh-CN"/>
              </w:rPr>
              <w:t>1.0</w:t>
            </w:r>
            <w:r>
              <w:rPr>
                <w:rFonts w:hint="eastAsia" w:ascii="宋体" w:hAnsi="宋体"/>
                <w:color w:val="000000"/>
                <w:kern w:val="0"/>
              </w:rPr>
              <w:t>m/s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5、层/站/门</w:t>
            </w:r>
          </w:p>
        </w:tc>
        <w:tc>
          <w:tcPr>
            <w:tcW w:w="6346" w:type="dxa"/>
            <w:tcBorders>
              <w:top w:val="single" w:color="auto" w:sz="6" w:space="0"/>
              <w:left w:val="nil"/>
              <w:bottom w:val="single" w:color="auto" w:sz="6" w:space="0"/>
              <w:right w:val="single" w:color="auto" w:sz="12" w:space="0"/>
            </w:tcBorders>
            <w:vAlign w:val="center"/>
          </w:tcPr>
          <w:p>
            <w:pPr>
              <w:widowControl/>
              <w:jc w:val="left"/>
              <w:rPr>
                <w:rFonts w:hint="default" w:ascii="宋体" w:hAnsi="宋体" w:eastAsia="宋体"/>
                <w:color w:val="000000"/>
                <w:kern w:val="0"/>
                <w:lang w:val="en-US" w:eastAsia="zh-CN"/>
              </w:rPr>
            </w:pPr>
            <w:r>
              <w:rPr>
                <w:rFonts w:hint="eastAsia" w:ascii="宋体" w:hAnsi="宋体"/>
                <w:color w:val="000000"/>
                <w:kern w:val="0"/>
                <w:lang w:val="en-US" w:eastAsia="zh-CN"/>
              </w:rPr>
              <w:t>5/5/5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6、层    高(mm)</w:t>
            </w:r>
          </w:p>
        </w:tc>
        <w:tc>
          <w:tcPr>
            <w:tcW w:w="6346" w:type="dxa"/>
            <w:tcBorders>
              <w:top w:val="single" w:color="auto" w:sz="6" w:space="0"/>
              <w:left w:val="nil"/>
              <w:bottom w:val="single" w:color="auto" w:sz="6" w:space="0"/>
              <w:right w:val="single" w:color="auto" w:sz="12" w:space="0"/>
            </w:tcBorders>
            <w:vAlign w:val="center"/>
          </w:tcPr>
          <w:p>
            <w:pPr>
              <w:widowControl/>
              <w:jc w:val="left"/>
              <w:rPr>
                <w:rFonts w:hint="default" w:ascii="宋体" w:hAnsi="宋体" w:eastAsia="宋体"/>
                <w:color w:val="000000"/>
                <w:kern w:val="0"/>
                <w:lang w:val="en-US" w:eastAsia="zh-CN"/>
              </w:rPr>
            </w:pPr>
            <w:r>
              <w:rPr>
                <w:rFonts w:hint="eastAsia" w:ascii="宋体" w:hAnsi="宋体"/>
                <w:color w:val="000000"/>
                <w:kern w:val="0"/>
              </w:rPr>
              <w:t>1F：</w:t>
            </w:r>
            <w:r>
              <w:rPr>
                <w:rFonts w:hint="eastAsia" w:ascii="宋体" w:hAnsi="宋体"/>
                <w:color w:val="000000"/>
                <w:kern w:val="0"/>
                <w:lang w:val="en-US" w:eastAsia="zh-CN"/>
              </w:rPr>
              <w:t>6000</w:t>
            </w:r>
            <w:r>
              <w:rPr>
                <w:rFonts w:hint="eastAsia" w:ascii="宋体" w:hAnsi="宋体"/>
                <w:color w:val="000000"/>
                <w:kern w:val="0"/>
              </w:rPr>
              <w:t>：2F</w:t>
            </w:r>
            <w:r>
              <w:rPr>
                <w:rFonts w:hint="eastAsia" w:ascii="宋体" w:hAnsi="宋体"/>
                <w:color w:val="000000"/>
                <w:kern w:val="0"/>
                <w:lang w:val="en-US" w:eastAsia="zh-CN"/>
              </w:rPr>
              <w:t>-4F</w:t>
            </w:r>
            <w:r>
              <w:rPr>
                <w:rFonts w:hint="eastAsia" w:ascii="宋体" w:hAnsi="宋体"/>
                <w:color w:val="000000"/>
                <w:kern w:val="0"/>
              </w:rPr>
              <w:t>：</w:t>
            </w:r>
            <w:r>
              <w:rPr>
                <w:rFonts w:hint="eastAsia" w:ascii="宋体" w:hAnsi="宋体"/>
                <w:color w:val="000000"/>
                <w:kern w:val="0"/>
                <w:lang w:val="en-US" w:eastAsia="zh-CN"/>
              </w:rPr>
              <w:t>3900 5F：4500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7、顶层高度(mm)</w:t>
            </w:r>
            <w:r>
              <w:rPr>
                <w:rFonts w:hint="eastAsia" w:ascii="宋体" w:hAnsi="宋体"/>
              </w:rPr>
              <w:t xml:space="preserve"> </w:t>
            </w:r>
          </w:p>
        </w:tc>
        <w:tc>
          <w:tcPr>
            <w:tcW w:w="6346" w:type="dxa"/>
            <w:tcBorders>
              <w:top w:val="single" w:color="auto" w:sz="6" w:space="0"/>
              <w:left w:val="nil"/>
              <w:bottom w:val="single" w:color="auto" w:sz="6" w:space="0"/>
              <w:right w:val="single" w:color="auto" w:sz="12" w:space="0"/>
            </w:tcBorders>
            <w:vAlign w:val="center"/>
          </w:tcPr>
          <w:p>
            <w:pPr>
              <w:widowControl/>
              <w:jc w:val="left"/>
              <w:rPr>
                <w:rFonts w:hint="default" w:ascii="宋体" w:hAnsi="宋体" w:eastAsia="宋体"/>
                <w:color w:val="000000"/>
                <w:kern w:val="0"/>
                <w:lang w:val="en-US" w:eastAsia="zh-CN"/>
              </w:rPr>
            </w:pPr>
            <w:r>
              <w:rPr>
                <w:rFonts w:hint="eastAsia" w:ascii="宋体" w:hAnsi="宋体"/>
                <w:color w:val="000000"/>
                <w:kern w:val="0"/>
                <w:lang w:val="en-US" w:eastAsia="zh-CN"/>
              </w:rPr>
              <w:t>4500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8、底坑深度(mm)</w:t>
            </w:r>
            <w:r>
              <w:rPr>
                <w:rFonts w:hint="eastAsia" w:ascii="宋体" w:hAnsi="宋体"/>
              </w:rPr>
              <w:t xml:space="preserve"> </w:t>
            </w:r>
          </w:p>
        </w:tc>
        <w:tc>
          <w:tcPr>
            <w:tcW w:w="6346" w:type="dxa"/>
            <w:tcBorders>
              <w:top w:val="single" w:color="auto" w:sz="6" w:space="0"/>
              <w:left w:val="nil"/>
              <w:bottom w:val="single" w:color="auto" w:sz="6" w:space="0"/>
              <w:right w:val="single" w:color="auto" w:sz="12" w:space="0"/>
            </w:tcBorders>
            <w:vAlign w:val="center"/>
          </w:tcPr>
          <w:p>
            <w:pPr>
              <w:widowControl/>
              <w:jc w:val="left"/>
              <w:rPr>
                <w:rFonts w:hint="default" w:ascii="宋体" w:hAnsi="宋体" w:eastAsia="宋体"/>
                <w:color w:val="000000"/>
                <w:kern w:val="0"/>
                <w:lang w:val="en-US" w:eastAsia="zh-CN"/>
              </w:rPr>
            </w:pPr>
            <w:r>
              <w:rPr>
                <w:rFonts w:hint="eastAsia" w:ascii="宋体" w:hAnsi="宋体"/>
                <w:color w:val="000000"/>
                <w:kern w:val="0"/>
              </w:rPr>
              <w:t>1</w:t>
            </w:r>
            <w:r>
              <w:rPr>
                <w:rFonts w:hint="eastAsia" w:ascii="宋体" w:hAnsi="宋体"/>
                <w:color w:val="000000"/>
                <w:kern w:val="0"/>
                <w:lang w:val="en-US" w:eastAsia="zh-CN"/>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9、净开门宽度</w:t>
            </w:r>
            <w:r>
              <w:rPr>
                <w:rFonts w:hint="eastAsia" w:ascii="宋体" w:hAnsi="宋体"/>
                <w:color w:val="000000"/>
                <w:kern w:val="0"/>
                <w:lang w:val="en-US" w:eastAsia="zh-CN"/>
              </w:rPr>
              <w:t>*高度</w:t>
            </w:r>
            <w:r>
              <w:rPr>
                <w:rFonts w:hint="eastAsia" w:ascii="宋体" w:hAnsi="宋体"/>
                <w:color w:val="000000"/>
                <w:kern w:val="0"/>
              </w:rPr>
              <w:t>(mm)</w:t>
            </w:r>
            <w:r>
              <w:rPr>
                <w:rFonts w:hint="eastAsia" w:ascii="宋体" w:hAnsi="宋体"/>
              </w:rPr>
              <w:t xml:space="preserve"> </w:t>
            </w:r>
          </w:p>
        </w:tc>
        <w:tc>
          <w:tcPr>
            <w:tcW w:w="6346" w:type="dxa"/>
            <w:tcBorders>
              <w:top w:val="single" w:color="auto" w:sz="6" w:space="0"/>
              <w:left w:val="nil"/>
              <w:bottom w:val="single" w:color="auto" w:sz="6" w:space="0"/>
              <w:right w:val="single" w:color="auto" w:sz="12" w:space="0"/>
            </w:tcBorders>
            <w:vAlign w:val="center"/>
          </w:tcPr>
          <w:p>
            <w:pPr>
              <w:widowControl/>
              <w:jc w:val="left"/>
              <w:rPr>
                <w:rFonts w:ascii="宋体" w:hAnsi="宋体"/>
                <w:color w:val="000000"/>
                <w:kern w:val="0"/>
              </w:rPr>
            </w:pPr>
            <w:r>
              <w:rPr>
                <w:rFonts w:hint="eastAsia" w:ascii="宋体" w:hAnsi="宋体"/>
                <w:color w:val="000000"/>
                <w:kern w:val="0"/>
                <w:lang w:val="en-US" w:eastAsia="zh-CN"/>
              </w:rPr>
              <w:t>1100</w:t>
            </w:r>
            <w:r>
              <w:rPr>
                <w:rFonts w:hint="eastAsia" w:ascii="宋体" w:hAnsi="宋体"/>
                <w:color w:val="000000"/>
                <w:kern w:val="0"/>
              </w:rPr>
              <w:t>*2100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10、开门方式</w:t>
            </w:r>
          </w:p>
        </w:tc>
        <w:tc>
          <w:tcPr>
            <w:tcW w:w="6346" w:type="dxa"/>
            <w:tcBorders>
              <w:top w:val="single" w:color="auto" w:sz="6" w:space="0"/>
              <w:left w:val="nil"/>
              <w:bottom w:val="single" w:color="auto" w:sz="6" w:space="0"/>
              <w:right w:val="single" w:color="auto" w:sz="12" w:space="0"/>
            </w:tcBorders>
            <w:vAlign w:val="center"/>
          </w:tcPr>
          <w:p>
            <w:pPr>
              <w:widowControl/>
              <w:jc w:val="left"/>
              <w:rPr>
                <w:rFonts w:ascii="宋体" w:hAnsi="宋体"/>
                <w:color w:val="000000"/>
                <w:kern w:val="0"/>
              </w:rPr>
            </w:pPr>
            <w:r>
              <w:rPr>
                <w:rFonts w:hint="eastAsia" w:ascii="宋体" w:hAnsi="宋体"/>
                <w:color w:val="000000"/>
                <w:kern w:val="0"/>
              </w:rPr>
              <w:t>中分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11、轿    厢</w:t>
            </w:r>
          </w:p>
        </w:tc>
        <w:tc>
          <w:tcPr>
            <w:tcW w:w="6346" w:type="dxa"/>
            <w:tcBorders>
              <w:top w:val="single" w:color="auto" w:sz="6" w:space="0"/>
              <w:left w:val="nil"/>
              <w:bottom w:val="single" w:color="auto" w:sz="6" w:space="0"/>
              <w:right w:val="single" w:color="auto" w:sz="12" w:space="0"/>
            </w:tcBorders>
            <w:vAlign w:val="center"/>
          </w:tcPr>
          <w:p>
            <w:pPr>
              <w:widowControl/>
              <w:jc w:val="left"/>
              <w:rPr>
                <w:rFonts w:hint="eastAsia" w:ascii="宋体" w:hAnsi="宋体" w:eastAsia="宋体"/>
                <w:color w:val="000000"/>
                <w:kern w:val="0"/>
                <w:lang w:eastAsia="zh-CN"/>
              </w:rPr>
            </w:pPr>
            <w:r>
              <w:rPr>
                <w:rFonts w:hint="eastAsia" w:ascii="宋体" w:hAnsi="宋体"/>
                <w:color w:val="000000"/>
                <w:kern w:val="0"/>
                <w:lang w:eastAsia="zh-CN"/>
              </w:rPr>
              <w:t>单通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 xml:space="preserve">10、轿厢净尺寸(mm) </w:t>
            </w:r>
          </w:p>
        </w:tc>
        <w:tc>
          <w:tcPr>
            <w:tcW w:w="6346" w:type="dxa"/>
            <w:tcBorders>
              <w:top w:val="single" w:color="auto" w:sz="6" w:space="0"/>
              <w:left w:val="nil"/>
              <w:bottom w:val="single" w:color="auto" w:sz="6" w:space="0"/>
              <w:right w:val="single" w:color="auto" w:sz="12" w:space="0"/>
            </w:tcBorders>
            <w:vAlign w:val="center"/>
          </w:tcPr>
          <w:p>
            <w:pPr>
              <w:widowControl/>
              <w:jc w:val="left"/>
              <w:rPr>
                <w:rFonts w:ascii="宋体" w:hAnsi="宋体"/>
                <w:color w:val="000000"/>
                <w:kern w:val="0"/>
              </w:rPr>
            </w:pPr>
            <w:r>
              <w:rPr>
                <w:rFonts w:hint="eastAsia" w:ascii="宋体" w:hAnsi="宋体"/>
                <w:color w:val="000000"/>
                <w:kern w:val="0"/>
              </w:rPr>
              <w:t>宽</w:t>
            </w:r>
            <w:r>
              <w:rPr>
                <w:rFonts w:hint="eastAsia" w:ascii="宋体" w:hAnsi="宋体"/>
                <w:color w:val="000000"/>
                <w:kern w:val="0"/>
                <w:lang w:val="en-US" w:eastAsia="zh-CN"/>
              </w:rPr>
              <w:t>1800</w:t>
            </w:r>
            <w:r>
              <w:rPr>
                <w:rFonts w:hint="eastAsia" w:ascii="宋体" w:hAnsi="宋体"/>
                <w:color w:val="000000"/>
                <w:kern w:val="0"/>
              </w:rPr>
              <w:t>*深</w:t>
            </w:r>
            <w:r>
              <w:rPr>
                <w:rFonts w:hint="eastAsia" w:ascii="宋体" w:hAnsi="宋体"/>
                <w:color w:val="000000"/>
                <w:kern w:val="0"/>
                <w:lang w:val="en-US" w:eastAsia="zh-CN"/>
              </w:rPr>
              <w:t>1700</w:t>
            </w:r>
            <w:r>
              <w:rPr>
                <w:rFonts w:hint="eastAsia" w:ascii="宋体" w:hAnsi="宋体"/>
                <w:color w:val="000000"/>
                <w:kern w:val="0"/>
              </w:rPr>
              <w:t>*高2</w:t>
            </w:r>
            <w:r>
              <w:rPr>
                <w:rFonts w:hint="eastAsia" w:ascii="宋体" w:hAnsi="宋体"/>
                <w:color w:val="000000"/>
                <w:kern w:val="0"/>
                <w:lang w:val="en-US" w:eastAsia="zh-CN"/>
              </w:rPr>
              <w:t>5</w:t>
            </w:r>
            <w:r>
              <w:rPr>
                <w:rFonts w:hint="eastAsia" w:ascii="宋体" w:hAnsi="宋体"/>
                <w:color w:val="000000"/>
                <w:kern w:val="0"/>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 xml:space="preserve">11、井道净尺寸(mm) </w:t>
            </w:r>
          </w:p>
        </w:tc>
        <w:tc>
          <w:tcPr>
            <w:tcW w:w="6346" w:type="dxa"/>
            <w:tcBorders>
              <w:top w:val="single" w:color="auto" w:sz="6" w:space="0"/>
              <w:left w:val="nil"/>
              <w:bottom w:val="single" w:color="auto" w:sz="6" w:space="0"/>
              <w:right w:val="single" w:color="auto" w:sz="12" w:space="0"/>
            </w:tcBorders>
            <w:vAlign w:val="center"/>
          </w:tcPr>
          <w:p>
            <w:pPr>
              <w:widowControl/>
              <w:jc w:val="left"/>
              <w:rPr>
                <w:rFonts w:ascii="宋体" w:hAnsi="宋体"/>
                <w:color w:val="000000"/>
                <w:kern w:val="0"/>
              </w:rPr>
            </w:pPr>
            <w:r>
              <w:rPr>
                <w:rFonts w:hint="eastAsia" w:ascii="宋体" w:hAnsi="宋体"/>
                <w:color w:val="000000"/>
                <w:kern w:val="0"/>
              </w:rPr>
              <w:t>宽</w:t>
            </w:r>
            <w:r>
              <w:rPr>
                <w:rFonts w:hint="eastAsia" w:ascii="宋体" w:hAnsi="宋体"/>
                <w:color w:val="000000"/>
                <w:kern w:val="0"/>
                <w:lang w:val="en-US" w:eastAsia="zh-CN"/>
              </w:rPr>
              <w:t>30</w:t>
            </w:r>
            <w:r>
              <w:rPr>
                <w:rFonts w:hint="eastAsia" w:ascii="宋体" w:hAnsi="宋体"/>
                <w:color w:val="000000"/>
                <w:kern w:val="0"/>
              </w:rPr>
              <w:t>00*深</w:t>
            </w:r>
            <w:r>
              <w:rPr>
                <w:rFonts w:hint="eastAsia" w:ascii="宋体" w:hAnsi="宋体"/>
                <w:color w:val="000000"/>
                <w:kern w:val="0"/>
                <w:lang w:val="en-US" w:eastAsia="zh-CN"/>
              </w:rPr>
              <w:t>28</w:t>
            </w:r>
            <w:r>
              <w:rPr>
                <w:rFonts w:hint="eastAsia" w:ascii="宋体" w:hAnsi="宋体"/>
                <w:color w:val="000000"/>
                <w:kern w:val="0"/>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rPr>
                <w:rFonts w:ascii="宋体" w:hAnsi="宋体"/>
              </w:rPr>
            </w:pPr>
            <w:r>
              <w:rPr>
                <w:rFonts w:hint="eastAsia" w:ascii="宋体" w:hAnsi="宋体"/>
                <w:color w:val="000000"/>
                <w:kern w:val="0"/>
              </w:rPr>
              <w:t>12、机房位置</w:t>
            </w:r>
          </w:p>
        </w:tc>
        <w:tc>
          <w:tcPr>
            <w:tcW w:w="6346" w:type="dxa"/>
            <w:tcBorders>
              <w:top w:val="single" w:color="auto" w:sz="6" w:space="0"/>
              <w:left w:val="single" w:color="auto" w:sz="6" w:space="0"/>
              <w:bottom w:val="single" w:color="auto" w:sz="6" w:space="0"/>
              <w:right w:val="single" w:color="auto" w:sz="12" w:space="0"/>
            </w:tcBorders>
            <w:vAlign w:val="center"/>
          </w:tcPr>
          <w:p>
            <w:pPr>
              <w:rPr>
                <w:rFonts w:ascii="宋体" w:hAnsi="宋体"/>
              </w:rPr>
            </w:pPr>
            <w:r>
              <w:rPr>
                <w:rFonts w:hint="eastAsia" w:ascii="宋体" w:hAnsi="宋体"/>
                <w:color w:val="000000"/>
                <w:kern w:val="0"/>
              </w:rPr>
              <w:t>井道顶部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13、</w:t>
            </w:r>
            <w:r>
              <w:rPr>
                <w:rFonts w:hint="eastAsia" w:ascii="宋体" w:hAnsi="宋体"/>
              </w:rPr>
              <w:t>基   站</w:t>
            </w:r>
          </w:p>
        </w:tc>
        <w:tc>
          <w:tcPr>
            <w:tcW w:w="6346" w:type="dxa"/>
            <w:tcBorders>
              <w:top w:val="single" w:color="auto" w:sz="6" w:space="0"/>
              <w:left w:val="single" w:color="auto" w:sz="6" w:space="0"/>
              <w:bottom w:val="single" w:color="auto" w:sz="6" w:space="0"/>
              <w:right w:val="single" w:color="auto" w:sz="12" w:space="0"/>
            </w:tcBorders>
            <w:vAlign w:val="center"/>
          </w:tcPr>
          <w:p>
            <w:pPr>
              <w:jc w:val="left"/>
              <w:rPr>
                <w:rFonts w:ascii="宋体" w:hAnsi="宋体"/>
                <w:color w:val="000000"/>
                <w:kern w:val="0"/>
              </w:rPr>
            </w:pPr>
            <w:r>
              <w:rPr>
                <w:rFonts w:hint="eastAsia" w:ascii="宋体" w:hAnsi="宋体"/>
                <w:color w:val="000000"/>
                <w:kern w:val="0"/>
              </w:rPr>
              <w:t>1F</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rPr>
                <w:rFonts w:ascii="宋体" w:hAnsi="宋体"/>
              </w:rPr>
            </w:pPr>
            <w:r>
              <w:rPr>
                <w:rFonts w:hint="eastAsia" w:ascii="宋体" w:hAnsi="宋体"/>
                <w:color w:val="000000"/>
                <w:kern w:val="0"/>
              </w:rPr>
              <w:t>14、</w:t>
            </w:r>
            <w:r>
              <w:rPr>
                <w:rFonts w:hint="eastAsia" w:ascii="宋体" w:hAnsi="宋体"/>
              </w:rPr>
              <w:t>拖动系统</w:t>
            </w:r>
          </w:p>
        </w:tc>
        <w:tc>
          <w:tcPr>
            <w:tcW w:w="6346" w:type="dxa"/>
            <w:tcBorders>
              <w:top w:val="single" w:color="auto" w:sz="6" w:space="0"/>
              <w:left w:val="single" w:color="auto" w:sz="6" w:space="0"/>
              <w:bottom w:val="single" w:color="auto" w:sz="6" w:space="0"/>
              <w:right w:val="single" w:color="auto" w:sz="12" w:space="0"/>
            </w:tcBorders>
            <w:vAlign w:val="center"/>
          </w:tcPr>
          <w:p>
            <w:pPr>
              <w:rPr>
                <w:rFonts w:hint="eastAsia" w:ascii="宋体" w:hAnsi="宋体" w:eastAsia="宋体"/>
                <w:lang w:eastAsia="zh-CN"/>
              </w:rPr>
            </w:pPr>
            <w:r>
              <w:rPr>
                <w:rFonts w:hint="eastAsia" w:ascii="宋体" w:hAnsi="宋体"/>
                <w:lang w:eastAsia="zh-CN"/>
              </w:rPr>
              <w:t>永磁同步无齿轮曳引驱动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rPr>
                <w:rFonts w:ascii="宋体" w:hAnsi="宋体"/>
              </w:rPr>
            </w:pPr>
            <w:r>
              <w:rPr>
                <w:rFonts w:hint="eastAsia" w:ascii="宋体" w:hAnsi="宋体"/>
                <w:color w:val="000000"/>
                <w:kern w:val="0"/>
              </w:rPr>
              <w:t>15、</w:t>
            </w:r>
            <w:r>
              <w:rPr>
                <w:rFonts w:hint="eastAsia" w:ascii="宋体" w:hAnsi="宋体"/>
              </w:rPr>
              <w:t>门机系统</w:t>
            </w:r>
          </w:p>
        </w:tc>
        <w:tc>
          <w:tcPr>
            <w:tcW w:w="6346" w:type="dxa"/>
            <w:tcBorders>
              <w:top w:val="single" w:color="auto" w:sz="6" w:space="0"/>
              <w:left w:val="single" w:color="auto" w:sz="6" w:space="0"/>
              <w:bottom w:val="single" w:color="auto" w:sz="6" w:space="0"/>
              <w:right w:val="single" w:color="auto" w:sz="12" w:space="0"/>
            </w:tcBorders>
            <w:vAlign w:val="center"/>
          </w:tcPr>
          <w:p>
            <w:pPr>
              <w:rPr>
                <w:rFonts w:ascii="宋体" w:hAnsi="宋体"/>
              </w:rPr>
            </w:pPr>
            <w:r>
              <w:rPr>
                <w:rFonts w:hint="eastAsia" w:ascii="宋体" w:hAnsi="宋体"/>
              </w:rPr>
              <w:t>变频门机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12" w:space="0"/>
              <w:right w:val="single" w:color="auto" w:sz="6" w:space="0"/>
            </w:tcBorders>
            <w:tcMar>
              <w:top w:w="0" w:type="dxa"/>
              <w:left w:w="0" w:type="dxa"/>
              <w:bottom w:w="0" w:type="dxa"/>
              <w:right w:w="0" w:type="dxa"/>
            </w:tcMar>
            <w:vAlign w:val="center"/>
          </w:tcPr>
          <w:p>
            <w:pPr>
              <w:widowControl/>
              <w:jc w:val="left"/>
              <w:rPr>
                <w:rFonts w:hint="eastAsia" w:ascii="宋体" w:hAnsi="宋体" w:eastAsia="宋体"/>
                <w:color w:val="000000"/>
                <w:kern w:val="0"/>
                <w:lang w:eastAsia="zh-CN"/>
              </w:rPr>
            </w:pPr>
            <w:r>
              <w:rPr>
                <w:rFonts w:hint="eastAsia" w:ascii="宋体" w:hAnsi="宋体"/>
                <w:color w:val="000000"/>
                <w:kern w:val="0"/>
              </w:rPr>
              <w:t>16、控制</w:t>
            </w:r>
            <w:r>
              <w:rPr>
                <w:rFonts w:hint="eastAsia" w:ascii="宋体" w:hAnsi="宋体"/>
                <w:color w:val="000000"/>
                <w:kern w:val="0"/>
                <w:lang w:eastAsia="zh-CN"/>
              </w:rPr>
              <w:t>系统</w:t>
            </w:r>
          </w:p>
        </w:tc>
        <w:tc>
          <w:tcPr>
            <w:tcW w:w="6346" w:type="dxa"/>
            <w:tcBorders>
              <w:top w:val="single" w:color="auto" w:sz="6" w:space="0"/>
              <w:left w:val="single" w:color="auto" w:sz="6" w:space="0"/>
              <w:bottom w:val="single" w:color="auto" w:sz="12" w:space="0"/>
              <w:right w:val="single" w:color="auto" w:sz="12" w:space="0"/>
            </w:tcBorders>
            <w:vAlign w:val="center"/>
          </w:tcPr>
          <w:p>
            <w:pPr>
              <w:jc w:val="left"/>
              <w:rPr>
                <w:rFonts w:hint="eastAsia" w:ascii="宋体" w:hAnsi="宋体" w:eastAsia="宋体"/>
                <w:color w:val="000000"/>
                <w:kern w:val="0"/>
                <w:lang w:eastAsia="zh-CN"/>
              </w:rPr>
            </w:pPr>
            <w:r>
              <w:rPr>
                <w:rFonts w:hint="eastAsia" w:ascii="宋体" w:hAnsi="宋体"/>
                <w:color w:val="000000"/>
                <w:kern w:val="0"/>
              </w:rPr>
              <w:t>全集选</w:t>
            </w:r>
          </w:p>
        </w:tc>
      </w:tr>
    </w:tbl>
    <w:p>
      <w:pPr>
        <w:numPr>
          <w:ilvl w:val="0"/>
          <w:numId w:val="0"/>
        </w:numPr>
        <w:spacing w:line="360" w:lineRule="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注：以上投标参数为基本参数，供应商可提供优于上述参数的产品，并提供参数优于的说明或证明材料。</w:t>
      </w:r>
    </w:p>
    <w:p>
      <w:pPr>
        <w:numPr>
          <w:ilvl w:val="0"/>
          <w:numId w:val="0"/>
        </w:numPr>
        <w:spacing w:line="400" w:lineRule="exact"/>
        <w:rPr>
          <w:rFonts w:hint="eastAsia" w:ascii="宋体" w:hAnsi="宋体" w:eastAsia="宋体" w:cs="宋体"/>
          <w:lang w:val="en-US" w:eastAsia="zh-CN"/>
        </w:rPr>
      </w:pPr>
    </w:p>
    <w:p>
      <w:pPr>
        <w:numPr>
          <w:ilvl w:val="0"/>
          <w:numId w:val="1"/>
        </w:numPr>
        <w:bidi w:val="0"/>
        <w:rPr>
          <w:rFonts w:hint="eastAsia" w:ascii="宋体" w:hAnsi="宋体" w:eastAsia="宋体" w:cs="宋体"/>
          <w:b/>
          <w:bCs/>
          <w:sz w:val="28"/>
          <w:szCs w:val="36"/>
          <w:lang w:val="en-US" w:eastAsia="zh-CN"/>
        </w:rPr>
      </w:pPr>
      <w:r>
        <w:rPr>
          <w:rFonts w:hint="eastAsia" w:ascii="宋体" w:hAnsi="宋体"/>
          <w:b/>
          <w:bCs/>
          <w:color w:val="000000"/>
          <w:kern w:val="0"/>
          <w:sz w:val="28"/>
          <w:szCs w:val="28"/>
          <w:lang w:eastAsia="zh-CN"/>
        </w:rPr>
        <w:t>曳引式客梯</w:t>
      </w:r>
      <w:r>
        <w:rPr>
          <w:rFonts w:hint="eastAsia" w:ascii="宋体" w:hAnsi="宋体" w:eastAsia="宋体" w:cs="宋体"/>
          <w:b/>
          <w:bCs/>
          <w:sz w:val="28"/>
          <w:szCs w:val="36"/>
        </w:rPr>
        <w:t>装潢配置表</w:t>
      </w:r>
    </w:p>
    <w:p>
      <w:pPr>
        <w:pStyle w:val="2"/>
        <w:rPr>
          <w:rFonts w:hint="eastAsia" w:ascii="宋体" w:hAnsi="宋体" w:eastAsia="宋体" w:cs="宋体"/>
          <w:b/>
          <w:bCs/>
          <w:color w:val="0000FF"/>
          <w:szCs w:val="21"/>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 w:hRule="atLeast"/>
          <w:jc w:val="center"/>
        </w:trPr>
        <w:tc>
          <w:tcPr>
            <w:tcW w:w="9000" w:type="dxa"/>
            <w:tcBorders>
              <w:top w:val="single" w:color="auto" w:sz="12"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lang w:eastAsia="zh-CN"/>
              </w:rPr>
            </w:pPr>
            <w:r>
              <w:rPr>
                <w:rFonts w:hint="eastAsia" w:ascii="宋体" w:hAnsi="宋体" w:eastAsia="宋体" w:cs="宋体"/>
                <w:color w:val="000000"/>
                <w:kern w:val="0"/>
              </w:rPr>
              <w:t>1、轿厢壁：</w:t>
            </w:r>
            <w:r>
              <w:rPr>
                <w:rFonts w:hint="eastAsia" w:ascii="宋体" w:hAnsi="宋体" w:cs="宋体"/>
                <w:color w:val="000000"/>
                <w:kern w:val="0"/>
                <w:lang w:eastAsia="zh-CN"/>
              </w:rPr>
              <w:t>发纹不锈钢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jc w:val="center"/>
        </w:trPr>
        <w:tc>
          <w:tcPr>
            <w:tcW w:w="9000" w:type="dxa"/>
            <w:tcBorders>
              <w:top w:val="single" w:color="auto" w:sz="6"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2、轿门：</w:t>
            </w:r>
            <w:r>
              <w:rPr>
                <w:rFonts w:hint="eastAsia" w:ascii="宋体" w:hAnsi="宋体" w:cs="宋体"/>
                <w:color w:val="000000"/>
                <w:kern w:val="0"/>
                <w:lang w:eastAsia="zh-CN"/>
              </w:rPr>
              <w:t>发纹不锈钢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9000" w:type="dxa"/>
            <w:tcBorders>
              <w:top w:val="single" w:color="auto" w:sz="6"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3、地板：</w:t>
            </w:r>
            <w:r>
              <w:rPr>
                <w:rFonts w:hint="eastAsia" w:ascii="宋体" w:hAnsi="宋体" w:cs="宋体"/>
                <w:color w:val="000000"/>
                <w:kern w:val="0"/>
                <w:lang w:val="en-US" w:eastAsia="zh-CN"/>
              </w:rPr>
              <w:t>PVC防大理石耐磨地板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9000" w:type="dxa"/>
            <w:tcBorders>
              <w:top w:val="single" w:color="auto" w:sz="6"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4、轿顶：</w:t>
            </w:r>
            <w:r>
              <w:rPr>
                <w:rFonts w:hint="eastAsia" w:ascii="宋体" w:hAnsi="宋体" w:cs="宋体"/>
                <w:color w:val="000000"/>
                <w:kern w:val="0"/>
                <w:lang w:eastAsia="zh-CN"/>
              </w:rPr>
              <w:t>一体式，发纹不锈钢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9000" w:type="dxa"/>
            <w:tcBorders>
              <w:top w:val="single" w:color="auto" w:sz="6"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5、层门材质：</w:t>
            </w:r>
            <w:r>
              <w:rPr>
                <w:rFonts w:hint="eastAsia" w:ascii="宋体" w:hAnsi="宋体" w:cs="宋体"/>
                <w:color w:val="000000"/>
                <w:kern w:val="0"/>
                <w:lang w:eastAsia="zh-CN"/>
              </w:rPr>
              <w:t>首层和</w:t>
            </w:r>
            <w:r>
              <w:rPr>
                <w:rFonts w:hint="eastAsia" w:ascii="宋体" w:hAnsi="宋体" w:cs="宋体"/>
                <w:color w:val="000000"/>
                <w:kern w:val="0"/>
                <w:lang w:val="en-US" w:eastAsia="zh-CN"/>
              </w:rPr>
              <w:t>5F发纹不锈钢,其余层</w:t>
            </w:r>
            <w:r>
              <w:rPr>
                <w:rFonts w:hint="eastAsia" w:ascii="宋体" w:hAnsi="宋体" w:eastAsia="宋体" w:cs="宋体"/>
                <w:color w:val="000000"/>
                <w:kern w:val="0"/>
              </w:rPr>
              <w:t>钢板喷塑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9000" w:type="dxa"/>
            <w:tcBorders>
              <w:top w:val="single" w:color="auto" w:sz="6"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6、外呼：不锈钢面板，</w:t>
            </w:r>
            <w:r>
              <w:rPr>
                <w:rFonts w:hint="eastAsia" w:ascii="宋体" w:hAnsi="宋体" w:cs="宋体"/>
                <w:color w:val="000000"/>
                <w:kern w:val="0"/>
                <w:lang w:eastAsia="zh-CN"/>
              </w:rPr>
              <w:t>液晶</w:t>
            </w:r>
            <w:r>
              <w:rPr>
                <w:rFonts w:hint="eastAsia" w:ascii="宋体" w:hAnsi="宋体" w:eastAsia="宋体" w:cs="宋体"/>
              </w:rPr>
              <w:t>显示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9000" w:type="dxa"/>
            <w:tcBorders>
              <w:top w:val="single" w:color="auto" w:sz="6"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7、操纵箱：</w:t>
            </w:r>
            <w:r>
              <w:rPr>
                <w:rFonts w:hint="eastAsia" w:ascii="宋体" w:hAnsi="宋体" w:cs="宋体"/>
                <w:color w:val="000000"/>
                <w:kern w:val="0"/>
                <w:lang w:eastAsia="zh-CN"/>
              </w:rPr>
              <w:t>一体式</w:t>
            </w:r>
            <w:r>
              <w:rPr>
                <w:rFonts w:hint="eastAsia" w:ascii="宋体" w:hAnsi="宋体" w:eastAsia="宋体" w:cs="宋体"/>
                <w:color w:val="000000"/>
                <w:kern w:val="0"/>
              </w:rPr>
              <w:t>，</w:t>
            </w:r>
            <w:r>
              <w:rPr>
                <w:rFonts w:hint="eastAsia" w:ascii="宋体" w:hAnsi="宋体" w:cs="宋体"/>
                <w:color w:val="000000"/>
                <w:kern w:val="0"/>
                <w:lang w:eastAsia="zh-CN"/>
              </w:rPr>
              <w:t>液晶</w:t>
            </w:r>
            <w:r>
              <w:rPr>
                <w:rFonts w:hint="eastAsia" w:ascii="宋体" w:hAnsi="宋体" w:eastAsia="宋体" w:cs="宋体"/>
              </w:rPr>
              <w:t>显示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000" w:type="dxa"/>
            <w:tcBorders>
              <w:top w:val="single" w:color="auto" w:sz="6" w:space="0"/>
              <w:left w:val="single" w:color="auto" w:sz="12" w:space="0"/>
              <w:bottom w:val="single" w:color="auto" w:sz="12"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8、通风：隐藏式横流风扇</w:t>
            </w:r>
          </w:p>
        </w:tc>
      </w:tr>
    </w:tbl>
    <w:p>
      <w:pPr>
        <w:numPr>
          <w:ilvl w:val="0"/>
          <w:numId w:val="0"/>
        </w:numPr>
        <w:spacing w:line="360" w:lineRule="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注：以上投标参数为基本参数，供应商可提供优于上述参数的产品，并提供参数优于的说明或证明材料。</w:t>
      </w:r>
    </w:p>
    <w:p>
      <w:pPr>
        <w:numPr>
          <w:ilvl w:val="0"/>
          <w:numId w:val="0"/>
        </w:numPr>
        <w:spacing w:line="400" w:lineRule="exact"/>
        <w:rPr>
          <w:rFonts w:hint="eastAsia" w:ascii="宋体" w:hAnsi="宋体" w:eastAsia="宋体" w:cs="宋体"/>
          <w:b/>
          <w:bCs w:val="0"/>
          <w:sz w:val="28"/>
          <w:szCs w:val="28"/>
          <w:lang w:val="en-US" w:eastAsia="zh-CN"/>
        </w:rPr>
      </w:pPr>
    </w:p>
    <w:p>
      <w:pPr>
        <w:pStyle w:val="2"/>
        <w:rPr>
          <w:rFonts w:hint="eastAsia" w:ascii="宋体" w:hAnsi="宋体" w:eastAsia="宋体" w:cs="宋体"/>
          <w:b/>
          <w:bCs/>
          <w:color w:val="0000FF"/>
          <w:szCs w:val="21"/>
        </w:rPr>
      </w:pPr>
    </w:p>
    <w:p>
      <w:pPr>
        <w:numPr>
          <w:ilvl w:val="0"/>
          <w:numId w:val="0"/>
        </w:numPr>
        <w:spacing w:line="360" w:lineRule="auto"/>
        <w:rPr>
          <w:rFonts w:hint="eastAsia" w:ascii="宋体" w:hAnsi="宋体" w:eastAsia="宋体" w:cs="宋体"/>
          <w:b/>
          <w:bCs/>
          <w:sz w:val="22"/>
          <w:szCs w:val="22"/>
          <w:lang w:val="en-US" w:eastAsia="zh-CN"/>
        </w:rPr>
      </w:pPr>
    </w:p>
    <w:p>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、磋商报价</w:t>
      </w:r>
    </w:p>
    <w:p>
      <w:pPr>
        <w:pStyle w:val="16"/>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000000"/>
          <w:sz w:val="28"/>
          <w:szCs w:val="28"/>
        </w:rPr>
        <w:t>项目报价须体现节约财政资金的原则，</w:t>
      </w:r>
      <w:r>
        <w:rPr>
          <w:rFonts w:hint="eastAsia" w:ascii="宋体" w:hAnsi="宋体" w:eastAsia="宋体" w:cs="宋体"/>
          <w:color w:val="000000"/>
          <w:sz w:val="28"/>
          <w:szCs w:val="28"/>
          <w:lang w:val="en-US" w:eastAsia="zh-CN"/>
        </w:rPr>
        <w:t>包含</w:t>
      </w:r>
      <w:r>
        <w:rPr>
          <w:rFonts w:hint="eastAsia" w:ascii="宋体" w:hAnsi="宋体" w:eastAsia="宋体" w:cs="宋体"/>
          <w:color w:val="000000"/>
          <w:sz w:val="28"/>
          <w:szCs w:val="28"/>
        </w:rPr>
        <w:t>电梯设备的采购、运输、安装调试及操作人员培训、试运行、报检验收，质量保修期内的维保、保修及零配件易损件的供应、更换、及时响应维护，质量保修期内发生的任何缺陷的修复等等全部费用。对在合同实施过程中可能发生的其它费用（如：产品涨价、人工等因素），采购方概不负责。对于本采购文件未列明，而供应商认为必需的费用也需列入投标总报价。总价超过采购预算价的报价为无效报价。磋商申请人须根据采购清单提供分项明细报价，免费的项目注明“免费”。供应商报价表如下</w:t>
      </w:r>
      <w:r>
        <w:rPr>
          <w:rFonts w:hint="eastAsia" w:ascii="宋体" w:hAnsi="宋体" w:eastAsia="宋体" w:cs="宋体"/>
          <w:color w:val="auto"/>
          <w:sz w:val="28"/>
          <w:szCs w:val="28"/>
        </w:rPr>
        <w:t>：</w:t>
      </w:r>
    </w:p>
    <w:p>
      <w:pPr>
        <w:pStyle w:val="16"/>
        <w:spacing w:before="0" w:beforeAutospacing="0" w:after="0" w:afterAutospacing="0" w:line="360" w:lineRule="auto"/>
        <w:ind w:firstLine="560" w:firstLineChars="200"/>
        <w:rPr>
          <w:rFonts w:hint="eastAsia" w:ascii="宋体" w:hAnsi="宋体" w:eastAsia="宋体" w:cs="宋体"/>
          <w:color w:val="auto"/>
          <w:sz w:val="28"/>
          <w:szCs w:val="28"/>
        </w:rPr>
      </w:pPr>
    </w:p>
    <w:p>
      <w:pPr>
        <w:pStyle w:val="16"/>
        <w:spacing w:before="0" w:beforeAutospacing="0" w:after="0" w:afterAutospacing="0" w:line="360" w:lineRule="auto"/>
        <w:ind w:firstLine="560" w:firstLineChars="200"/>
        <w:rPr>
          <w:rFonts w:hint="eastAsia" w:ascii="宋体" w:hAnsi="宋体" w:eastAsia="宋体" w:cs="宋体"/>
          <w:color w:val="auto"/>
          <w:sz w:val="28"/>
          <w:szCs w:val="28"/>
        </w:rPr>
      </w:pPr>
    </w:p>
    <w:p>
      <w:pPr>
        <w:pStyle w:val="16"/>
        <w:spacing w:before="0" w:beforeAutospacing="0" w:after="0" w:afterAutospacing="0" w:line="360" w:lineRule="auto"/>
        <w:ind w:firstLine="560" w:firstLineChars="200"/>
        <w:rPr>
          <w:rFonts w:hint="eastAsia" w:ascii="宋体" w:hAnsi="宋体" w:eastAsia="宋体" w:cs="宋体"/>
          <w:color w:val="auto"/>
          <w:sz w:val="28"/>
          <w:szCs w:val="28"/>
        </w:rPr>
      </w:pPr>
    </w:p>
    <w:p>
      <w:pPr>
        <w:pStyle w:val="16"/>
        <w:spacing w:before="0" w:beforeAutospacing="0" w:after="0" w:afterAutospacing="0" w:line="360" w:lineRule="auto"/>
        <w:ind w:firstLine="560" w:firstLineChars="200"/>
        <w:rPr>
          <w:rFonts w:hint="eastAsia" w:ascii="宋体" w:hAnsi="宋体" w:eastAsia="宋体" w:cs="宋体"/>
          <w:color w:val="auto"/>
          <w:sz w:val="28"/>
          <w:szCs w:val="28"/>
        </w:rPr>
      </w:pPr>
    </w:p>
    <w:p>
      <w:pPr>
        <w:pStyle w:val="16"/>
        <w:spacing w:before="0" w:beforeAutospacing="0" w:after="0" w:afterAutospacing="0" w:line="360" w:lineRule="auto"/>
        <w:ind w:firstLine="560" w:firstLineChars="200"/>
        <w:rPr>
          <w:rFonts w:hint="eastAsia" w:ascii="宋体" w:hAnsi="宋体" w:eastAsia="宋体" w:cs="宋体"/>
          <w:color w:val="auto"/>
          <w:sz w:val="28"/>
          <w:szCs w:val="28"/>
        </w:rPr>
      </w:pPr>
    </w:p>
    <w:p>
      <w:pPr>
        <w:pStyle w:val="16"/>
        <w:spacing w:before="0" w:beforeAutospacing="0" w:after="0" w:afterAutospacing="0" w:line="360" w:lineRule="auto"/>
        <w:ind w:firstLine="560" w:firstLineChars="200"/>
        <w:rPr>
          <w:rFonts w:hint="eastAsia" w:ascii="宋体" w:hAnsi="宋体" w:eastAsia="宋体" w:cs="宋体"/>
          <w:color w:val="auto"/>
          <w:sz w:val="28"/>
          <w:szCs w:val="28"/>
        </w:rPr>
      </w:pPr>
    </w:p>
    <w:p>
      <w:pPr>
        <w:spacing w:line="480" w:lineRule="exact"/>
        <w:jc w:val="center"/>
        <w:rPr>
          <w:rFonts w:hint="eastAsia" w:ascii="宋体" w:hAnsi="宋体" w:cs="宋体"/>
          <w:b/>
          <w:bCs/>
          <w:color w:val="auto"/>
          <w:sz w:val="28"/>
          <w:szCs w:val="28"/>
        </w:rPr>
      </w:pPr>
      <w:r>
        <w:rPr>
          <w:rFonts w:hint="eastAsia" w:ascii="宋体" w:hAnsi="宋体" w:eastAsia="宋体" w:cs="宋体"/>
          <w:b/>
          <w:bCs/>
          <w:color w:val="auto"/>
          <w:sz w:val="28"/>
          <w:szCs w:val="28"/>
          <w:lang w:eastAsia="zh-CN"/>
        </w:rPr>
        <w:t>建始县电商冷链物流扶贫产业园（产品集散中心）</w:t>
      </w:r>
      <w:r>
        <w:rPr>
          <w:rFonts w:hint="eastAsia" w:ascii="宋体" w:hAnsi="宋体" w:cs="宋体"/>
          <w:b/>
          <w:bCs/>
          <w:color w:val="auto"/>
          <w:sz w:val="28"/>
          <w:szCs w:val="28"/>
          <w:lang w:val="en-US" w:eastAsia="zh-CN"/>
        </w:rPr>
        <w:t>-电商融创及分栋中心电</w:t>
      </w:r>
      <w:r>
        <w:rPr>
          <w:rFonts w:hint="eastAsia" w:ascii="宋体" w:hAnsi="宋体" w:eastAsia="宋体" w:cs="宋体"/>
          <w:b/>
          <w:bCs/>
          <w:color w:val="auto"/>
          <w:sz w:val="28"/>
          <w:szCs w:val="28"/>
          <w:lang w:eastAsia="zh-CN"/>
        </w:rPr>
        <w:t>梯</w:t>
      </w:r>
      <w:r>
        <w:rPr>
          <w:rFonts w:hint="eastAsia" w:cs="宋体"/>
          <w:b/>
          <w:bCs/>
          <w:color w:val="auto"/>
          <w:sz w:val="28"/>
          <w:szCs w:val="28"/>
          <w:lang w:eastAsia="zh-CN"/>
        </w:rPr>
        <w:t>采购及安装</w:t>
      </w:r>
      <w:r>
        <w:rPr>
          <w:rFonts w:hint="eastAsia" w:ascii="宋体" w:hAnsi="宋体" w:cs="宋体"/>
          <w:b/>
          <w:bCs/>
          <w:color w:val="auto"/>
          <w:sz w:val="28"/>
          <w:szCs w:val="28"/>
        </w:rPr>
        <w:t>报价表</w:t>
      </w:r>
    </w:p>
    <w:p>
      <w:pPr>
        <w:spacing w:line="480" w:lineRule="exact"/>
        <w:jc w:val="center"/>
        <w:rPr>
          <w:rFonts w:hint="eastAsia" w:ascii="宋体" w:hAnsi="宋体" w:eastAsia="宋体" w:cs="宋体"/>
          <w:b/>
          <w:bCs/>
          <w:color w:val="auto"/>
          <w:sz w:val="28"/>
          <w:szCs w:val="28"/>
        </w:rPr>
      </w:pPr>
    </w:p>
    <w:p>
      <w:pPr>
        <w:pStyle w:val="12"/>
        <w:spacing w:line="480" w:lineRule="exact"/>
        <w:ind w:left="279" w:firstLine="6720" w:firstLineChars="2400"/>
        <w:rPr>
          <w:rFonts w:hint="eastAsia" w:ascii="宋体" w:hAnsi="宋体" w:eastAsia="宋体" w:cs="宋体"/>
          <w:color w:val="auto"/>
          <w:szCs w:val="28"/>
        </w:rPr>
      </w:pPr>
      <w:r>
        <w:rPr>
          <w:rFonts w:hint="eastAsia" w:ascii="宋体" w:hAnsi="宋体" w:eastAsia="宋体" w:cs="宋体"/>
          <w:color w:val="auto"/>
          <w:szCs w:val="28"/>
        </w:rPr>
        <w:t>单位：元</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410"/>
        <w:gridCol w:w="990"/>
        <w:gridCol w:w="1080"/>
        <w:gridCol w:w="115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94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项目名称</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lang w:eastAsia="zh-CN"/>
              </w:rPr>
            </w:pPr>
            <w:r>
              <w:rPr>
                <w:rFonts w:hint="eastAsia"/>
                <w:sz w:val="28"/>
                <w:szCs w:val="36"/>
                <w:lang w:eastAsia="zh-CN"/>
              </w:rPr>
              <w:t>工程内容</w:t>
            </w:r>
          </w:p>
        </w:tc>
        <w:tc>
          <w:tcPr>
            <w:tcW w:w="99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数量</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金额</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lang w:val="en-US" w:eastAsia="zh-CN"/>
              </w:rPr>
              <w:t>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2943"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宋体" w:hAnsi="宋体" w:eastAsia="宋体" w:cs="宋体"/>
                <w:sz w:val="28"/>
                <w:szCs w:val="28"/>
                <w:highlight w:val="none"/>
                <w:lang w:eastAsia="zh-CN"/>
              </w:rPr>
            </w:pPr>
            <w:r>
              <w:rPr>
                <w:rFonts w:hint="eastAsia" w:ascii="宋体" w:hAnsi="宋体" w:eastAsia="宋体" w:cs="宋体"/>
                <w:color w:val="auto"/>
                <w:sz w:val="24"/>
                <w:szCs w:val="24"/>
                <w:lang w:eastAsia="zh-CN"/>
              </w:rPr>
              <w:t>建始县电商冷链物流扶贫产业园（产品集散中心）</w:t>
            </w:r>
            <w:r>
              <w:rPr>
                <w:rFonts w:hint="eastAsia" w:ascii="宋体" w:hAnsi="宋体" w:cs="宋体"/>
                <w:color w:val="auto"/>
                <w:sz w:val="24"/>
                <w:szCs w:val="24"/>
                <w:lang w:val="en-US" w:eastAsia="zh-CN"/>
              </w:rPr>
              <w:t>-电商融创及分栋中心电</w:t>
            </w:r>
            <w:r>
              <w:rPr>
                <w:rFonts w:hint="eastAsia" w:ascii="宋体" w:hAnsi="宋体" w:eastAsia="宋体" w:cs="宋体"/>
                <w:color w:val="auto"/>
                <w:sz w:val="24"/>
                <w:szCs w:val="24"/>
                <w:lang w:eastAsia="zh-CN"/>
              </w:rPr>
              <w:t>梯采购及安装</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磋商项目</w:t>
            </w:r>
          </w:p>
          <w:p>
            <w:pPr>
              <w:bidi w:val="0"/>
              <w:jc w:val="center"/>
              <w:rPr>
                <w:rFonts w:hint="eastAsia" w:ascii="宋体" w:hAnsi="宋体" w:eastAsia="宋体" w:cs="宋体"/>
                <w:szCs w:val="28"/>
                <w:highlight w:val="none"/>
              </w:rPr>
            </w:pPr>
            <w:r>
              <w:rPr>
                <w:rFonts w:hint="eastAsia"/>
                <w:sz w:val="28"/>
                <w:szCs w:val="36"/>
              </w:rPr>
              <w:t>要求</w:t>
            </w: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12"/>
              <w:spacing w:line="480" w:lineRule="exact"/>
              <w:ind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2"/>
              <w:spacing w:line="480" w:lineRule="exact"/>
              <w:ind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pStyle w:val="12"/>
              <w:spacing w:line="480" w:lineRule="exact"/>
              <w:ind w:left="279" w:firstLine="0" w:firstLineChars="0"/>
              <w:rPr>
                <w:rFonts w:hint="eastAsia" w:ascii="宋体" w:hAnsi="宋体" w:eastAsia="宋体" w:cs="宋体"/>
                <w:sz w:val="28"/>
                <w:szCs w:val="28"/>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pStyle w:val="12"/>
              <w:spacing w:line="480" w:lineRule="exact"/>
              <w:ind w:left="279" w:firstLine="0" w:firstLineChars="0"/>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353" w:type="dxa"/>
            <w:gridSpan w:val="2"/>
            <w:tcBorders>
              <w:top w:val="single" w:color="auto" w:sz="4" w:space="0"/>
              <w:left w:val="single" w:color="auto" w:sz="4" w:space="0"/>
              <w:bottom w:val="single" w:color="auto" w:sz="4" w:space="0"/>
              <w:right w:val="single" w:color="auto" w:sz="4" w:space="0"/>
            </w:tcBorders>
            <w:noWrap w:val="0"/>
            <w:vAlign w:val="center"/>
          </w:tcPr>
          <w:p>
            <w:pPr>
              <w:pStyle w:val="12"/>
              <w:spacing w:line="48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合计</w:t>
            </w:r>
          </w:p>
        </w:tc>
        <w:tc>
          <w:tcPr>
            <w:tcW w:w="4950" w:type="dxa"/>
            <w:gridSpan w:val="4"/>
            <w:tcBorders>
              <w:top w:val="single" w:color="auto" w:sz="4" w:space="0"/>
              <w:left w:val="single" w:color="auto" w:sz="4" w:space="0"/>
              <w:bottom w:val="single" w:color="auto" w:sz="4" w:space="0"/>
              <w:right w:val="single" w:color="auto" w:sz="4" w:space="0"/>
            </w:tcBorders>
            <w:noWrap w:val="0"/>
            <w:vAlign w:val="center"/>
          </w:tcPr>
          <w:p>
            <w:pPr>
              <w:pStyle w:val="12"/>
              <w:spacing w:line="480" w:lineRule="exact"/>
              <w:ind w:left="279" w:firstLine="0" w:firstLineChars="0"/>
              <w:rPr>
                <w:rFonts w:hint="eastAsia" w:ascii="宋体" w:hAnsi="宋体" w:eastAsia="宋体" w:cs="宋体"/>
                <w:sz w:val="28"/>
                <w:szCs w:val="28"/>
              </w:rPr>
            </w:pPr>
            <w:r>
              <w:rPr>
                <w:rFonts w:hint="eastAsia" w:ascii="宋体" w:hAnsi="宋体" w:eastAsia="宋体" w:cs="宋体"/>
                <w:sz w:val="28"/>
                <w:szCs w:val="28"/>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353" w:type="dxa"/>
            <w:gridSpan w:val="2"/>
            <w:tcBorders>
              <w:top w:val="single" w:color="auto" w:sz="4" w:space="0"/>
              <w:left w:val="single" w:color="auto" w:sz="4" w:space="0"/>
              <w:bottom w:val="single" w:color="auto" w:sz="4" w:space="0"/>
              <w:right w:val="single" w:color="auto" w:sz="4" w:space="0"/>
            </w:tcBorders>
            <w:noWrap w:val="0"/>
            <w:vAlign w:val="center"/>
          </w:tcPr>
          <w:p>
            <w:pPr>
              <w:pStyle w:val="12"/>
              <w:spacing w:line="480" w:lineRule="exact"/>
              <w:ind w:leftChars="0" w:firstLine="0" w:firstLineChars="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备注</w:t>
            </w:r>
          </w:p>
        </w:tc>
        <w:tc>
          <w:tcPr>
            <w:tcW w:w="4950" w:type="dxa"/>
            <w:gridSpan w:val="4"/>
            <w:tcBorders>
              <w:top w:val="single" w:color="auto" w:sz="4" w:space="0"/>
              <w:left w:val="single" w:color="auto" w:sz="4" w:space="0"/>
              <w:bottom w:val="single" w:color="auto" w:sz="4" w:space="0"/>
              <w:right w:val="single" w:color="auto" w:sz="4" w:space="0"/>
            </w:tcBorders>
            <w:noWrap w:val="0"/>
            <w:vAlign w:val="center"/>
          </w:tcPr>
          <w:p>
            <w:pPr>
              <w:pStyle w:val="12"/>
              <w:spacing w:line="480" w:lineRule="exact"/>
              <w:ind w:left="279" w:firstLine="0" w:firstLineChars="0"/>
              <w:rPr>
                <w:rFonts w:hint="eastAsia" w:ascii="宋体" w:hAnsi="宋体" w:eastAsia="宋体" w:cs="宋体"/>
                <w:sz w:val="28"/>
                <w:szCs w:val="28"/>
              </w:rPr>
            </w:pPr>
          </w:p>
        </w:tc>
      </w:tr>
    </w:tbl>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供应商全称（盖章）：</w:t>
      </w:r>
      <w:r>
        <w:rPr>
          <w:rFonts w:hint="eastAsia" w:ascii="宋体" w:hAnsi="宋体" w:eastAsia="宋体" w:cs="宋体"/>
          <w:color w:val="auto"/>
          <w:sz w:val="28"/>
          <w:szCs w:val="28"/>
          <w:u w:val="single"/>
        </w:rPr>
        <w:t xml:space="preserve">                             </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法定代表人或其委托代理人（签字）：</w:t>
      </w:r>
      <w:r>
        <w:rPr>
          <w:rFonts w:hint="eastAsia" w:ascii="宋体" w:hAnsi="宋体" w:eastAsia="宋体" w:cs="宋体"/>
          <w:color w:val="auto"/>
          <w:sz w:val="28"/>
          <w:szCs w:val="28"/>
          <w:u w:val="single"/>
        </w:rPr>
        <w:t>　　　　　　　　</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spacing w:line="480" w:lineRule="exact"/>
        <w:ind w:firstLine="551" w:firstLineChars="196"/>
        <w:rPr>
          <w:rFonts w:hint="eastAsia" w:ascii="宋体" w:hAnsi="宋体" w:eastAsia="宋体" w:cs="宋体"/>
          <w:b/>
          <w:bCs/>
          <w:sz w:val="28"/>
          <w:szCs w:val="28"/>
        </w:rPr>
      </w:pPr>
      <w:r>
        <w:rPr>
          <w:rFonts w:hint="eastAsia" w:ascii="宋体" w:hAnsi="宋体" w:eastAsia="宋体" w:cs="宋体"/>
          <w:b/>
          <w:bCs/>
          <w:sz w:val="28"/>
          <w:szCs w:val="28"/>
        </w:rPr>
        <w:t>本次磋商报价非一次性报价，磋商申请人在资格性和符合性审查通过的前提下，磋商后现场最后报价</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最后</w:t>
      </w:r>
      <w:r>
        <w:rPr>
          <w:rFonts w:hint="eastAsia" w:ascii="宋体" w:hAnsi="宋体" w:eastAsia="宋体" w:cs="宋体"/>
          <w:b/>
          <w:bCs/>
          <w:sz w:val="28"/>
          <w:szCs w:val="28"/>
        </w:rPr>
        <w:t>报价表为磋商评标用。</w:t>
      </w:r>
    </w:p>
    <w:p>
      <w:pPr>
        <w:numPr>
          <w:ilvl w:val="0"/>
          <w:numId w:val="0"/>
        </w:numPr>
        <w:spacing w:line="480" w:lineRule="exact"/>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sz w:val="28"/>
          <w:szCs w:val="28"/>
        </w:rPr>
        <w:t>磋商申请人必须</w:t>
      </w:r>
      <w:r>
        <w:rPr>
          <w:rFonts w:hint="eastAsia" w:ascii="宋体" w:hAnsi="宋体" w:eastAsia="宋体" w:cs="宋体"/>
          <w:b/>
          <w:bCs/>
          <w:sz w:val="28"/>
          <w:szCs w:val="28"/>
          <w:highlight w:val="none"/>
        </w:rPr>
        <w:t>按清单提供一</w:t>
      </w:r>
      <w:r>
        <w:rPr>
          <w:rFonts w:hint="eastAsia" w:ascii="宋体" w:hAnsi="宋体" w:eastAsia="宋体" w:cs="宋体"/>
          <w:b/>
          <w:bCs/>
          <w:sz w:val="28"/>
          <w:szCs w:val="28"/>
        </w:rPr>
        <w:t>份明细报价，不明细报价的为无效磋商申请</w:t>
      </w:r>
      <w:r>
        <w:rPr>
          <w:rFonts w:hint="eastAsia" w:ascii="宋体" w:hAnsi="宋体" w:eastAsia="宋体" w:cs="宋体"/>
          <w:b/>
          <w:bCs/>
          <w:color w:val="auto"/>
          <w:sz w:val="28"/>
          <w:szCs w:val="28"/>
          <w:lang w:eastAsia="zh-CN"/>
        </w:rPr>
        <w:t>。</w:t>
      </w:r>
    </w:p>
    <w:p>
      <w:pPr>
        <w:jc w:val="both"/>
        <w:rPr>
          <w:rFonts w:hint="eastAsia" w:ascii="宋体" w:hAnsi="宋体" w:eastAsia="宋体" w:cs="宋体"/>
          <w:sz w:val="28"/>
          <w:szCs w:val="36"/>
          <w:lang w:eastAsia="zh-CN"/>
        </w:rPr>
      </w:pPr>
      <w:r>
        <w:rPr>
          <w:rFonts w:hint="eastAsia" w:ascii="宋体" w:hAnsi="宋体" w:eastAsia="宋体" w:cs="宋体"/>
          <w:b/>
          <w:bCs/>
          <w:sz w:val="28"/>
          <w:szCs w:val="36"/>
        </w:rPr>
        <w:t>五、合同签订</w:t>
      </w:r>
      <w:r>
        <w:rPr>
          <w:rFonts w:hint="eastAsia" w:ascii="宋体" w:hAnsi="宋体" w:eastAsia="宋体" w:cs="宋体"/>
          <w:sz w:val="28"/>
          <w:szCs w:val="36"/>
        </w:rPr>
        <w:t>：成交供应商自成交通知书发出之日起</w:t>
      </w:r>
      <w:r>
        <w:rPr>
          <w:rFonts w:hint="eastAsia" w:ascii="宋体" w:hAnsi="宋体" w:eastAsia="宋体" w:cs="宋体"/>
          <w:sz w:val="28"/>
          <w:szCs w:val="36"/>
          <w:lang w:val="en-US" w:eastAsia="zh-CN"/>
        </w:rPr>
        <w:t>1</w:t>
      </w:r>
      <w:r>
        <w:rPr>
          <w:rFonts w:hint="eastAsia" w:ascii="宋体" w:hAnsi="宋体" w:cs="宋体"/>
          <w:sz w:val="28"/>
          <w:szCs w:val="36"/>
          <w:lang w:val="en-US" w:eastAsia="zh-CN"/>
        </w:rPr>
        <w:t>5</w:t>
      </w:r>
      <w:r>
        <w:rPr>
          <w:rFonts w:hint="eastAsia" w:ascii="宋体" w:hAnsi="宋体" w:eastAsia="宋体" w:cs="宋体"/>
          <w:sz w:val="28"/>
          <w:szCs w:val="36"/>
        </w:rPr>
        <w:t>日内</w:t>
      </w:r>
      <w:r>
        <w:rPr>
          <w:rFonts w:hint="eastAsia" w:ascii="宋体" w:hAnsi="宋体" w:eastAsia="宋体" w:cs="宋体"/>
          <w:sz w:val="28"/>
          <w:szCs w:val="36"/>
          <w:lang w:eastAsia="zh-CN"/>
        </w:rPr>
        <w:t>分别</w:t>
      </w:r>
      <w:r>
        <w:rPr>
          <w:rFonts w:hint="eastAsia" w:ascii="宋体" w:hAnsi="宋体" w:eastAsia="宋体" w:cs="宋体"/>
          <w:sz w:val="28"/>
          <w:szCs w:val="36"/>
        </w:rPr>
        <w:t>与</w:t>
      </w:r>
      <w:r>
        <w:rPr>
          <w:rFonts w:hint="eastAsia" w:ascii="宋体" w:hAnsi="宋体" w:eastAsia="宋体" w:cs="宋体"/>
          <w:b w:val="0"/>
          <w:bCs/>
          <w:color w:val="auto"/>
          <w:sz w:val="28"/>
          <w:szCs w:val="28"/>
          <w:lang w:val="en-US" w:eastAsia="zh-CN"/>
        </w:rPr>
        <w:t>湖北建始滨建农业发展有限公司/长鑫建设</w:t>
      </w:r>
      <w:r>
        <w:rPr>
          <w:rFonts w:hint="eastAsia" w:ascii="宋体" w:hAnsi="宋体" w:cs="宋体"/>
          <w:b w:val="0"/>
          <w:bCs/>
          <w:color w:val="auto"/>
          <w:sz w:val="28"/>
          <w:szCs w:val="28"/>
          <w:lang w:val="en-US" w:eastAsia="zh-CN"/>
        </w:rPr>
        <w:t>集团</w:t>
      </w:r>
      <w:r>
        <w:rPr>
          <w:rFonts w:hint="eastAsia" w:ascii="宋体" w:hAnsi="宋体" w:eastAsia="宋体" w:cs="宋体"/>
          <w:b w:val="0"/>
          <w:bCs/>
          <w:color w:val="auto"/>
          <w:sz w:val="28"/>
          <w:szCs w:val="28"/>
          <w:lang w:val="en-US" w:eastAsia="zh-CN"/>
        </w:rPr>
        <w:t>有限公司</w:t>
      </w:r>
      <w:r>
        <w:rPr>
          <w:rFonts w:hint="eastAsia" w:ascii="宋体" w:hAnsi="宋体" w:eastAsia="宋体" w:cs="宋体"/>
          <w:sz w:val="28"/>
          <w:szCs w:val="36"/>
        </w:rPr>
        <w:t>签订合同</w:t>
      </w:r>
      <w:r>
        <w:rPr>
          <w:rFonts w:hint="eastAsia" w:ascii="宋体" w:hAnsi="宋体" w:eastAsia="宋体" w:cs="宋体"/>
          <w:sz w:val="28"/>
          <w:szCs w:val="36"/>
          <w:lang w:eastAsia="zh-CN"/>
        </w:rPr>
        <w:t>；</w:t>
      </w:r>
      <w:r>
        <w:rPr>
          <w:rFonts w:hint="eastAsia" w:ascii="宋体" w:hAnsi="宋体" w:eastAsia="宋体" w:cs="宋体"/>
          <w:sz w:val="28"/>
          <w:szCs w:val="36"/>
        </w:rPr>
        <w:t>具体相关事宜在合同中明确</w:t>
      </w:r>
      <w:r>
        <w:rPr>
          <w:rFonts w:hint="eastAsia" w:ascii="宋体" w:hAnsi="宋体" w:eastAsia="宋体" w:cs="宋体"/>
          <w:sz w:val="28"/>
          <w:szCs w:val="36"/>
          <w:lang w:eastAsia="zh-CN"/>
        </w:rPr>
        <w:t>。</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六、</w:t>
      </w:r>
      <w:r>
        <w:rPr>
          <w:rFonts w:hint="eastAsia" w:ascii="宋体" w:hAnsi="宋体" w:eastAsia="宋体" w:cs="宋体"/>
          <w:b/>
          <w:bCs/>
          <w:sz w:val="28"/>
          <w:szCs w:val="36"/>
          <w:lang w:val="en-US" w:eastAsia="zh-CN"/>
        </w:rPr>
        <w:t>履行</w:t>
      </w:r>
      <w:r>
        <w:rPr>
          <w:rFonts w:hint="eastAsia" w:ascii="宋体" w:hAnsi="宋体" w:eastAsia="宋体" w:cs="宋体"/>
          <w:b/>
          <w:bCs/>
          <w:sz w:val="28"/>
          <w:szCs w:val="36"/>
        </w:rPr>
        <w:t>期</w:t>
      </w:r>
      <w:r>
        <w:rPr>
          <w:rFonts w:hint="eastAsia" w:ascii="宋体" w:hAnsi="宋体" w:eastAsia="宋体" w:cs="宋体"/>
          <w:b/>
          <w:bCs/>
          <w:sz w:val="28"/>
          <w:szCs w:val="36"/>
          <w:lang w:eastAsia="zh-CN"/>
        </w:rPr>
        <w:t>及交货地点</w:t>
      </w:r>
    </w:p>
    <w:p>
      <w:pPr>
        <w:bidi w:val="0"/>
        <w:spacing w:line="360" w:lineRule="auto"/>
        <w:ind w:firstLine="280" w:firstLineChars="100"/>
        <w:rPr>
          <w:rFonts w:hint="eastAsia" w:ascii="宋体" w:hAnsi="宋体" w:eastAsia="宋体" w:cs="宋体"/>
          <w:sz w:val="28"/>
          <w:szCs w:val="36"/>
        </w:rPr>
      </w:pPr>
      <w:r>
        <w:rPr>
          <w:rFonts w:hint="eastAsia" w:ascii="宋体" w:hAnsi="宋体" w:eastAsia="宋体" w:cs="宋体"/>
          <w:sz w:val="28"/>
          <w:szCs w:val="36"/>
          <w:lang w:val="en-US" w:eastAsia="zh-CN"/>
        </w:rPr>
        <w:t>履行期限</w:t>
      </w:r>
      <w:r>
        <w:rPr>
          <w:rFonts w:hint="eastAsia" w:ascii="宋体" w:hAnsi="宋体" w:eastAsia="宋体" w:cs="宋体"/>
          <w:sz w:val="28"/>
          <w:szCs w:val="36"/>
        </w:rPr>
        <w:t>：自合同签订之日起</w:t>
      </w:r>
      <w:r>
        <w:rPr>
          <w:rFonts w:hint="eastAsia" w:ascii="宋体" w:hAnsi="宋体" w:cs="宋体"/>
          <w:sz w:val="28"/>
          <w:szCs w:val="36"/>
          <w:lang w:val="en-US" w:eastAsia="zh-CN"/>
        </w:rPr>
        <w:t>90</w:t>
      </w:r>
      <w:r>
        <w:rPr>
          <w:rFonts w:hint="eastAsia" w:ascii="宋体" w:hAnsi="宋体" w:eastAsia="宋体" w:cs="宋体"/>
          <w:sz w:val="28"/>
          <w:szCs w:val="36"/>
        </w:rPr>
        <w:t>天内完</w:t>
      </w:r>
      <w:r>
        <w:rPr>
          <w:rFonts w:hint="eastAsia" w:ascii="宋体" w:hAnsi="宋体" w:cs="宋体"/>
          <w:sz w:val="28"/>
          <w:szCs w:val="36"/>
          <w:lang w:eastAsia="zh-CN"/>
        </w:rPr>
        <w:t>成</w:t>
      </w:r>
      <w:r>
        <w:rPr>
          <w:rFonts w:hint="eastAsia" w:ascii="宋体" w:hAnsi="宋体" w:eastAsia="宋体" w:cs="宋体"/>
          <w:sz w:val="28"/>
          <w:szCs w:val="36"/>
        </w:rPr>
        <w:t>供货</w:t>
      </w:r>
      <w:r>
        <w:rPr>
          <w:rFonts w:hint="eastAsia" w:ascii="宋体" w:hAnsi="宋体" w:eastAsia="宋体" w:cs="宋体"/>
          <w:sz w:val="28"/>
          <w:szCs w:val="36"/>
          <w:lang w:val="en-US" w:eastAsia="zh-CN"/>
        </w:rPr>
        <w:t>及调试安装</w:t>
      </w:r>
      <w:r>
        <w:rPr>
          <w:rFonts w:hint="eastAsia" w:ascii="宋体" w:hAnsi="宋体" w:eastAsia="宋体" w:cs="宋体"/>
          <w:sz w:val="28"/>
          <w:szCs w:val="36"/>
        </w:rPr>
        <w:t>。</w:t>
      </w:r>
    </w:p>
    <w:p>
      <w:pPr>
        <w:bidi w:val="0"/>
        <w:spacing w:line="360" w:lineRule="auto"/>
        <w:ind w:firstLine="280" w:firstLineChars="100"/>
        <w:rPr>
          <w:rFonts w:hint="eastAsia" w:ascii="宋体" w:hAnsi="宋体" w:eastAsia="宋体" w:cs="宋体"/>
          <w:sz w:val="28"/>
          <w:szCs w:val="36"/>
          <w:lang w:eastAsia="zh-CN"/>
        </w:rPr>
      </w:pPr>
      <w:r>
        <w:rPr>
          <w:rFonts w:hint="eastAsia" w:ascii="宋体" w:hAnsi="宋体" w:eastAsia="宋体" w:cs="宋体"/>
          <w:sz w:val="28"/>
          <w:szCs w:val="36"/>
        </w:rPr>
        <w:t>交货地点：成品送货到</w:t>
      </w:r>
      <w:r>
        <w:rPr>
          <w:rFonts w:hint="eastAsia" w:ascii="宋体" w:hAnsi="宋体" w:eastAsia="宋体" w:cs="宋体"/>
          <w:sz w:val="28"/>
          <w:szCs w:val="36"/>
          <w:lang w:eastAsia="zh-CN"/>
        </w:rPr>
        <w:t>采购人</w:t>
      </w:r>
      <w:r>
        <w:rPr>
          <w:rFonts w:hint="eastAsia" w:ascii="宋体" w:hAnsi="宋体" w:eastAsia="宋体" w:cs="宋体"/>
          <w:sz w:val="28"/>
          <w:szCs w:val="36"/>
        </w:rPr>
        <w:t>指定的地点</w:t>
      </w:r>
      <w:r>
        <w:rPr>
          <w:rFonts w:hint="eastAsia" w:ascii="宋体" w:hAnsi="宋体" w:eastAsia="宋体" w:cs="宋体"/>
          <w:sz w:val="28"/>
          <w:szCs w:val="36"/>
          <w:lang w:eastAsia="zh-CN"/>
        </w:rPr>
        <w:t>。</w:t>
      </w:r>
    </w:p>
    <w:p>
      <w:pPr>
        <w:bidi w:val="0"/>
        <w:spacing w:line="360" w:lineRule="auto"/>
        <w:rPr>
          <w:rFonts w:hint="eastAsia" w:ascii="宋体" w:hAnsi="宋体" w:eastAsia="宋体" w:cs="宋体"/>
          <w:sz w:val="28"/>
          <w:szCs w:val="36"/>
          <w:lang w:val="en-US" w:eastAsia="zh-CN"/>
        </w:rPr>
      </w:pPr>
      <w:r>
        <w:rPr>
          <w:rFonts w:hint="eastAsia" w:ascii="宋体" w:hAnsi="宋体" w:eastAsia="宋体" w:cs="宋体"/>
          <w:b/>
          <w:bCs/>
          <w:sz w:val="28"/>
          <w:szCs w:val="36"/>
        </w:rPr>
        <w:t>七、</w:t>
      </w:r>
      <w:r>
        <w:rPr>
          <w:rFonts w:hint="eastAsia" w:ascii="宋体" w:hAnsi="宋体" w:eastAsia="宋体" w:cs="宋体"/>
          <w:b/>
          <w:bCs/>
          <w:sz w:val="28"/>
          <w:szCs w:val="36"/>
          <w:lang w:val="en-US" w:eastAsia="zh-CN"/>
        </w:rPr>
        <w:t>产品要求</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1、技术标准化和规范</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（1）所有设备和材料所涉及的设计标准规范（如产品标准/规范、工程标准/规范、验收标准/规范等）必须完全符合所有中华人民共和国的标准及规范。</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w:t>
      </w:r>
      <w:r>
        <w:rPr>
          <w:rFonts w:hint="eastAsia" w:ascii="宋体" w:hAnsi="宋体" w:eastAsia="宋体" w:cs="宋体"/>
          <w:sz w:val="28"/>
          <w:szCs w:val="36"/>
          <w:lang w:eastAsia="zh-CN"/>
        </w:rPr>
        <w:t>供应商</w:t>
      </w:r>
      <w:r>
        <w:rPr>
          <w:rFonts w:hint="eastAsia" w:ascii="宋体" w:hAnsi="宋体" w:eastAsia="宋体" w:cs="宋体"/>
          <w:sz w:val="28"/>
          <w:szCs w:val="36"/>
        </w:rPr>
        <w:t>采用其它标准和规范时，应在</w:t>
      </w:r>
      <w:r>
        <w:rPr>
          <w:rFonts w:hint="eastAsia" w:ascii="宋体" w:hAnsi="宋体" w:eastAsia="宋体" w:cs="宋体"/>
          <w:sz w:val="28"/>
          <w:szCs w:val="36"/>
          <w:lang w:val="en-US" w:eastAsia="zh-CN"/>
        </w:rPr>
        <w:t>响应文件</w:t>
      </w:r>
      <w:r>
        <w:rPr>
          <w:rFonts w:hint="eastAsia" w:ascii="宋体" w:hAnsi="宋体" w:eastAsia="宋体" w:cs="宋体"/>
          <w:sz w:val="28"/>
          <w:szCs w:val="36"/>
        </w:rPr>
        <w:t>中注明是采用何种标准，并应保证设备达到或优于国家规定的现行相关标准。</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（3）对国家规定有强制性规范或条例或认证要求的设备或材料，</w:t>
      </w:r>
      <w:r>
        <w:rPr>
          <w:rFonts w:hint="eastAsia" w:ascii="宋体" w:hAnsi="宋体" w:eastAsia="宋体" w:cs="宋体"/>
          <w:sz w:val="28"/>
          <w:szCs w:val="36"/>
          <w:lang w:eastAsia="zh-CN"/>
        </w:rPr>
        <w:t>供应商</w:t>
      </w:r>
      <w:r>
        <w:rPr>
          <w:rFonts w:hint="eastAsia" w:ascii="宋体" w:hAnsi="宋体" w:eastAsia="宋体" w:cs="宋体"/>
          <w:sz w:val="28"/>
          <w:szCs w:val="36"/>
        </w:rPr>
        <w:t>提供的设备或材料应符合该类要求。</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（4）《电梯制造及安装安全规范》GB7588-2003。</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2、设备（材料）要求</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w:t>
      </w:r>
      <w:r>
        <w:rPr>
          <w:rFonts w:hint="eastAsia" w:ascii="宋体" w:hAnsi="宋体" w:eastAsia="宋体" w:cs="宋体"/>
          <w:sz w:val="28"/>
          <w:szCs w:val="36"/>
          <w:lang w:eastAsia="zh-CN"/>
        </w:rPr>
        <w:t>供应商</w:t>
      </w:r>
      <w:r>
        <w:rPr>
          <w:rFonts w:hint="eastAsia" w:ascii="宋体" w:hAnsi="宋体" w:eastAsia="宋体" w:cs="宋体"/>
          <w:sz w:val="28"/>
          <w:szCs w:val="36"/>
        </w:rPr>
        <w:t>所投设备必须是全新的、性能最优的，型号、性能及指标符合国家及磋商文件提出的有关技术、质量、安全标准。</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（2）所有设备在开箱检验时必须完好，无破损，配置与装箱单相符。数量、质量及性能不低于</w:t>
      </w:r>
      <w:r>
        <w:rPr>
          <w:rFonts w:hint="eastAsia" w:ascii="宋体" w:hAnsi="宋体" w:eastAsia="宋体" w:cs="宋体"/>
          <w:sz w:val="28"/>
          <w:szCs w:val="36"/>
          <w:lang w:val="en-US" w:eastAsia="zh-CN"/>
        </w:rPr>
        <w:t>磋商</w:t>
      </w:r>
      <w:r>
        <w:rPr>
          <w:rFonts w:hint="eastAsia" w:ascii="宋体" w:hAnsi="宋体" w:eastAsia="宋体" w:cs="宋体"/>
          <w:sz w:val="28"/>
          <w:szCs w:val="36"/>
        </w:rPr>
        <w:t>文件的要求。</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（3）设备外观清洁，标记编号以及盘面显示等字体清晰，明确。铭牌、使用指示、警告指示应以中文或英文及易懂的通用符号来表示；应准确无误地表明设备之型号、规格、制造厂及生产或出厂日期。</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（4）对于影响设备正常工作的必要组成部分，无论在技术规范中指出与否，</w:t>
      </w:r>
      <w:r>
        <w:rPr>
          <w:rFonts w:hint="eastAsia" w:ascii="宋体" w:hAnsi="宋体" w:eastAsia="宋体" w:cs="宋体"/>
          <w:sz w:val="28"/>
          <w:szCs w:val="36"/>
          <w:lang w:eastAsia="zh-CN"/>
        </w:rPr>
        <w:t>供应商</w:t>
      </w:r>
      <w:r>
        <w:rPr>
          <w:rFonts w:hint="eastAsia" w:ascii="宋体" w:hAnsi="宋体" w:eastAsia="宋体" w:cs="宋体"/>
          <w:sz w:val="28"/>
          <w:szCs w:val="36"/>
        </w:rPr>
        <w:t>都应提供并在投标文件中明确列出。</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（5）所有货物提供出厂合格证等质量证明文件，必须有合法的进货渠道证明。</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3</w:t>
      </w:r>
      <w:r>
        <w:rPr>
          <w:rFonts w:hint="eastAsia" w:ascii="宋体" w:hAnsi="宋体" w:eastAsia="宋体" w:cs="宋体"/>
          <w:sz w:val="28"/>
          <w:szCs w:val="36"/>
        </w:rPr>
        <w:t>、运输、保管、保险</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成交供应商负责设备材料货到现场或采购人指定的地点过程中的全部运输，包括装卸车、货物现场的搬运。</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4</w:t>
      </w:r>
      <w:r>
        <w:rPr>
          <w:rFonts w:hint="eastAsia" w:ascii="宋体" w:hAnsi="宋体" w:eastAsia="宋体" w:cs="宋体"/>
          <w:sz w:val="28"/>
          <w:szCs w:val="36"/>
        </w:rPr>
        <w:t>、安装、调试及验收</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成交供应商应派经采购人认可的有经验和能力、具有相应资质的技术人员，负责系统设备安装工作，在设备安装期间应充分了解设备安装进度要求，保证施工质量，解决施工中出现的技术问题。</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（1）成交供应商负责设备的安装、调试、验收。</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（2）成交供应商现场服务人员要服从监理单位及采购人的进度安排。</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（3）调试所需专用工具设施物料由成交供应商自备、自费运到现场，完工后自费搬走。</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（4）调试：按国家相关施工验收规范进行，分阶段进行调试。</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（5）设备的拆箱、调试等项工作由成交供应商负责，但必须在采购人指定人员的参与下进行。在实际实施前必须先经采购人同意方可进行。调试的原始记录须经各方签字后作为验收的文件之一。</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电梯设备安装完成后，进行调试、验收(包括负责通过有关部门组织的验收)。必须经国家认可的特种设备检测单位检测合格，由特检院验收并出具相应的验收报告及合格证书。验收由采购人与成交供应商及相关人员依国家有关标准、合同、设计图纸及有关附件要求进行。</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5</w:t>
      </w:r>
      <w:r>
        <w:rPr>
          <w:rFonts w:hint="eastAsia" w:ascii="宋体" w:hAnsi="宋体" w:eastAsia="宋体" w:cs="宋体"/>
          <w:sz w:val="28"/>
          <w:szCs w:val="36"/>
        </w:rPr>
        <w:t>、资料</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至少应包括下列基本内容：</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（1）所有设备规格和详细操作说明。</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（2）系统和主要部件常见故障说明，说明书应包括备件清单、操作和维修方法。</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（3）例行维修保养项目和期限的建议。</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（4）紧急安全措施的建议。</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（5）紧急维修中心电话号码、地址，维修人员的电话号码。</w:t>
      </w:r>
    </w:p>
    <w:p>
      <w:pPr>
        <w:bidi w:val="0"/>
        <w:spacing w:line="360" w:lineRule="auto"/>
        <w:rPr>
          <w:rFonts w:hint="eastAsia" w:ascii="宋体" w:hAnsi="宋体" w:eastAsia="宋体" w:cs="宋体"/>
          <w:sz w:val="28"/>
          <w:szCs w:val="36"/>
          <w:lang w:val="en-US" w:eastAsia="zh-CN"/>
        </w:rPr>
      </w:pPr>
      <w:r>
        <w:rPr>
          <w:rFonts w:hint="eastAsia" w:ascii="宋体" w:hAnsi="宋体" w:eastAsia="宋体" w:cs="宋体"/>
          <w:sz w:val="28"/>
          <w:szCs w:val="36"/>
        </w:rPr>
        <w:t>（6）成交供应商应于验收后向采购人提供验收报告、技术文档的归纳、整理、提交，并提供完整的软、硬件技术资料。</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rPr>
        <w:t>（二）付款方式：</w:t>
      </w:r>
      <w:r>
        <w:rPr>
          <w:rFonts w:hint="eastAsia" w:ascii="宋体" w:hAnsi="宋体" w:cs="宋体"/>
          <w:sz w:val="28"/>
          <w:szCs w:val="36"/>
          <w:lang w:eastAsia="zh-CN"/>
        </w:rPr>
        <w:t>以合同约定为准。</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八、售后服务及质保期</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（一）售后服务：</w:t>
      </w:r>
    </w:p>
    <w:p>
      <w:pPr>
        <w:bidi w:val="0"/>
        <w:spacing w:line="360" w:lineRule="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1、须提供长期技术服务、维修及产品配件供应。</w:t>
      </w:r>
    </w:p>
    <w:p>
      <w:pPr>
        <w:bidi w:val="0"/>
        <w:spacing w:line="360" w:lineRule="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2、对采购人进行产品使用和技术培训，保证采购人能正常安装和使用。</w:t>
      </w:r>
    </w:p>
    <w:p>
      <w:pPr>
        <w:bidi w:val="0"/>
        <w:spacing w:line="360" w:lineRule="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3、供应商须提供经调试、试运行、验收合格后1年的免费质保期。在此期间，供应商应免费处理因质量发生的故障，并进行正常保养。成交供应商服务维修人员均经过良好的技术培训，并有丰富的现场维修经验。</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lang w:eastAsia="zh-CN"/>
        </w:rPr>
        <w:t>质保期：</w:t>
      </w:r>
      <w:r>
        <w:rPr>
          <w:rFonts w:hint="eastAsia" w:ascii="宋体" w:hAnsi="宋体" w:eastAsia="宋体" w:cs="宋体"/>
          <w:sz w:val="28"/>
          <w:szCs w:val="36"/>
          <w:lang w:val="en-US" w:eastAsia="zh-CN"/>
        </w:rPr>
        <w:t>1</w:t>
      </w:r>
      <w:r>
        <w:rPr>
          <w:rFonts w:hint="eastAsia" w:ascii="宋体" w:hAnsi="宋体" w:eastAsia="宋体" w:cs="宋体"/>
          <w:sz w:val="28"/>
          <w:szCs w:val="36"/>
          <w:lang w:eastAsia="zh-CN"/>
        </w:rPr>
        <w:t>年（自交货并验收合格之日起计）。</w:t>
      </w:r>
    </w:p>
    <w:p>
      <w:pPr>
        <w:bidi w:val="0"/>
        <w:spacing w:line="360" w:lineRule="auto"/>
        <w:ind w:firstLine="560" w:firstLineChars="200"/>
        <w:rPr>
          <w:rFonts w:hint="eastAsia" w:ascii="宋体" w:hAnsi="宋体" w:eastAsia="宋体" w:cs="宋体"/>
          <w:sz w:val="28"/>
          <w:szCs w:val="36"/>
          <w:lang w:eastAsia="zh-CN"/>
        </w:rPr>
      </w:pPr>
      <w:r>
        <w:rPr>
          <w:rFonts w:hint="eastAsia" w:ascii="宋体" w:hAnsi="宋体" w:eastAsia="宋体" w:cs="宋体"/>
          <w:sz w:val="28"/>
          <w:szCs w:val="36"/>
          <w:lang w:val="en-US" w:eastAsia="zh-CN"/>
        </w:rPr>
        <w:t>本项目的核心产品为</w:t>
      </w:r>
      <w:r>
        <w:rPr>
          <w:rFonts w:hint="eastAsia" w:ascii="宋体" w:hAnsi="宋体"/>
          <w:color w:val="000000"/>
          <w:kern w:val="0"/>
          <w:sz w:val="28"/>
          <w:szCs w:val="28"/>
          <w:lang w:eastAsia="zh-CN"/>
        </w:rPr>
        <w:t>曳引式客梯</w:t>
      </w:r>
      <w:r>
        <w:rPr>
          <w:rFonts w:hint="eastAsia" w:ascii="宋体" w:hAnsi="宋体" w:eastAsia="宋体" w:cs="宋体"/>
          <w:sz w:val="28"/>
          <w:szCs w:val="36"/>
          <w:lang w:val="en-US" w:eastAsia="zh-CN"/>
        </w:rPr>
        <w:t>，核心产品提供相同品牌产品且通过资格审查、符合性审查的不同供应商参加同一合同项下投标的，按一家供应商计算，评审后得分最高的同品牌供应商获得中标人推荐资格；评审得分相同报价最低的同品牌供应商获得中标人推荐资格；评审得分相同且报价相同的，采取随机抽取方式确定一个供应商获得中标人推荐资格，其他同品牌供应商不作为中标候选人。</w:t>
      </w:r>
      <w:r>
        <w:rPr>
          <w:rFonts w:hint="eastAsia" w:ascii="宋体" w:hAnsi="宋体" w:eastAsia="宋体" w:cs="宋体"/>
          <w:sz w:val="28"/>
          <w:szCs w:val="36"/>
          <w:lang w:eastAsia="zh-CN"/>
        </w:rPr>
        <w:t xml:space="preserve"> </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lang w:eastAsia="zh-CN"/>
        </w:rPr>
        <w:t>九、</w:t>
      </w:r>
      <w:r>
        <w:rPr>
          <w:rFonts w:hint="eastAsia" w:ascii="宋体" w:hAnsi="宋体" w:eastAsia="宋体" w:cs="宋体"/>
          <w:b/>
          <w:bCs/>
          <w:sz w:val="28"/>
          <w:szCs w:val="36"/>
          <w:lang w:val="en-US" w:eastAsia="zh-CN"/>
        </w:rPr>
        <w:t>备注说明</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1、本项目拒绝进口产品参加投标</w:t>
      </w:r>
      <w:r>
        <w:rPr>
          <w:rFonts w:hint="eastAsia" w:ascii="宋体" w:hAnsi="宋体" w:eastAsia="宋体" w:cs="宋体"/>
          <w:sz w:val="28"/>
          <w:szCs w:val="36"/>
        </w:rPr>
        <w:t>。</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2、</w:t>
      </w:r>
      <w:r>
        <w:rPr>
          <w:rFonts w:hint="eastAsia" w:ascii="宋体" w:hAnsi="宋体" w:eastAsia="宋体" w:cs="宋体"/>
          <w:sz w:val="28"/>
          <w:szCs w:val="36"/>
        </w:rPr>
        <w:t>磋商文件中未明确的事项，可在磋商过程及合同中完善，如与国家现行法律法规相冲突，从其规定。</w:t>
      </w:r>
      <w:bookmarkStart w:id="27" w:name="_Toc535592016"/>
    </w:p>
    <w:p>
      <w:pPr>
        <w:bidi w:val="0"/>
        <w:spacing w:line="360" w:lineRule="auto"/>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t>十、政府采购合同融资</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lang w:val="en-US" w:eastAsia="zh-CN"/>
        </w:rPr>
        <w:t>1、政策：</w:t>
      </w:r>
      <w:r>
        <w:rPr>
          <w:rFonts w:hint="eastAsia" w:ascii="宋体" w:hAnsi="宋体" w:eastAsia="宋体" w:cs="宋体"/>
          <w:sz w:val="28"/>
          <w:szCs w:val="36"/>
        </w:rPr>
        <w:t>《省人民政府关于印发湖北省促进经济社会加快发 展若干政策措施的通知》（鄂政发〔2020〕6 号）</w:t>
      </w:r>
      <w:r>
        <w:rPr>
          <w:rFonts w:hint="eastAsia" w:ascii="宋体" w:hAnsi="宋体" w:eastAsia="宋体" w:cs="宋体"/>
          <w:sz w:val="28"/>
          <w:szCs w:val="36"/>
          <w:lang w:eastAsia="zh-CN"/>
        </w:rPr>
        <w:t>；《建始县政府采购合同融资实施方案》</w:t>
      </w:r>
      <w:r>
        <w:rPr>
          <w:rFonts w:hint="eastAsia" w:ascii="宋体" w:hAnsi="宋体" w:eastAsia="宋体" w:cs="宋体"/>
          <w:sz w:val="28"/>
          <w:szCs w:val="36"/>
        </w:rPr>
        <w:t>建金发（2021）3号</w:t>
      </w:r>
      <w:r>
        <w:rPr>
          <w:rFonts w:hint="eastAsia" w:ascii="宋体" w:hAnsi="宋体" w:eastAsia="宋体" w:cs="宋体"/>
          <w:sz w:val="28"/>
          <w:szCs w:val="36"/>
          <w:lang w:eastAsia="zh-CN"/>
        </w:rPr>
        <w:t>。</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lang w:val="en-US" w:eastAsia="zh-CN"/>
        </w:rPr>
        <w:t>2、渠道：</w:t>
      </w:r>
      <w:r>
        <w:rPr>
          <w:rFonts w:hint="eastAsia" w:ascii="宋体" w:hAnsi="宋体" w:eastAsia="宋体" w:cs="宋体"/>
          <w:sz w:val="28"/>
          <w:szCs w:val="36"/>
        </w:rPr>
        <w:t>参与政府采购活动的中小微企业,在获得政府采购中标（成交）通知书后,即可通过“中国湖北政府采购网——政府采购合同融资平台”（以下 简称“政府采购融资”平台）注册后登录系统，进入全省各地平 台进行融资申请，实现“一地注册、全省通用”。同时通过建始县中小微企业 126 金融综合服务平台（以下简称“126”平台） 向开展“政采贷”业务的金融机构提出融资申请,金融机构依据 政府采购中标（成交）通知书和政府采购合同</w:t>
      </w:r>
      <w:r>
        <w:rPr>
          <w:rFonts w:hint="eastAsia" w:ascii="宋体" w:hAnsi="宋体" w:eastAsia="宋体" w:cs="宋体"/>
          <w:sz w:val="28"/>
          <w:szCs w:val="36"/>
          <w:lang w:eastAsia="zh-CN"/>
        </w:rPr>
        <w:t>。</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rPr>
        <w:t xml:space="preserve"> </w:t>
      </w:r>
      <w:r>
        <w:rPr>
          <w:rFonts w:hint="eastAsia" w:ascii="宋体" w:hAnsi="宋体" w:eastAsia="宋体" w:cs="宋体"/>
          <w:sz w:val="28"/>
          <w:szCs w:val="36"/>
          <w:lang w:val="en-US" w:eastAsia="zh-CN"/>
        </w:rPr>
        <w:t>3、途径：（1）</w:t>
      </w:r>
      <w:r>
        <w:rPr>
          <w:rFonts w:hint="eastAsia" w:ascii="宋体" w:hAnsi="宋体" w:eastAsia="宋体" w:cs="宋体"/>
          <w:sz w:val="28"/>
          <w:szCs w:val="36"/>
        </w:rPr>
        <w:t>中小微企业取得中标（成交）通知书后,通过 “政府采购融资”平台（http://www.ccgp-hubei.gov.cn）注册 后登录系统，进入全省各地平台进行融资申请</w:t>
      </w:r>
      <w:r>
        <w:rPr>
          <w:rFonts w:hint="eastAsia" w:ascii="宋体" w:hAnsi="宋体" w:eastAsia="宋体" w:cs="宋体"/>
          <w:sz w:val="28"/>
          <w:szCs w:val="36"/>
          <w:lang w:eastAsia="zh-CN"/>
        </w:rPr>
        <w:t>；</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2</w:t>
      </w:r>
      <w:r>
        <w:rPr>
          <w:rFonts w:hint="eastAsia" w:ascii="宋体" w:hAnsi="宋体" w:eastAsia="宋体" w:cs="宋体"/>
          <w:sz w:val="28"/>
          <w:szCs w:val="36"/>
          <w:lang w:eastAsia="zh-CN"/>
        </w:rPr>
        <w:t>）</w:t>
      </w:r>
      <w:r>
        <w:rPr>
          <w:rFonts w:hint="eastAsia" w:ascii="宋体" w:hAnsi="宋体" w:eastAsia="宋体" w:cs="宋体"/>
          <w:sz w:val="28"/>
          <w:szCs w:val="36"/>
        </w:rPr>
        <w:t>通过“126” 平台（http://www.jsxsme.cn/financial）向意向金融机构提出 融资申请,金融机构对发起申请的中小微企业基本信息、项目中 标（成交）内容及合同属性等进行核实,确定是否提供相应的融资服务。</w:t>
      </w:r>
    </w:p>
    <w:p>
      <w:pPr>
        <w:rPr>
          <w:rStyle w:val="35"/>
          <w:rFonts w:hint="eastAsia" w:ascii="宋体" w:hAnsi="宋体" w:eastAsia="宋体" w:cs="宋体"/>
          <w:color w:val="auto"/>
        </w:rPr>
      </w:pPr>
      <w:r>
        <w:rPr>
          <w:rStyle w:val="35"/>
          <w:rFonts w:hint="eastAsia" w:ascii="宋体" w:hAnsi="宋体" w:eastAsia="宋体" w:cs="宋体"/>
          <w:color w:val="auto"/>
        </w:rPr>
        <w:br w:type="page"/>
      </w:r>
    </w:p>
    <w:p>
      <w:pPr>
        <w:pStyle w:val="4"/>
        <w:bidi w:val="0"/>
        <w:jc w:val="center"/>
        <w:rPr>
          <w:rFonts w:hint="eastAsia"/>
          <w:b/>
          <w:bCs w:val="0"/>
          <w:sz w:val="44"/>
          <w:szCs w:val="44"/>
        </w:rPr>
      </w:pPr>
      <w:bookmarkStart w:id="28" w:name="_Toc8249"/>
      <w:bookmarkStart w:id="29" w:name="_Toc1927"/>
      <w:r>
        <w:rPr>
          <w:rFonts w:hint="eastAsia"/>
          <w:b/>
          <w:bCs w:val="0"/>
          <w:sz w:val="44"/>
          <w:szCs w:val="44"/>
        </w:rPr>
        <w:t>第三章  供应商须知</w:t>
      </w:r>
      <w:bookmarkEnd w:id="27"/>
      <w:bookmarkEnd w:id="28"/>
      <w:bookmarkEnd w:id="29"/>
    </w:p>
    <w:p>
      <w:pPr>
        <w:pStyle w:val="4"/>
        <w:spacing w:line="480" w:lineRule="exact"/>
        <w:ind w:firstLine="551" w:firstLineChars="196"/>
        <w:rPr>
          <w:rFonts w:hint="eastAsia" w:cs="宋体"/>
          <w:b/>
          <w:bCs w:val="0"/>
          <w:color w:val="auto"/>
          <w:sz w:val="28"/>
          <w:szCs w:val="28"/>
        </w:rPr>
      </w:pPr>
      <w:bookmarkStart w:id="30" w:name="_Toc31767"/>
      <w:bookmarkStart w:id="31" w:name="_Toc9417"/>
      <w:bookmarkStart w:id="32" w:name="_Toc535592017"/>
      <w:r>
        <w:rPr>
          <w:rFonts w:hint="eastAsia" w:cs="宋体"/>
          <w:b/>
          <w:bCs w:val="0"/>
          <w:color w:val="auto"/>
          <w:sz w:val="28"/>
          <w:szCs w:val="28"/>
        </w:rPr>
        <w:t>一、说明事项</w:t>
      </w:r>
      <w:bookmarkEnd w:id="30"/>
      <w:bookmarkEnd w:id="31"/>
      <w:bookmarkEnd w:id="32"/>
    </w:p>
    <w:p>
      <w:pPr>
        <w:spacing w:line="480" w:lineRule="exact"/>
        <w:rPr>
          <w:rFonts w:hint="eastAsia" w:ascii="宋体" w:hAnsi="宋体" w:cs="宋体"/>
          <w:color w:val="auto"/>
          <w:sz w:val="28"/>
          <w:szCs w:val="28"/>
        </w:rPr>
      </w:pPr>
      <w:r>
        <w:rPr>
          <w:rFonts w:hint="eastAsia" w:ascii="宋体" w:hAnsi="宋体" w:cs="宋体"/>
          <w:b/>
          <w:color w:val="auto"/>
          <w:sz w:val="28"/>
          <w:szCs w:val="28"/>
        </w:rPr>
        <w:t xml:space="preserve">   （一）适用范围：</w:t>
      </w:r>
      <w:r>
        <w:rPr>
          <w:rFonts w:hint="eastAsia" w:ascii="宋体" w:hAnsi="宋体" w:cs="宋体"/>
          <w:color w:val="auto"/>
          <w:sz w:val="28"/>
          <w:szCs w:val="28"/>
        </w:rPr>
        <w:t>本磋商文件仅适用于本次竞争性磋商邀请函所叙述的项目。</w:t>
      </w:r>
    </w:p>
    <w:p>
      <w:pPr>
        <w:spacing w:line="480" w:lineRule="exact"/>
        <w:rPr>
          <w:rFonts w:hint="eastAsia" w:ascii="宋体" w:hAnsi="宋体" w:cs="宋体"/>
          <w:b/>
          <w:color w:val="auto"/>
          <w:sz w:val="28"/>
          <w:szCs w:val="28"/>
        </w:rPr>
      </w:pPr>
      <w:r>
        <w:rPr>
          <w:rFonts w:hint="eastAsia" w:ascii="宋体" w:hAnsi="宋体" w:cs="宋体"/>
          <w:b/>
          <w:color w:val="auto"/>
          <w:sz w:val="28"/>
          <w:szCs w:val="28"/>
        </w:rPr>
        <w:t xml:space="preserve">   （二）定义</w:t>
      </w:r>
    </w:p>
    <w:p>
      <w:pPr>
        <w:ind w:left="1119" w:leftChars="266" w:hanging="560" w:hangingChars="200"/>
        <w:jc w:val="both"/>
        <w:rPr>
          <w:rFonts w:hint="eastAsia" w:hAnsi="宋体" w:eastAsia="宋体" w:cs="宋体"/>
          <w:bCs/>
          <w:color w:val="auto"/>
          <w:sz w:val="28"/>
          <w:szCs w:val="28"/>
          <w:lang w:eastAsia="zh-CN"/>
        </w:rPr>
      </w:pPr>
      <w:r>
        <w:rPr>
          <w:rFonts w:hint="eastAsia" w:ascii="宋体" w:hAnsi="宋体" w:cs="宋体"/>
          <w:color w:val="auto"/>
          <w:sz w:val="28"/>
          <w:szCs w:val="28"/>
        </w:rPr>
        <w:t>1.“采购人”系指：</w:t>
      </w:r>
      <w:r>
        <w:rPr>
          <w:rFonts w:hint="eastAsia" w:ascii="宋体" w:hAnsi="宋体" w:eastAsia="宋体" w:cs="宋体"/>
          <w:b w:val="0"/>
          <w:bCs/>
          <w:color w:val="auto"/>
          <w:sz w:val="28"/>
          <w:szCs w:val="28"/>
          <w:lang w:val="en-US" w:eastAsia="zh-CN"/>
        </w:rPr>
        <w:t>湖北建始滨建农业发展有限公司/长鑫建设</w:t>
      </w:r>
      <w:r>
        <w:rPr>
          <w:rFonts w:hint="eastAsia" w:ascii="宋体" w:hAnsi="宋体" w:cs="宋体"/>
          <w:b w:val="0"/>
          <w:bCs/>
          <w:color w:val="auto"/>
          <w:sz w:val="28"/>
          <w:szCs w:val="28"/>
          <w:lang w:val="en-US" w:eastAsia="zh-CN"/>
        </w:rPr>
        <w:t>集团</w:t>
      </w:r>
      <w:r>
        <w:rPr>
          <w:rFonts w:hint="eastAsia" w:ascii="宋体" w:hAnsi="宋体" w:eastAsia="宋体" w:cs="宋体"/>
          <w:b w:val="0"/>
          <w:bCs/>
          <w:color w:val="auto"/>
          <w:sz w:val="28"/>
          <w:szCs w:val="28"/>
          <w:lang w:val="en-US" w:eastAsia="zh-CN"/>
        </w:rPr>
        <w:t>有限公司</w:t>
      </w:r>
    </w:p>
    <w:p>
      <w:pPr>
        <w:spacing w:line="480" w:lineRule="exact"/>
        <w:ind w:firstLine="548" w:firstLineChars="196"/>
        <w:rPr>
          <w:rFonts w:hint="eastAsia" w:ascii="宋体" w:hAnsi="宋体" w:eastAsia="宋体" w:cs="宋体"/>
          <w:color w:val="auto"/>
          <w:sz w:val="28"/>
          <w:szCs w:val="28"/>
          <w:lang w:eastAsia="zh-CN"/>
        </w:rPr>
      </w:pPr>
      <w:r>
        <w:rPr>
          <w:rFonts w:hint="eastAsia" w:ascii="宋体" w:hAnsi="宋体" w:cs="宋体"/>
          <w:color w:val="auto"/>
          <w:sz w:val="28"/>
          <w:szCs w:val="28"/>
        </w:rPr>
        <w:t>2.“采购代理机构”系指：</w:t>
      </w:r>
      <w:r>
        <w:rPr>
          <w:rFonts w:hint="eastAsia" w:ascii="宋体" w:hAnsi="宋体" w:cs="宋体"/>
          <w:color w:val="auto"/>
          <w:sz w:val="28"/>
          <w:szCs w:val="28"/>
          <w:lang w:eastAsia="zh-CN"/>
        </w:rPr>
        <w:t>湖北普泰工程咨询</w:t>
      </w:r>
      <w:r>
        <w:rPr>
          <w:rFonts w:hint="eastAsia" w:ascii="宋体" w:hAnsi="宋体" w:cs="宋体"/>
          <w:kern w:val="2"/>
          <w:sz w:val="28"/>
          <w:szCs w:val="28"/>
          <w:lang w:eastAsia="zh-CN"/>
        </w:rPr>
        <w:t>有限公司。</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3.“合格供应商”系指符合本磋商文件规定的要求。</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4.“成交供应商”系指：经竞争性磋商小组（以下简称磋商小组）评审推荐，由采购人确认成交的供应商。</w:t>
      </w:r>
    </w:p>
    <w:p>
      <w:pPr>
        <w:tabs>
          <w:tab w:val="left" w:pos="615"/>
        </w:tabs>
        <w:spacing w:line="480" w:lineRule="exact"/>
        <w:ind w:firstLine="422" w:firstLineChars="150"/>
        <w:jc w:val="left"/>
        <w:rPr>
          <w:rFonts w:hint="eastAsia" w:ascii="宋体" w:hAnsi="宋体" w:cs="宋体"/>
          <w:b/>
          <w:color w:val="auto"/>
          <w:sz w:val="28"/>
          <w:szCs w:val="28"/>
        </w:rPr>
      </w:pPr>
      <w:r>
        <w:rPr>
          <w:rFonts w:hint="eastAsia" w:ascii="宋体" w:hAnsi="宋体" w:cs="宋体"/>
          <w:b/>
          <w:color w:val="auto"/>
          <w:sz w:val="28"/>
          <w:szCs w:val="28"/>
        </w:rPr>
        <w:t>（三）合格的供应商</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1.符合《政府采购法》第二十二条规定的供应商。</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2.符合磋商文件规定的资格要求，有能力完成本项目的供应商。</w:t>
      </w:r>
    </w:p>
    <w:p>
      <w:pPr>
        <w:tabs>
          <w:tab w:val="left" w:pos="615"/>
        </w:tabs>
        <w:spacing w:line="480" w:lineRule="exact"/>
        <w:ind w:firstLine="422" w:firstLineChars="150"/>
        <w:jc w:val="left"/>
        <w:rPr>
          <w:rFonts w:hint="eastAsia" w:ascii="宋体" w:hAnsi="宋体" w:cs="宋体"/>
          <w:b/>
          <w:color w:val="auto"/>
          <w:sz w:val="28"/>
          <w:szCs w:val="28"/>
        </w:rPr>
      </w:pPr>
      <w:r>
        <w:rPr>
          <w:rFonts w:hint="eastAsia" w:ascii="宋体" w:hAnsi="宋体" w:cs="宋体"/>
          <w:b/>
          <w:color w:val="auto"/>
          <w:sz w:val="28"/>
          <w:szCs w:val="28"/>
        </w:rPr>
        <w:t>（四）磋商费用</w:t>
      </w:r>
    </w:p>
    <w:p>
      <w:pPr>
        <w:spacing w:line="480" w:lineRule="exact"/>
        <w:ind w:firstLine="560" w:firstLineChars="200"/>
        <w:rPr>
          <w:rFonts w:hint="eastAsia" w:ascii="宋体" w:hAnsi="宋体" w:cs="宋体"/>
          <w:sz w:val="28"/>
          <w:szCs w:val="28"/>
        </w:rPr>
      </w:pPr>
      <w:r>
        <w:rPr>
          <w:rFonts w:hint="eastAsia" w:ascii="宋体" w:hAnsi="宋体" w:cs="宋体"/>
          <w:color w:val="auto"/>
          <w:sz w:val="28"/>
          <w:szCs w:val="28"/>
        </w:rPr>
        <w:t xml:space="preserve"> </w:t>
      </w:r>
      <w:r>
        <w:rPr>
          <w:rFonts w:hint="eastAsia" w:ascii="宋体" w:hAnsi="宋体" w:cs="宋体"/>
          <w:sz w:val="28"/>
          <w:szCs w:val="28"/>
        </w:rPr>
        <w:t>1、供应商须自行承担参与磋商活动的一切费用，无论磋商结果如何，采购人和采购代理机构均无义务和责任承担这些费用。</w:t>
      </w:r>
    </w:p>
    <w:p>
      <w:pPr>
        <w:spacing w:line="48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2、本项目招标代理费</w:t>
      </w:r>
      <w:r>
        <w:rPr>
          <w:rFonts w:hint="eastAsia" w:ascii="宋体" w:hAnsi="宋体" w:cs="宋体"/>
          <w:sz w:val="28"/>
          <w:szCs w:val="28"/>
          <w:highlight w:val="none"/>
          <w:lang w:val="en-US" w:eastAsia="zh-CN"/>
        </w:rPr>
        <w:t>用为：</w:t>
      </w:r>
      <w:r>
        <w:rPr>
          <w:rFonts w:hint="eastAsia" w:ascii="宋体" w:hAnsi="宋体" w:cs="宋体"/>
          <w:b/>
          <w:bCs/>
          <w:sz w:val="28"/>
          <w:szCs w:val="28"/>
          <w:highlight w:val="none"/>
          <w:lang w:val="en-US" w:eastAsia="zh-CN"/>
        </w:rPr>
        <w:t>人民币陆仟伍佰元整（6500.00元）</w:t>
      </w:r>
      <w:r>
        <w:rPr>
          <w:rFonts w:hint="eastAsia" w:ascii="宋体" w:hAnsi="宋体" w:cs="宋体"/>
          <w:sz w:val="28"/>
          <w:szCs w:val="28"/>
          <w:highlight w:val="none"/>
          <w:lang w:val="en-US" w:eastAsia="zh-CN"/>
        </w:rPr>
        <w:t>由中标供应商在领取中标通知书时向</w:t>
      </w:r>
      <w:r>
        <w:rPr>
          <w:rFonts w:hint="eastAsia" w:ascii="宋体" w:hAnsi="宋体" w:cs="宋体"/>
          <w:sz w:val="28"/>
          <w:szCs w:val="28"/>
          <w:lang w:val="en-US" w:eastAsia="zh-CN"/>
        </w:rPr>
        <w:t>招标代理机构支付。</w:t>
      </w:r>
    </w:p>
    <w:p>
      <w:pPr>
        <w:spacing w:line="480" w:lineRule="exact"/>
        <w:ind w:firstLine="548" w:firstLineChars="196"/>
        <w:rPr>
          <w:rFonts w:hint="eastAsia" w:ascii="宋体" w:hAnsi="宋体" w:cs="宋体"/>
          <w:color w:val="auto"/>
          <w:sz w:val="28"/>
          <w:szCs w:val="28"/>
        </w:rPr>
      </w:pPr>
      <w:r>
        <w:rPr>
          <w:rFonts w:hint="eastAsia" w:ascii="宋体" w:hAnsi="宋体" w:cs="宋体"/>
          <w:sz w:val="28"/>
          <w:szCs w:val="28"/>
          <w:lang w:val="en-US" w:eastAsia="zh-CN"/>
        </w:rPr>
        <w:t>3</w:t>
      </w:r>
      <w:r>
        <w:rPr>
          <w:rFonts w:hint="eastAsia" w:ascii="宋体" w:hAnsi="宋体" w:cs="宋体"/>
          <w:sz w:val="28"/>
          <w:szCs w:val="28"/>
        </w:rPr>
        <w:t>、本项目采购人不集中组织供应商对项目现场及周围环境进行踏勘。如果供应商要对项目现场和周围环境进行现场踏勘，以获取供应商认为与本项目有关的信息，并据此作出关于磋商和报价的决定，可自行前往项目现场进行踏勘，供应商在踏勘期间若发生人身意外伤害及财产损失由供应商自行负责。踏勘现场的费用由供应商自行承担。供应商应承担踏勘现场的责任和风险。</w:t>
      </w:r>
    </w:p>
    <w:p>
      <w:pPr>
        <w:pStyle w:val="36"/>
        <w:spacing w:before="0" w:after="0" w:line="480" w:lineRule="exact"/>
        <w:ind w:firstLine="551" w:firstLineChars="196"/>
        <w:rPr>
          <w:rFonts w:hint="eastAsia" w:ascii="宋体" w:hAnsi="宋体" w:eastAsia="宋体" w:cs="宋体"/>
          <w:color w:val="auto"/>
          <w:sz w:val="28"/>
          <w:szCs w:val="28"/>
        </w:rPr>
      </w:pPr>
      <w:bookmarkStart w:id="33" w:name="_Toc535592018"/>
      <w:bookmarkStart w:id="34" w:name="_Toc25929"/>
      <w:bookmarkStart w:id="35" w:name="_Toc12865"/>
      <w:r>
        <w:rPr>
          <w:rFonts w:hint="eastAsia" w:ascii="宋体" w:hAnsi="宋体" w:eastAsia="宋体" w:cs="宋体"/>
          <w:color w:val="auto"/>
          <w:sz w:val="28"/>
          <w:szCs w:val="28"/>
        </w:rPr>
        <w:t>二、磋商文件</w:t>
      </w:r>
      <w:bookmarkEnd w:id="33"/>
      <w:bookmarkEnd w:id="34"/>
      <w:bookmarkEnd w:id="35"/>
    </w:p>
    <w:p>
      <w:pPr>
        <w:tabs>
          <w:tab w:val="left" w:pos="615"/>
        </w:tabs>
        <w:spacing w:line="480" w:lineRule="exact"/>
        <w:ind w:firstLine="280" w:firstLineChars="100"/>
        <w:jc w:val="left"/>
        <w:rPr>
          <w:rFonts w:hint="eastAsia" w:ascii="宋体" w:hAnsi="宋体" w:cs="宋体"/>
          <w:b/>
          <w:color w:val="auto"/>
          <w:sz w:val="28"/>
          <w:szCs w:val="28"/>
        </w:rPr>
      </w:pPr>
      <w:r>
        <w:rPr>
          <w:rFonts w:hint="eastAsia" w:ascii="宋体" w:hAnsi="宋体" w:cs="宋体"/>
          <w:color w:val="auto"/>
          <w:sz w:val="28"/>
          <w:szCs w:val="28"/>
        </w:rPr>
        <w:t xml:space="preserve"> </w:t>
      </w:r>
      <w:r>
        <w:rPr>
          <w:rFonts w:hint="eastAsia" w:ascii="宋体" w:hAnsi="宋体" w:cs="宋体"/>
          <w:b/>
          <w:color w:val="auto"/>
          <w:sz w:val="28"/>
          <w:szCs w:val="28"/>
        </w:rPr>
        <w:t>（一）磋商文件的构成</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磋商文件由下列文件以及在磋商活动过程中发出的修正和补充文件组成：</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1.竞争性磋商公告；</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2.采购需求；</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3.供应商须知；</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4.磋商和评审；</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5.政府采购合同；</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6.响应文件编制格式；</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7.磋商文件的澄清、修该和补充文件等。</w:t>
      </w:r>
    </w:p>
    <w:p>
      <w:pPr>
        <w:tabs>
          <w:tab w:val="left" w:pos="3420"/>
        </w:tabs>
        <w:spacing w:line="480" w:lineRule="exact"/>
        <w:ind w:firstLine="413" w:firstLineChars="147"/>
        <w:rPr>
          <w:rFonts w:hint="eastAsia" w:ascii="宋体" w:hAnsi="宋体" w:cs="宋体"/>
          <w:b/>
          <w:color w:val="auto"/>
          <w:sz w:val="28"/>
          <w:szCs w:val="28"/>
        </w:rPr>
      </w:pPr>
      <w:r>
        <w:rPr>
          <w:rFonts w:hint="eastAsia" w:ascii="宋体" w:hAnsi="宋体" w:cs="宋体"/>
          <w:b/>
          <w:color w:val="auto"/>
          <w:sz w:val="28"/>
          <w:szCs w:val="28"/>
        </w:rPr>
        <w:t>（二）磋商文件的澄清、修改及补充</w:t>
      </w:r>
    </w:p>
    <w:p>
      <w:pPr>
        <w:tabs>
          <w:tab w:val="left" w:pos="3420"/>
        </w:tabs>
        <w:spacing w:line="480" w:lineRule="exact"/>
        <w:ind w:firstLine="411" w:firstLineChars="147"/>
        <w:rPr>
          <w:rFonts w:hint="eastAsia" w:ascii="宋体" w:hAnsi="宋体" w:cs="宋体"/>
          <w:bCs/>
          <w:color w:val="auto"/>
          <w:sz w:val="28"/>
          <w:szCs w:val="28"/>
        </w:rPr>
      </w:pPr>
      <w:r>
        <w:rPr>
          <w:rFonts w:hint="eastAsia" w:ascii="宋体" w:hAnsi="宋体" w:cs="宋体"/>
          <w:bCs/>
          <w:color w:val="auto"/>
          <w:sz w:val="28"/>
          <w:szCs w:val="28"/>
        </w:rPr>
        <w:t>1、任何要求对磋商文件进行澄清的供应商，均应在提交响应文件截止时间前</w:t>
      </w:r>
      <w:r>
        <w:rPr>
          <w:rFonts w:hint="eastAsia" w:ascii="宋体" w:hAnsi="宋体" w:cs="宋体"/>
          <w:bCs/>
          <w:color w:val="auto"/>
          <w:sz w:val="28"/>
          <w:szCs w:val="28"/>
          <w:lang w:val="en-US" w:eastAsia="zh-CN"/>
        </w:rPr>
        <w:t>5</w:t>
      </w:r>
      <w:r>
        <w:rPr>
          <w:rFonts w:hint="eastAsia" w:ascii="宋体" w:hAnsi="宋体" w:cs="宋体"/>
          <w:bCs/>
          <w:color w:val="auto"/>
          <w:sz w:val="28"/>
          <w:szCs w:val="28"/>
        </w:rPr>
        <w:t>日内按竞争性磋商公告中的通讯地址，以书面形式通知采购人和采购代理机构。</w:t>
      </w:r>
    </w:p>
    <w:p>
      <w:pPr>
        <w:tabs>
          <w:tab w:val="left" w:pos="3420"/>
        </w:tabs>
        <w:spacing w:line="480" w:lineRule="exact"/>
        <w:ind w:firstLine="411" w:firstLineChars="147"/>
        <w:rPr>
          <w:rFonts w:hint="eastAsia" w:ascii="宋体" w:hAnsi="宋体" w:cs="宋体"/>
          <w:bCs/>
          <w:color w:val="auto"/>
          <w:sz w:val="28"/>
          <w:szCs w:val="28"/>
        </w:rPr>
      </w:pPr>
      <w:r>
        <w:rPr>
          <w:rFonts w:hint="eastAsia" w:ascii="宋体" w:hAnsi="宋体" w:cs="宋体"/>
          <w:bCs/>
          <w:color w:val="auto"/>
          <w:sz w:val="28"/>
          <w:szCs w:val="28"/>
        </w:rPr>
        <w:t>2、提交响应文件截止之日前，采购人和集中采购机构可以对已发出的磋商文件进行必要的澄清、修改或补充。澄清、修改、补充的内容可能影响响应文件编制的，采购人和采购代理机构将在提交响应文件截止时间至少5日前，以网上公告形式在发布竞争性磋商公告的同一媒体发布，各潜在供应商自行查阅，不再另行书面通知；不足5日的，采购人和采购代理机构应当顺延提交首次响应文件截止时间。</w:t>
      </w:r>
    </w:p>
    <w:p>
      <w:pPr>
        <w:tabs>
          <w:tab w:val="left" w:pos="3420"/>
        </w:tabs>
        <w:spacing w:line="480" w:lineRule="exact"/>
        <w:ind w:firstLine="411" w:firstLineChars="147"/>
        <w:rPr>
          <w:rFonts w:hint="eastAsia" w:ascii="宋体" w:hAnsi="宋体" w:cs="宋体"/>
          <w:bCs/>
          <w:color w:val="auto"/>
          <w:sz w:val="28"/>
          <w:szCs w:val="28"/>
        </w:rPr>
      </w:pPr>
      <w:r>
        <w:rPr>
          <w:rFonts w:hint="eastAsia" w:ascii="宋体" w:hAnsi="宋体" w:cs="宋体"/>
          <w:bCs/>
          <w:color w:val="auto"/>
          <w:sz w:val="28"/>
          <w:szCs w:val="28"/>
        </w:rPr>
        <w:t>3、为使供应商准备响应文件时有充足时间对澄清修改补充部分进行研究，采购人和采购代理机构可适当推迟响应文件提交截止时间，并以网上公告形式发布，各潜在供应商自行查阅，不再另行书面通知。</w:t>
      </w:r>
    </w:p>
    <w:p>
      <w:pPr>
        <w:tabs>
          <w:tab w:val="left" w:pos="3420"/>
        </w:tabs>
        <w:spacing w:line="480" w:lineRule="exact"/>
        <w:ind w:firstLine="411" w:firstLineChars="147"/>
        <w:rPr>
          <w:rFonts w:hint="eastAsia" w:ascii="宋体" w:hAnsi="宋体" w:cs="宋体"/>
          <w:color w:val="auto"/>
          <w:sz w:val="28"/>
          <w:szCs w:val="28"/>
        </w:rPr>
      </w:pPr>
      <w:r>
        <w:rPr>
          <w:rFonts w:hint="eastAsia" w:ascii="宋体" w:hAnsi="宋体" w:cs="宋体"/>
          <w:bCs/>
          <w:color w:val="auto"/>
          <w:sz w:val="28"/>
          <w:szCs w:val="28"/>
        </w:rPr>
        <w:t>4、对磋商文件的澄清、修改、补充，请供应商随时关注，及时登录相关网站查看。澄清、修改、补充内容将作为磋商文件的组成部分，对所有供应商具有约束力。当磋商文件、磋商文件的澄清或修改、补充等对同一内容表述不一致时，以最后发出的为准。</w:t>
      </w:r>
    </w:p>
    <w:p>
      <w:pPr>
        <w:pStyle w:val="36"/>
        <w:spacing w:before="0" w:after="0" w:line="480" w:lineRule="exact"/>
        <w:ind w:firstLine="551" w:firstLineChars="196"/>
        <w:rPr>
          <w:rFonts w:hint="eastAsia" w:ascii="宋体" w:hAnsi="宋体" w:eastAsia="宋体" w:cs="宋体"/>
          <w:color w:val="auto"/>
          <w:sz w:val="28"/>
          <w:szCs w:val="28"/>
        </w:rPr>
      </w:pPr>
      <w:bookmarkStart w:id="36" w:name="_Toc13705"/>
      <w:bookmarkStart w:id="37" w:name="_Toc6717"/>
      <w:bookmarkStart w:id="38" w:name="_Toc535592019"/>
      <w:r>
        <w:rPr>
          <w:rFonts w:hint="eastAsia" w:ascii="宋体" w:hAnsi="宋体" w:eastAsia="宋体" w:cs="宋体"/>
          <w:color w:val="auto"/>
          <w:sz w:val="28"/>
          <w:szCs w:val="28"/>
        </w:rPr>
        <w:t>三、响应文件的编制要求和注意事项</w:t>
      </w:r>
      <w:bookmarkEnd w:id="36"/>
      <w:bookmarkEnd w:id="37"/>
      <w:bookmarkEnd w:id="38"/>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参与磋商活动的供应商提交的响应文件，是磋商小组进行评审的唯一依据。供应商应认真仔细地阅读和理解磋商文件的所有内容，按照磋商文件的要求编制响应文件，并对提交的响应文件的真实性、合法性承担法律责任。供应商提交的相应文件应当对磋商文件作出实质性响应，并提交磋商文件要求的全部资料，否则其相应文件有可能被拒绝，或被认定为无效响应。响应文件的编写要求如下：</w:t>
      </w:r>
    </w:p>
    <w:p>
      <w:pPr>
        <w:spacing w:line="480" w:lineRule="exact"/>
        <w:ind w:firstLine="413" w:firstLineChars="147"/>
        <w:rPr>
          <w:rFonts w:hint="eastAsia" w:ascii="宋体" w:hAnsi="宋体" w:cs="宋体"/>
          <w:b/>
          <w:color w:val="auto"/>
          <w:sz w:val="28"/>
          <w:szCs w:val="28"/>
        </w:rPr>
      </w:pPr>
      <w:r>
        <w:rPr>
          <w:rFonts w:hint="eastAsia" w:ascii="宋体" w:hAnsi="宋体" w:cs="宋体"/>
          <w:b/>
          <w:color w:val="auto"/>
          <w:sz w:val="28"/>
          <w:szCs w:val="28"/>
        </w:rPr>
        <w:t>（一）响应文件的构成</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供应商编制并提交的磋商响应文件应包括但不少于下列内容:</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1.磋商申请书；</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2.法定代表人身份证明文件；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3.法定代表人授权书，授权代表身份证明文件；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4.营业执照等与本次磋商活动有关的资质证明文件；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5.</w:t>
      </w:r>
      <w:r>
        <w:rPr>
          <w:rFonts w:hint="eastAsia" w:ascii="宋体" w:hAnsi="宋体" w:cs="宋体"/>
          <w:color w:val="auto"/>
          <w:sz w:val="28"/>
          <w:szCs w:val="28"/>
          <w:lang w:eastAsia="zh-CN"/>
        </w:rPr>
        <w:t>单价</w:t>
      </w:r>
      <w:r>
        <w:rPr>
          <w:rFonts w:hint="eastAsia" w:ascii="宋体" w:hAnsi="宋体" w:cs="宋体"/>
          <w:color w:val="auto"/>
          <w:sz w:val="28"/>
          <w:szCs w:val="28"/>
        </w:rPr>
        <w:t>报价表；</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6.服务承诺；</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7.综合评分所需的证明文件；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8.供应商认为需提供的其他资料。</w:t>
      </w:r>
    </w:p>
    <w:p>
      <w:pPr>
        <w:spacing w:line="480" w:lineRule="exact"/>
        <w:ind w:firstLine="413" w:firstLineChars="147"/>
        <w:rPr>
          <w:rFonts w:hint="eastAsia" w:ascii="宋体" w:hAnsi="宋体" w:cs="宋体"/>
          <w:color w:val="auto"/>
          <w:sz w:val="28"/>
          <w:szCs w:val="28"/>
        </w:rPr>
      </w:pPr>
      <w:r>
        <w:rPr>
          <w:rFonts w:hint="eastAsia" w:ascii="宋体" w:hAnsi="宋体" w:cs="宋体"/>
          <w:b/>
          <w:color w:val="auto"/>
          <w:sz w:val="28"/>
          <w:szCs w:val="28"/>
        </w:rPr>
        <w:t>（二）响应文件的语言</w:t>
      </w:r>
      <w:r>
        <w:rPr>
          <w:rFonts w:hint="eastAsia" w:ascii="宋体" w:hAnsi="宋体" w:cs="宋体"/>
          <w:color w:val="auto"/>
          <w:sz w:val="28"/>
          <w:szCs w:val="28"/>
        </w:rPr>
        <w:t>。供应商提交的响应文件以及就磋商活动有关的所有来往函电均应使用中文。供应商提交的支持文件或印刷的文献可以用另一种语言，但相应内容应附有中文翻译本，并以中文翻译本为准。</w:t>
      </w:r>
    </w:p>
    <w:p>
      <w:pPr>
        <w:spacing w:line="480" w:lineRule="exact"/>
        <w:ind w:firstLine="413" w:firstLineChars="147"/>
        <w:rPr>
          <w:rFonts w:hint="eastAsia" w:ascii="宋体" w:hAnsi="宋体" w:cs="宋体"/>
          <w:b/>
          <w:color w:val="auto"/>
          <w:sz w:val="28"/>
          <w:szCs w:val="28"/>
        </w:rPr>
      </w:pPr>
      <w:r>
        <w:rPr>
          <w:rFonts w:hint="eastAsia" w:ascii="宋体" w:hAnsi="宋体" w:cs="宋体"/>
          <w:b/>
          <w:color w:val="auto"/>
          <w:sz w:val="28"/>
          <w:szCs w:val="28"/>
        </w:rPr>
        <w:t>（三）报价要求</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1.供应商所提供的</w:t>
      </w:r>
      <w:r>
        <w:rPr>
          <w:rFonts w:hint="eastAsia" w:ascii="宋体" w:hAnsi="宋体" w:cs="宋体"/>
          <w:color w:val="auto"/>
          <w:sz w:val="28"/>
          <w:szCs w:val="28"/>
          <w:lang w:eastAsia="zh-CN"/>
        </w:rPr>
        <w:t>产品及</w:t>
      </w:r>
      <w:r>
        <w:rPr>
          <w:rFonts w:hint="eastAsia" w:ascii="宋体" w:hAnsi="宋体" w:cs="宋体"/>
          <w:color w:val="auto"/>
          <w:sz w:val="28"/>
          <w:szCs w:val="28"/>
        </w:rPr>
        <w:t>服务均以人民币为单位进行报价。</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2.供应商应按照“第二章采购需求中规定的服务内容、责任范围以及合同条款进行报价。并按《磋商报价表》确定的格式报出</w:t>
      </w:r>
      <w:r>
        <w:rPr>
          <w:rFonts w:hint="eastAsia" w:ascii="宋体" w:hAnsi="宋体" w:cs="宋体"/>
          <w:color w:val="auto"/>
          <w:sz w:val="28"/>
          <w:szCs w:val="28"/>
          <w:lang w:eastAsia="zh-CN"/>
        </w:rPr>
        <w:t>单价</w:t>
      </w:r>
      <w:r>
        <w:rPr>
          <w:rFonts w:hint="eastAsia" w:ascii="宋体" w:hAnsi="宋体" w:cs="宋体"/>
          <w:color w:val="auto"/>
          <w:sz w:val="28"/>
          <w:szCs w:val="28"/>
        </w:rPr>
        <w:t>。</w:t>
      </w:r>
      <w:r>
        <w:rPr>
          <w:rFonts w:hint="eastAsia" w:ascii="宋体" w:hAnsi="宋体" w:cs="宋体"/>
          <w:color w:val="auto"/>
          <w:sz w:val="28"/>
          <w:szCs w:val="28"/>
          <w:lang w:eastAsia="zh-CN"/>
        </w:rPr>
        <w:t>单价</w:t>
      </w:r>
      <w:r>
        <w:rPr>
          <w:rFonts w:hint="eastAsia" w:ascii="宋体" w:hAnsi="宋体" w:cs="宋体"/>
          <w:color w:val="auto"/>
          <w:sz w:val="28"/>
          <w:szCs w:val="28"/>
        </w:rPr>
        <w:t>中不得包含磋商文件要求以外的内容，否则在评审时不予核减。</w:t>
      </w:r>
      <w:r>
        <w:rPr>
          <w:rFonts w:hint="eastAsia" w:ascii="宋体" w:hAnsi="宋体" w:cs="宋体"/>
          <w:color w:val="auto"/>
          <w:sz w:val="28"/>
          <w:szCs w:val="28"/>
          <w:lang w:eastAsia="zh-CN"/>
        </w:rPr>
        <w:t>单价</w:t>
      </w:r>
      <w:r>
        <w:rPr>
          <w:rFonts w:hint="eastAsia" w:ascii="宋体" w:hAnsi="宋体" w:cs="宋体"/>
          <w:color w:val="auto"/>
          <w:sz w:val="28"/>
          <w:szCs w:val="28"/>
        </w:rPr>
        <w:t>中也不得缺漏磋商文件所要求的内容，否则视其投标为无效响应。</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3.填写《磋商报价表》时应响应下列要求:</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（1）对于报价免费的项目应标明“免费”；</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（2）所有根据合同或其他原因应由供应商支付的税款和其他应交纳的费用都要包括在供应商提交的磋商价格中；</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（3）供应商的报价在合同执行过程中是固定不变的,不得以任何理由予以变更。</w:t>
      </w:r>
    </w:p>
    <w:p>
      <w:pPr>
        <w:tabs>
          <w:tab w:val="left" w:pos="3420"/>
        </w:tabs>
        <w:spacing w:line="480" w:lineRule="exact"/>
        <w:ind w:firstLine="413" w:firstLineChars="147"/>
        <w:rPr>
          <w:rFonts w:hint="eastAsia" w:ascii="宋体" w:hAnsi="宋体" w:cs="宋体"/>
          <w:b/>
          <w:color w:val="auto"/>
          <w:sz w:val="28"/>
          <w:szCs w:val="28"/>
        </w:rPr>
      </w:pPr>
      <w:r>
        <w:rPr>
          <w:rFonts w:hint="eastAsia" w:ascii="宋体" w:hAnsi="宋体" w:cs="宋体"/>
          <w:b/>
          <w:color w:val="auto"/>
          <w:sz w:val="28"/>
          <w:szCs w:val="28"/>
        </w:rPr>
        <w:t>（四）供应商资格证明文件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供应商应提交证明其具有资格参与磋商和成交后有能力履行合同的证明文件，并作为其磋商响应文件的一章，供应商须提供以下资格性证明文件：</w:t>
      </w:r>
    </w:p>
    <w:tbl>
      <w:tblPr>
        <w:tblStyle w:val="19"/>
        <w:tblW w:w="8100" w:type="dxa"/>
        <w:jc w:val="center"/>
        <w:tblLayout w:type="fixed"/>
        <w:tblCellMar>
          <w:top w:w="15" w:type="dxa"/>
          <w:left w:w="15" w:type="dxa"/>
          <w:bottom w:w="15" w:type="dxa"/>
          <w:right w:w="15" w:type="dxa"/>
        </w:tblCellMar>
      </w:tblPr>
      <w:tblGrid>
        <w:gridCol w:w="626"/>
        <w:gridCol w:w="7474"/>
      </w:tblGrid>
      <w:tr>
        <w:tblPrEx>
          <w:tblCellMar>
            <w:top w:w="15" w:type="dxa"/>
            <w:left w:w="15" w:type="dxa"/>
            <w:bottom w:w="15" w:type="dxa"/>
            <w:right w:w="15" w:type="dxa"/>
          </w:tblCellMar>
        </w:tblPrEx>
        <w:trPr>
          <w:trHeight w:val="803"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1</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sz w:val="24"/>
                <w:szCs w:val="24"/>
              </w:rPr>
            </w:pPr>
            <w:r>
              <w:rPr>
                <w:rFonts w:hint="eastAsia" w:ascii="宋体" w:hAnsi="宋体" w:eastAsia="宋体" w:cs="宋体"/>
                <w:bCs/>
                <w:kern w:val="0"/>
                <w:sz w:val="24"/>
                <w:szCs w:val="24"/>
              </w:rPr>
              <w:t>营业执照、组织机构代码证、税务登记证，已经实行“三证合一、一照一码”的供应商只需提供新版的营业执照；</w:t>
            </w:r>
          </w:p>
        </w:tc>
      </w:tr>
      <w:tr>
        <w:tblPrEx>
          <w:tblCellMar>
            <w:top w:w="15" w:type="dxa"/>
            <w:left w:w="15" w:type="dxa"/>
            <w:bottom w:w="15" w:type="dxa"/>
            <w:right w:w="15" w:type="dxa"/>
          </w:tblCellMar>
        </w:tblPrEx>
        <w:trPr>
          <w:trHeight w:val="534"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2</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bCs/>
                <w:kern w:val="0"/>
                <w:sz w:val="24"/>
                <w:szCs w:val="24"/>
              </w:rPr>
              <w:t>法定代表人身份证明；</w:t>
            </w:r>
          </w:p>
        </w:tc>
      </w:tr>
      <w:tr>
        <w:tblPrEx>
          <w:tblCellMar>
            <w:top w:w="15" w:type="dxa"/>
            <w:left w:w="15" w:type="dxa"/>
            <w:bottom w:w="15" w:type="dxa"/>
            <w:right w:w="15" w:type="dxa"/>
          </w:tblCellMar>
        </w:tblPrEx>
        <w:trPr>
          <w:trHeight w:val="534"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3</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eastAsia="zh-CN" w:bidi="ar"/>
              </w:rPr>
            </w:pPr>
            <w:r>
              <w:rPr>
                <w:rFonts w:hint="eastAsia" w:ascii="宋体" w:hAnsi="宋体" w:eastAsia="宋体" w:cs="宋体"/>
                <w:bCs/>
                <w:kern w:val="0"/>
                <w:sz w:val="24"/>
                <w:szCs w:val="24"/>
              </w:rPr>
              <w:t>法定代表人授权书，授权代表身份证明；</w:t>
            </w:r>
          </w:p>
        </w:tc>
      </w:tr>
      <w:tr>
        <w:tblPrEx>
          <w:tblCellMar>
            <w:top w:w="15" w:type="dxa"/>
            <w:left w:w="15" w:type="dxa"/>
            <w:bottom w:w="15" w:type="dxa"/>
            <w:right w:w="15" w:type="dxa"/>
          </w:tblCellMar>
        </w:tblPrEx>
        <w:trPr>
          <w:trHeight w:val="534"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4</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年度的财务报表（本年度新成立公司提供磋商时间前一个月财务状况报告），</w:t>
            </w:r>
            <w:r>
              <w:rPr>
                <w:rFonts w:hint="eastAsia" w:ascii="宋体" w:hAnsi="宋体" w:eastAsia="宋体" w:cs="宋体"/>
                <w:sz w:val="24"/>
                <w:szCs w:val="24"/>
                <w:lang w:val="en-US" w:eastAsia="zh-CN"/>
              </w:rPr>
              <w:t>2021年9月至2022年</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月（其中任意一个月）</w:t>
            </w:r>
            <w:r>
              <w:rPr>
                <w:rFonts w:hint="eastAsia" w:ascii="宋体" w:hAnsi="宋体" w:eastAsia="宋体" w:cs="宋体"/>
                <w:sz w:val="24"/>
                <w:szCs w:val="24"/>
              </w:rPr>
              <w:t>依法缴纳税收(免税单位除外，须提供税务部门开具的免税证明)和社会保障资金(免</w:t>
            </w:r>
            <w:r>
              <w:rPr>
                <w:rFonts w:hint="eastAsia" w:ascii="宋体" w:hAnsi="宋体" w:eastAsia="宋体" w:cs="宋体"/>
                <w:sz w:val="24"/>
                <w:szCs w:val="24"/>
                <w:lang w:val="en-US" w:eastAsia="zh-CN"/>
              </w:rPr>
              <w:t>缴社会保障资金</w:t>
            </w:r>
            <w:r>
              <w:rPr>
                <w:rFonts w:hint="eastAsia" w:ascii="宋体" w:hAnsi="宋体" w:eastAsia="宋体" w:cs="宋体"/>
                <w:sz w:val="24"/>
                <w:szCs w:val="24"/>
              </w:rPr>
              <w:t>单位除外，须提供</w:t>
            </w:r>
            <w:r>
              <w:rPr>
                <w:rFonts w:hint="eastAsia" w:ascii="宋体" w:hAnsi="宋体" w:eastAsia="宋体" w:cs="宋体"/>
                <w:sz w:val="24"/>
                <w:szCs w:val="24"/>
                <w:lang w:val="en-US" w:eastAsia="zh-CN"/>
              </w:rPr>
              <w:t>社保</w:t>
            </w:r>
            <w:r>
              <w:rPr>
                <w:rFonts w:hint="eastAsia" w:ascii="宋体" w:hAnsi="宋体" w:eastAsia="宋体" w:cs="宋体"/>
                <w:sz w:val="24"/>
                <w:szCs w:val="24"/>
              </w:rPr>
              <w:t>部门开具的免</w:t>
            </w:r>
            <w:r>
              <w:rPr>
                <w:rFonts w:hint="eastAsia" w:ascii="宋体" w:hAnsi="宋体" w:eastAsia="宋体" w:cs="宋体"/>
                <w:sz w:val="24"/>
                <w:szCs w:val="24"/>
                <w:lang w:val="en-US" w:eastAsia="zh-CN"/>
              </w:rPr>
              <w:t>缴</w:t>
            </w:r>
            <w:r>
              <w:rPr>
                <w:rFonts w:hint="eastAsia" w:ascii="宋体" w:hAnsi="宋体" w:eastAsia="宋体" w:cs="宋体"/>
                <w:sz w:val="24"/>
                <w:szCs w:val="24"/>
              </w:rPr>
              <w:t>证明)的证明材料；</w:t>
            </w:r>
          </w:p>
        </w:tc>
      </w:tr>
      <w:tr>
        <w:tblPrEx>
          <w:tblCellMar>
            <w:top w:w="15" w:type="dxa"/>
            <w:left w:w="15" w:type="dxa"/>
            <w:bottom w:w="15" w:type="dxa"/>
            <w:right w:w="15" w:type="dxa"/>
          </w:tblCellMar>
        </w:tblPrEx>
        <w:trPr>
          <w:trHeight w:val="534"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5</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bCs/>
                <w:kern w:val="0"/>
                <w:sz w:val="24"/>
                <w:szCs w:val="24"/>
              </w:rPr>
              <w:t>具备履行合同所必需的设备和专业技术能力的证明材料；（提供书面声明或相关证明材料复印件加盖单位公章）</w:t>
            </w:r>
          </w:p>
        </w:tc>
      </w:tr>
      <w:tr>
        <w:tblPrEx>
          <w:tblCellMar>
            <w:top w:w="15" w:type="dxa"/>
            <w:left w:w="15" w:type="dxa"/>
            <w:bottom w:w="15" w:type="dxa"/>
            <w:right w:w="15" w:type="dxa"/>
          </w:tblCellMar>
        </w:tblPrEx>
        <w:trPr>
          <w:trHeight w:val="722"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6</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bCs/>
                <w:kern w:val="0"/>
                <w:sz w:val="24"/>
                <w:szCs w:val="24"/>
              </w:rPr>
              <w:t>参加政府采购活动前3年内，在经营活动中没有重大违法记录的书面声明</w:t>
            </w:r>
          </w:p>
        </w:tc>
      </w:tr>
      <w:tr>
        <w:tblPrEx>
          <w:tblCellMar>
            <w:top w:w="15" w:type="dxa"/>
            <w:left w:w="15" w:type="dxa"/>
            <w:bottom w:w="15" w:type="dxa"/>
            <w:right w:w="15" w:type="dxa"/>
          </w:tblCellMar>
        </w:tblPrEx>
        <w:trPr>
          <w:trHeight w:val="722"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val="en-US" w:eastAsia="zh-CN" w:bidi="ar"/>
              </w:rPr>
            </w:pPr>
            <w:r>
              <w:rPr>
                <w:rFonts w:hint="eastAsia" w:ascii="宋体" w:hAnsi="宋体" w:eastAsia="宋体" w:cs="宋体"/>
                <w:b/>
                <w:color w:val="auto"/>
                <w:kern w:val="0"/>
                <w:sz w:val="24"/>
                <w:szCs w:val="24"/>
                <w:lang w:val="en-US" w:eastAsia="zh-CN" w:bidi="ar"/>
              </w:rPr>
              <w:t>7</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kern w:val="0"/>
                <w:sz w:val="24"/>
                <w:szCs w:val="24"/>
              </w:rPr>
            </w:pPr>
            <w:r>
              <w:rPr>
                <w:rFonts w:hint="eastAsia" w:ascii="宋体" w:hAnsi="宋体" w:eastAsia="宋体" w:cs="宋体"/>
                <w:sz w:val="24"/>
                <w:szCs w:val="24"/>
                <w:highlight w:val="none"/>
                <w:lang w:val="en-US" w:eastAsia="zh-CN"/>
              </w:rPr>
              <w:t>供应商所投电梯生产制造商须具备有效的《中华人民共和国特种设备制造许可证（电梯）》，获准制造乘客电梯中的曳引式客梯级别要求为B级及以上或《中华人民共和国特种设备生产许可证》，许可项目电梯制造（含安装、修理、改造）曳引驱动乘客电梯V≤2.5m/s及以上</w:t>
            </w:r>
            <w:r>
              <w:rPr>
                <w:rFonts w:hint="eastAsia" w:ascii="宋体" w:hAnsi="宋体" w:cs="宋体"/>
                <w:sz w:val="24"/>
                <w:szCs w:val="24"/>
                <w:highlight w:val="none"/>
                <w:lang w:val="en-US" w:eastAsia="zh-CN"/>
              </w:rPr>
              <w:t>（若许可参数为“具体产品范围见型式试验证书”的，须提供相应材料）</w:t>
            </w:r>
            <w:r>
              <w:rPr>
                <w:rFonts w:hint="eastAsia" w:ascii="宋体" w:hAnsi="宋体" w:eastAsia="宋体" w:cs="宋体"/>
                <w:bCs/>
                <w:kern w:val="0"/>
                <w:sz w:val="24"/>
                <w:szCs w:val="24"/>
                <w:lang w:val="en-US" w:eastAsia="zh-CN"/>
              </w:rPr>
              <w:t>；</w:t>
            </w:r>
            <w:r>
              <w:rPr>
                <w:rFonts w:hint="eastAsia" w:ascii="宋体" w:hAnsi="宋体" w:eastAsia="宋体" w:cs="宋体"/>
                <w:bCs/>
                <w:kern w:val="0"/>
                <w:sz w:val="24"/>
                <w:szCs w:val="24"/>
              </w:rPr>
              <w:t>（提供</w:t>
            </w:r>
            <w:r>
              <w:rPr>
                <w:rFonts w:hint="eastAsia" w:ascii="宋体" w:hAnsi="宋体" w:eastAsia="宋体" w:cs="宋体"/>
                <w:bCs/>
                <w:kern w:val="0"/>
                <w:sz w:val="24"/>
                <w:szCs w:val="24"/>
                <w:lang w:val="en-US" w:eastAsia="zh-CN"/>
              </w:rPr>
              <w:t>证书</w:t>
            </w:r>
            <w:r>
              <w:rPr>
                <w:rFonts w:hint="eastAsia" w:ascii="宋体" w:hAnsi="宋体" w:eastAsia="宋体" w:cs="宋体"/>
                <w:bCs/>
                <w:kern w:val="0"/>
                <w:sz w:val="24"/>
                <w:szCs w:val="24"/>
              </w:rPr>
              <w:t>复印件加盖单位公章）</w:t>
            </w:r>
          </w:p>
        </w:tc>
      </w:tr>
      <w:tr>
        <w:tblPrEx>
          <w:tblCellMar>
            <w:top w:w="15" w:type="dxa"/>
            <w:left w:w="15" w:type="dxa"/>
            <w:bottom w:w="15" w:type="dxa"/>
            <w:right w:w="15" w:type="dxa"/>
          </w:tblCellMar>
        </w:tblPrEx>
        <w:trPr>
          <w:trHeight w:val="722"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val="en-US" w:eastAsia="zh-CN" w:bidi="ar"/>
              </w:rPr>
            </w:pPr>
            <w:r>
              <w:rPr>
                <w:rFonts w:hint="eastAsia" w:ascii="宋体" w:hAnsi="宋体" w:eastAsia="宋体" w:cs="宋体"/>
                <w:b/>
                <w:color w:val="auto"/>
                <w:kern w:val="0"/>
                <w:sz w:val="24"/>
                <w:szCs w:val="24"/>
                <w:lang w:val="en-US" w:eastAsia="zh-CN" w:bidi="ar"/>
              </w:rPr>
              <w:t>8</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kern w:val="0"/>
                <w:sz w:val="24"/>
                <w:szCs w:val="24"/>
              </w:rPr>
            </w:pPr>
            <w:r>
              <w:rPr>
                <w:rFonts w:hint="eastAsia" w:ascii="宋体" w:hAnsi="宋体" w:eastAsia="宋体" w:cs="宋体"/>
                <w:sz w:val="24"/>
                <w:szCs w:val="24"/>
                <w:highlight w:val="none"/>
                <w:lang w:val="en-US" w:eastAsia="zh-CN"/>
              </w:rPr>
              <w:t>供应商须具备有效的地市级及以上质量技术监督局或市场监督管理局颁发的《中华人民共和国特种设备安装改造维修许可证》（电梯）B级及以上或《中华人民共和国特种设备生产许可证》，许可项目电梯安装（含修理）曳引驱动乘客电梯额定速度≤2.5m/s及以上</w:t>
            </w:r>
            <w:r>
              <w:rPr>
                <w:rFonts w:hint="eastAsia" w:ascii="宋体" w:hAnsi="宋体" w:cs="宋体"/>
                <w:sz w:val="24"/>
                <w:szCs w:val="24"/>
                <w:highlight w:val="none"/>
                <w:lang w:val="en-US" w:eastAsia="zh-CN"/>
              </w:rPr>
              <w:t>（若许可参数为“具体产品范围见型式试验证书”的，须提供相应材料）</w:t>
            </w:r>
            <w:r>
              <w:rPr>
                <w:rFonts w:hint="eastAsia" w:ascii="宋体" w:hAnsi="宋体" w:eastAsia="宋体" w:cs="宋体"/>
                <w:sz w:val="24"/>
                <w:szCs w:val="24"/>
                <w:highlight w:val="none"/>
                <w:lang w:val="en-US" w:eastAsia="zh-CN"/>
              </w:rPr>
              <w:t>；</w:t>
            </w:r>
            <w:r>
              <w:rPr>
                <w:rFonts w:hint="eastAsia" w:ascii="宋体" w:hAnsi="宋体" w:eastAsia="宋体" w:cs="宋体"/>
                <w:bCs/>
                <w:kern w:val="0"/>
                <w:sz w:val="24"/>
                <w:szCs w:val="24"/>
              </w:rPr>
              <w:t>（提供</w:t>
            </w:r>
            <w:r>
              <w:rPr>
                <w:rFonts w:hint="eastAsia" w:ascii="宋体" w:hAnsi="宋体" w:eastAsia="宋体" w:cs="宋体"/>
                <w:bCs/>
                <w:kern w:val="0"/>
                <w:sz w:val="24"/>
                <w:szCs w:val="24"/>
                <w:lang w:val="en-US" w:eastAsia="zh-CN"/>
              </w:rPr>
              <w:t>证书</w:t>
            </w:r>
            <w:r>
              <w:rPr>
                <w:rFonts w:hint="eastAsia" w:ascii="宋体" w:hAnsi="宋体" w:eastAsia="宋体" w:cs="宋体"/>
                <w:bCs/>
                <w:kern w:val="0"/>
                <w:sz w:val="24"/>
                <w:szCs w:val="24"/>
              </w:rPr>
              <w:t>复印件加盖单位公章）</w:t>
            </w:r>
          </w:p>
        </w:tc>
      </w:tr>
      <w:tr>
        <w:tblPrEx>
          <w:tblCellMar>
            <w:top w:w="15" w:type="dxa"/>
            <w:left w:w="15" w:type="dxa"/>
            <w:bottom w:w="15" w:type="dxa"/>
            <w:right w:w="15" w:type="dxa"/>
          </w:tblCellMar>
        </w:tblPrEx>
        <w:trPr>
          <w:trHeight w:val="786"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eastAsia="zh-CN" w:bidi="ar"/>
              </w:rPr>
            </w:pPr>
            <w:r>
              <w:rPr>
                <w:rFonts w:hint="eastAsia" w:ascii="宋体" w:hAnsi="宋体" w:eastAsia="宋体" w:cs="宋体"/>
                <w:b/>
                <w:color w:val="auto"/>
                <w:kern w:val="0"/>
                <w:sz w:val="24"/>
                <w:szCs w:val="24"/>
                <w:lang w:val="en-US" w:eastAsia="zh-CN" w:bidi="ar"/>
              </w:rPr>
              <w:t>9</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sz w:val="24"/>
                <w:szCs w:val="24"/>
              </w:rPr>
              <w:t>根据《财政部关于在政府采购活动中查询及使用信用记录有关问题的通知》财库〔2016〕125号的规定，供应商应在本项目采购公告发布之日起到响应文件递交截止时间期间，通过"信用中国"网站（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"http://www.creditchina.gov.cn/"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等渠道查询主体信用记录，供应商被"信用中国"网站、"中国政府采购网"网站列入失信被执行人、重大税收违法案件当事人名单、政府采购严重违法失信行为记录名单等不良行为记录不得参与本项目政府采购活动。（提供网站查询截图）</w:t>
            </w:r>
          </w:p>
        </w:tc>
      </w:tr>
    </w:tbl>
    <w:p>
      <w:pPr>
        <w:spacing w:line="480" w:lineRule="exact"/>
        <w:ind w:firstLine="551" w:firstLineChars="196"/>
        <w:rPr>
          <w:rFonts w:hint="eastAsia" w:ascii="宋体" w:hAnsi="宋体" w:cs="宋体"/>
          <w:b/>
          <w:bCs/>
          <w:color w:val="auto"/>
          <w:sz w:val="28"/>
          <w:szCs w:val="28"/>
        </w:rPr>
      </w:pPr>
      <w:r>
        <w:rPr>
          <w:rFonts w:hint="eastAsia" w:ascii="宋体" w:hAnsi="宋体" w:cs="宋体"/>
          <w:b/>
          <w:bCs/>
          <w:color w:val="auto"/>
          <w:sz w:val="28"/>
          <w:szCs w:val="28"/>
        </w:rPr>
        <w:t>供应商提供的资格证明文件必须真实可靠、不得仿造，复印件必须加盖供应商的红印章。</w:t>
      </w:r>
    </w:p>
    <w:p>
      <w:pPr>
        <w:tabs>
          <w:tab w:val="left" w:pos="615"/>
        </w:tabs>
        <w:spacing w:line="480" w:lineRule="exact"/>
        <w:ind w:firstLine="422" w:firstLineChars="150"/>
        <w:jc w:val="left"/>
        <w:rPr>
          <w:rFonts w:hint="eastAsia" w:ascii="宋体" w:hAnsi="宋体" w:cs="宋体"/>
          <w:b/>
          <w:color w:val="auto"/>
          <w:sz w:val="28"/>
          <w:szCs w:val="28"/>
        </w:rPr>
      </w:pPr>
      <w:r>
        <w:rPr>
          <w:rFonts w:hint="eastAsia" w:ascii="宋体" w:hAnsi="宋体" w:cs="宋体"/>
          <w:b/>
          <w:color w:val="auto"/>
          <w:sz w:val="28"/>
          <w:szCs w:val="28"/>
        </w:rPr>
        <w:t>（五）响应文件的数量、签署、装订等编制要求</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1.响应文件的数量。供应商应提交磋商响应文件一式</w:t>
      </w:r>
      <w:r>
        <w:rPr>
          <w:rFonts w:hint="eastAsia" w:ascii="宋体" w:hAnsi="宋体" w:cs="宋体"/>
          <w:color w:val="auto"/>
          <w:sz w:val="28"/>
          <w:szCs w:val="28"/>
          <w:lang w:val="en-US" w:eastAsia="zh-CN"/>
        </w:rPr>
        <w:t>叁</w:t>
      </w:r>
      <w:r>
        <w:rPr>
          <w:rFonts w:hint="eastAsia" w:ascii="宋体" w:hAnsi="宋体" w:cs="宋体"/>
          <w:color w:val="auto"/>
          <w:sz w:val="28"/>
          <w:szCs w:val="28"/>
        </w:rPr>
        <w:t>份，其中：正本一份和副本</w:t>
      </w:r>
      <w:r>
        <w:rPr>
          <w:rFonts w:hint="eastAsia" w:ascii="宋体" w:hAnsi="宋体" w:cs="宋体"/>
          <w:color w:val="auto"/>
          <w:sz w:val="28"/>
          <w:szCs w:val="28"/>
          <w:lang w:val="en-US" w:eastAsia="zh-CN"/>
        </w:rPr>
        <w:t>贰</w:t>
      </w:r>
      <w:r>
        <w:rPr>
          <w:rFonts w:hint="eastAsia" w:ascii="宋体" w:hAnsi="宋体" w:cs="宋体"/>
          <w:color w:val="auto"/>
          <w:sz w:val="28"/>
          <w:szCs w:val="28"/>
        </w:rPr>
        <w:t>份，并在响应文件封面注明“正本”或“副本”字样，若正本与副本不符，以正本为准。</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2.响应文件的签署。磋商响应文件的正本均须打印，磋商响应文件的任何一页（空白页除外），</w:t>
      </w:r>
      <w:r>
        <w:rPr>
          <w:rFonts w:hint="eastAsia" w:ascii="宋体" w:hAnsi="宋体" w:cs="宋体"/>
          <w:color w:val="auto"/>
          <w:sz w:val="28"/>
          <w:szCs w:val="28"/>
          <w:lang w:eastAsia="zh-CN"/>
        </w:rPr>
        <w:t>均</w:t>
      </w:r>
      <w:r>
        <w:rPr>
          <w:rFonts w:hint="eastAsia" w:ascii="宋体" w:hAnsi="宋体" w:cs="宋体"/>
          <w:color w:val="auto"/>
          <w:sz w:val="28"/>
          <w:szCs w:val="28"/>
        </w:rPr>
        <w:t>须加盖</w:t>
      </w:r>
      <w:r>
        <w:rPr>
          <w:rFonts w:hint="eastAsia" w:ascii="宋体" w:hAnsi="宋体" w:cs="宋体"/>
          <w:color w:val="auto"/>
          <w:sz w:val="28"/>
          <w:szCs w:val="28"/>
          <w:lang w:eastAsia="zh-CN"/>
        </w:rPr>
        <w:t>投标</w:t>
      </w:r>
      <w:r>
        <w:rPr>
          <w:rFonts w:hint="eastAsia" w:ascii="宋体" w:hAnsi="宋体" w:cs="宋体"/>
          <w:color w:val="auto"/>
          <w:sz w:val="28"/>
          <w:szCs w:val="28"/>
        </w:rPr>
        <w:t>单位公章。副本可以提供盖章完备的正本复印件。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3.响应文件的修改。除供应商对错处作必要修改外，磋商响应文件中不许有加行、涂抹和改写。若有修改，修改处须由法定代表人或授权代表签字并加盖单位公章。</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4.响应文件的装订。为便于评审，磋商响应文件必须按响应文件编制格式中的顺序进行装订，不按顺序装订的可能扣分。磋商响应文件的装订必须采用“胶装”，不允许活页打孔或订装，否则为无效投标文件。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5.响应文件的纸张。磋商响应文件用纸的外形尺寸统一为A4纸规格。</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6.供应商应完整地填写磋商文件中提供的《磋商申请书》、《磋商报价表》等规定的所有内容。</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7.供应商必须保证响应文件所提供的全部资料真实可靠，并接受采购人对其中任何资料进一步核实的要求。</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8.如果因为供应商响应文件填报的内容不详，或没有提供磋商文件中所要求的全部资料及数据，由此造成的后果，其责任由供应商自行承担。</w:t>
      </w:r>
    </w:p>
    <w:p>
      <w:pPr>
        <w:pStyle w:val="36"/>
        <w:spacing w:before="0" w:after="0" w:line="480" w:lineRule="exact"/>
        <w:ind w:firstLine="551" w:firstLineChars="196"/>
        <w:rPr>
          <w:rFonts w:hint="eastAsia" w:ascii="宋体" w:hAnsi="宋体" w:eastAsia="宋体" w:cs="宋体"/>
          <w:color w:val="auto"/>
          <w:sz w:val="28"/>
          <w:szCs w:val="28"/>
        </w:rPr>
      </w:pPr>
      <w:bookmarkStart w:id="39" w:name="_Toc13557"/>
      <w:bookmarkStart w:id="40" w:name="_Toc22099"/>
      <w:bookmarkStart w:id="41" w:name="_Toc535592020"/>
      <w:r>
        <w:rPr>
          <w:rFonts w:hint="eastAsia" w:ascii="宋体" w:hAnsi="宋体" w:eastAsia="宋体" w:cs="宋体"/>
          <w:color w:val="auto"/>
          <w:sz w:val="28"/>
          <w:szCs w:val="28"/>
        </w:rPr>
        <w:t>四、响应文件的递交</w:t>
      </w:r>
      <w:bookmarkEnd w:id="39"/>
      <w:bookmarkEnd w:id="40"/>
      <w:bookmarkEnd w:id="41"/>
    </w:p>
    <w:p>
      <w:pPr>
        <w:tabs>
          <w:tab w:val="left" w:pos="615"/>
        </w:tabs>
        <w:spacing w:line="480" w:lineRule="exact"/>
        <w:ind w:firstLine="413" w:firstLineChars="147"/>
        <w:jc w:val="left"/>
        <w:rPr>
          <w:rFonts w:hint="eastAsia" w:ascii="宋体" w:hAnsi="宋体" w:cs="宋体"/>
          <w:b/>
          <w:bCs/>
          <w:color w:val="auto"/>
          <w:sz w:val="28"/>
          <w:szCs w:val="28"/>
        </w:rPr>
      </w:pPr>
      <w:r>
        <w:rPr>
          <w:rFonts w:hint="eastAsia" w:ascii="宋体" w:hAnsi="宋体" w:cs="宋体"/>
          <w:b/>
          <w:color w:val="auto"/>
          <w:sz w:val="28"/>
          <w:szCs w:val="28"/>
        </w:rPr>
        <w:t>（一）磋商响应文件的密封和标记</w:t>
      </w:r>
    </w:p>
    <w:p>
      <w:pPr>
        <w:spacing w:line="480" w:lineRule="exact"/>
        <w:ind w:firstLine="548" w:firstLineChars="196"/>
        <w:rPr>
          <w:rFonts w:hint="eastAsia" w:ascii="宋体" w:hAnsi="宋体" w:cs="宋体"/>
          <w:color w:val="auto"/>
          <w:sz w:val="28"/>
          <w:szCs w:val="28"/>
          <w:highlight w:val="none"/>
        </w:rPr>
      </w:pPr>
      <w:r>
        <w:rPr>
          <w:rFonts w:hint="eastAsia" w:ascii="宋体" w:hAnsi="宋体" w:cs="宋体"/>
          <w:color w:val="auto"/>
          <w:sz w:val="28"/>
          <w:szCs w:val="28"/>
        </w:rPr>
        <w:t>1.供应商应将响应文件正本和副本一起密封在一个文件袋中（也可单独密封），并在封面上标记“</w:t>
      </w:r>
      <w:r>
        <w:rPr>
          <w:rFonts w:hint="eastAsia" w:ascii="宋体" w:hAnsi="宋体" w:cs="宋体"/>
          <w:color w:val="auto"/>
          <w:sz w:val="28"/>
          <w:szCs w:val="28"/>
          <w:highlight w:val="none"/>
        </w:rPr>
        <w:t>单位名称”、“项目名称”、“项目编号”、“递交时间”等字样，在密封袋封口上注明“于20</w:t>
      </w:r>
      <w:r>
        <w:rPr>
          <w:rFonts w:hint="eastAsia" w:ascii="宋体" w:hAnsi="宋体" w:cs="宋体"/>
          <w:color w:val="auto"/>
          <w:sz w:val="28"/>
          <w:szCs w:val="28"/>
          <w:highlight w:val="none"/>
          <w:lang w:val="en-US" w:eastAsia="zh-CN"/>
        </w:rPr>
        <w:t>22</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08</w:t>
      </w:r>
      <w:r>
        <w:rPr>
          <w:rFonts w:hint="eastAsia" w:ascii="宋体" w:hAnsi="宋体" w:cs="宋体"/>
          <w:color w:val="auto"/>
          <w:sz w:val="28"/>
          <w:szCs w:val="28"/>
          <w:highlight w:val="none"/>
        </w:rPr>
        <w:t>日</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：之前不准启封”字样，在封口处加盖骑缝公章。</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highlight w:val="none"/>
        </w:rPr>
        <w:t>2.如供应商提交的磋商响应文件密封</w:t>
      </w:r>
      <w:r>
        <w:rPr>
          <w:rFonts w:hint="eastAsia" w:ascii="宋体" w:hAnsi="宋体" w:cs="宋体"/>
          <w:color w:val="auto"/>
          <w:sz w:val="28"/>
          <w:szCs w:val="28"/>
        </w:rPr>
        <w:t>不严，将被拒绝接收，并退还给供应商重新密封。</w:t>
      </w:r>
    </w:p>
    <w:p>
      <w:pPr>
        <w:tabs>
          <w:tab w:val="left" w:pos="3420"/>
        </w:tabs>
        <w:spacing w:line="480" w:lineRule="exact"/>
        <w:ind w:firstLine="413" w:firstLineChars="147"/>
        <w:rPr>
          <w:rFonts w:hint="eastAsia" w:ascii="宋体" w:hAnsi="宋体" w:cs="宋体"/>
          <w:color w:val="auto"/>
          <w:sz w:val="28"/>
          <w:szCs w:val="28"/>
        </w:rPr>
      </w:pPr>
      <w:r>
        <w:rPr>
          <w:rFonts w:hint="eastAsia" w:ascii="宋体" w:hAnsi="宋体" w:cs="宋体"/>
          <w:b/>
          <w:color w:val="auto"/>
          <w:sz w:val="28"/>
          <w:szCs w:val="28"/>
        </w:rPr>
        <w:t>（二）供应商提交磋商响应文件的截止时间</w:t>
      </w:r>
      <w:r>
        <w:rPr>
          <w:rFonts w:hint="eastAsia" w:ascii="宋体" w:hAnsi="宋体" w:cs="宋体"/>
          <w:color w:val="auto"/>
          <w:sz w:val="28"/>
          <w:szCs w:val="28"/>
        </w:rPr>
        <w:t>。供应商应在不迟于竞争性磋商公告中规定的截止日期和时间，将磋商响应文件递交至指定地点。</w:t>
      </w:r>
    </w:p>
    <w:p>
      <w:pPr>
        <w:tabs>
          <w:tab w:val="left" w:pos="3420"/>
        </w:tabs>
        <w:spacing w:line="480" w:lineRule="exact"/>
        <w:ind w:firstLine="413" w:firstLineChars="147"/>
        <w:rPr>
          <w:rFonts w:hint="eastAsia" w:ascii="宋体" w:hAnsi="宋体" w:cs="宋体"/>
          <w:color w:val="auto"/>
          <w:sz w:val="28"/>
          <w:szCs w:val="28"/>
        </w:rPr>
      </w:pPr>
      <w:r>
        <w:rPr>
          <w:rFonts w:hint="eastAsia" w:ascii="宋体" w:hAnsi="宋体" w:cs="宋体"/>
          <w:b/>
          <w:color w:val="auto"/>
          <w:sz w:val="28"/>
          <w:szCs w:val="28"/>
        </w:rPr>
        <w:t>（三）磋商响应文件的接收。</w:t>
      </w:r>
      <w:r>
        <w:rPr>
          <w:rFonts w:hint="eastAsia" w:ascii="宋体" w:hAnsi="宋体" w:cs="宋体"/>
          <w:color w:val="auto"/>
          <w:sz w:val="28"/>
          <w:szCs w:val="28"/>
        </w:rPr>
        <w:t>逾时送达或未按照要求密封的磋商响应文件将被拒绝接收，并原封退回。</w:t>
      </w:r>
    </w:p>
    <w:p>
      <w:pPr>
        <w:tabs>
          <w:tab w:val="left" w:pos="3420"/>
        </w:tabs>
        <w:spacing w:line="480" w:lineRule="exact"/>
        <w:ind w:firstLine="413" w:firstLineChars="147"/>
        <w:rPr>
          <w:rFonts w:hint="eastAsia" w:ascii="宋体" w:hAnsi="宋体" w:cs="宋体"/>
          <w:b/>
          <w:color w:val="auto"/>
          <w:sz w:val="28"/>
          <w:szCs w:val="28"/>
        </w:rPr>
      </w:pPr>
      <w:r>
        <w:rPr>
          <w:rFonts w:hint="eastAsia" w:ascii="宋体" w:hAnsi="宋体" w:cs="宋体"/>
          <w:b/>
          <w:color w:val="auto"/>
          <w:sz w:val="28"/>
          <w:szCs w:val="28"/>
        </w:rPr>
        <w:t>（四）磋商响应文件的修改和撤回</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1.供应商在递交磋商响应文件后, 可以修改其响应文件,但是必须在规定的提交响应文件截止时间之前，将修改的响应文件递交到磋商文件规定的送达地点。在规定的提交响应文件截止时间之后，供应商不得对其响应文件做任何修改。</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2.供应商在递交磋商响应文件后，可以撤回其响应文件，但供应商必须在规定的提交响应文件截止时间之前以书面形式告知采购代理机构。</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3.供应商所提交的磋商响应文件在评审结束后,无论成交与否都不予退还。</w:t>
      </w:r>
    </w:p>
    <w:p>
      <w:pPr>
        <w:tabs>
          <w:tab w:val="left" w:pos="615"/>
          <w:tab w:val="left" w:pos="3420"/>
        </w:tabs>
        <w:spacing w:line="480" w:lineRule="exact"/>
        <w:ind w:firstLine="413" w:firstLineChars="147"/>
        <w:jc w:val="left"/>
        <w:rPr>
          <w:rFonts w:hint="eastAsia" w:ascii="宋体" w:hAnsi="宋体" w:cs="宋体"/>
          <w:b/>
          <w:bCs/>
          <w:color w:val="auto"/>
          <w:sz w:val="28"/>
          <w:szCs w:val="28"/>
        </w:rPr>
      </w:pPr>
      <w:r>
        <w:rPr>
          <w:rFonts w:hint="eastAsia" w:ascii="宋体" w:hAnsi="宋体" w:cs="宋体"/>
          <w:b/>
          <w:color w:val="auto"/>
          <w:sz w:val="28"/>
          <w:szCs w:val="28"/>
        </w:rPr>
        <w:t>（五）磋商</w:t>
      </w:r>
      <w:r>
        <w:rPr>
          <w:rFonts w:hint="eastAsia" w:ascii="宋体" w:hAnsi="宋体" w:cs="宋体"/>
          <w:b/>
          <w:bCs/>
          <w:color w:val="auto"/>
          <w:sz w:val="28"/>
          <w:szCs w:val="28"/>
        </w:rPr>
        <w:t>响应文件的有效期</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1.磋商响应文件自开启之日起有效期为60日。</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2.特殊情况下，在有效期期满之前，采购人可以以书面形式要求供应商同意延长有效期。供应商可以以书面形式拒绝或接受上述要求。</w:t>
      </w:r>
    </w:p>
    <w:p>
      <w:pPr>
        <w:pStyle w:val="36"/>
        <w:spacing w:before="0" w:after="0" w:line="480" w:lineRule="exact"/>
        <w:ind w:firstLine="551" w:firstLineChars="196"/>
        <w:rPr>
          <w:rFonts w:hint="eastAsia" w:ascii="宋体" w:hAnsi="宋体" w:eastAsia="宋体" w:cs="宋体"/>
          <w:color w:val="auto"/>
          <w:sz w:val="28"/>
          <w:szCs w:val="28"/>
        </w:rPr>
      </w:pPr>
      <w:bookmarkStart w:id="42" w:name="_Toc22143"/>
      <w:bookmarkStart w:id="43" w:name="_Toc11012"/>
      <w:bookmarkStart w:id="44" w:name="_Toc535592021"/>
      <w:r>
        <w:rPr>
          <w:rFonts w:hint="eastAsia" w:ascii="宋体" w:hAnsi="宋体" w:eastAsia="宋体" w:cs="宋体"/>
          <w:color w:val="auto"/>
          <w:sz w:val="28"/>
          <w:szCs w:val="28"/>
        </w:rPr>
        <w:t>五、询问、质疑或投诉</w:t>
      </w:r>
      <w:bookmarkEnd w:id="42"/>
      <w:bookmarkEnd w:id="43"/>
      <w:bookmarkEnd w:id="44"/>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（一）供应商对磋商文件、磋商活动过程、成交结果有异议的，供应商有权依法提出询问、质疑或投诉。</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（二）供应商提出的询问、质疑或投诉，必须按照政府采购法等法律、法规及有关政策规定的程序，以书面形式提出，向采购代理机构和采购人同时提出询问、质疑，向政府采购监督管理部门投诉进行投诉。</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（三）供应商提出的询问、质疑或投诉，必须在政府采购法及其实施条例规定的法定时间期限内提出，以</w:t>
      </w:r>
      <w:r>
        <w:rPr>
          <w:rFonts w:hint="eastAsia" w:ascii="宋体" w:hAnsi="宋体" w:cs="宋体"/>
          <w:color w:val="auto"/>
          <w:sz w:val="28"/>
          <w:szCs w:val="28"/>
          <w:lang w:val="en-US" w:eastAsia="zh-CN"/>
        </w:rPr>
        <w:t>公告发布</w:t>
      </w:r>
      <w:r>
        <w:rPr>
          <w:rFonts w:hint="eastAsia" w:ascii="宋体" w:hAnsi="宋体" w:cs="宋体"/>
          <w:color w:val="auto"/>
          <w:sz w:val="28"/>
          <w:szCs w:val="28"/>
          <w:lang w:eastAsia="zh-CN"/>
        </w:rPr>
        <w:t>网</w:t>
      </w:r>
      <w:r>
        <w:rPr>
          <w:rFonts w:hint="eastAsia" w:ascii="宋体" w:hAnsi="宋体" w:cs="宋体"/>
          <w:color w:val="auto"/>
          <w:sz w:val="28"/>
          <w:szCs w:val="28"/>
        </w:rPr>
        <w:t>上的发布时点为准，逾时提出的概不受理。</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（四）供应商提出的询问、质疑或投诉，必须有明确的请求和必要的证明材料，供应商投诉的事项不得超出已质疑事项的范围。</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（五）供应商所提出的质疑、投诉，经查证后，查无实据的或捏造事实的或提供虚假投诉材料的，依法按程序将其列入不良行为记录名单，依法予以处罚，并在政府指定网站上发布公告。</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（六）由授权代表提出询问、质疑或投诉的，必须有供应商法定代表人出具的要素齐全并具有法律效力的《法定代表人授权书》。</w:t>
      </w:r>
    </w:p>
    <w:p>
      <w:pPr>
        <w:pStyle w:val="36"/>
        <w:spacing w:before="0" w:after="0" w:line="480" w:lineRule="exact"/>
        <w:ind w:firstLine="551" w:firstLineChars="196"/>
        <w:rPr>
          <w:rFonts w:hint="eastAsia" w:ascii="宋体" w:hAnsi="宋体" w:eastAsia="宋体" w:cs="宋体"/>
          <w:color w:val="auto"/>
          <w:sz w:val="28"/>
          <w:szCs w:val="28"/>
        </w:rPr>
      </w:pPr>
      <w:bookmarkStart w:id="45" w:name="_Toc535592022"/>
      <w:bookmarkStart w:id="46" w:name="_Toc8954"/>
      <w:bookmarkStart w:id="47" w:name="_Toc382"/>
      <w:r>
        <w:rPr>
          <w:rFonts w:hint="eastAsia" w:ascii="宋体" w:hAnsi="宋体" w:eastAsia="宋体" w:cs="宋体"/>
          <w:color w:val="auto"/>
          <w:sz w:val="28"/>
          <w:szCs w:val="28"/>
        </w:rPr>
        <w:t>六、定标原则</w:t>
      </w:r>
      <w:bookmarkEnd w:id="45"/>
      <w:bookmarkEnd w:id="46"/>
      <w:bookmarkEnd w:id="47"/>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（一）严格按照招标文件的要求和条件进行评标，择优定标。</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（二）磋商小组根据评标结果，形成磋商报告，推荐成交候选供应商，采购人依法确定成交供应商。</w:t>
      </w:r>
    </w:p>
    <w:p>
      <w:pPr>
        <w:tabs>
          <w:tab w:val="left" w:pos="615"/>
        </w:tabs>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（三）根据确定的成交候选供应商，签发成交通知书。</w:t>
      </w:r>
    </w:p>
    <w:p>
      <w:pPr>
        <w:tabs>
          <w:tab w:val="left" w:pos="615"/>
        </w:tabs>
        <w:spacing w:line="480" w:lineRule="exact"/>
        <w:rPr>
          <w:rFonts w:hint="eastAsia" w:ascii="宋体" w:hAnsi="宋体" w:cs="宋体"/>
          <w:b/>
          <w:bCs/>
          <w:color w:val="auto"/>
          <w:kern w:val="24"/>
          <w:sz w:val="28"/>
          <w:szCs w:val="28"/>
        </w:rPr>
      </w:pPr>
      <w:r>
        <w:rPr>
          <w:rFonts w:hint="eastAsia" w:ascii="宋体" w:hAnsi="宋体" w:cs="宋体"/>
          <w:color w:val="auto"/>
          <w:sz w:val="28"/>
          <w:szCs w:val="28"/>
        </w:rPr>
        <w:t xml:space="preserve">   </w:t>
      </w:r>
      <w:r>
        <w:rPr>
          <w:rFonts w:hint="eastAsia" w:ascii="宋体" w:hAnsi="宋体" w:cs="宋体"/>
          <w:b/>
          <w:bCs/>
          <w:color w:val="auto"/>
          <w:kern w:val="24"/>
          <w:sz w:val="28"/>
          <w:szCs w:val="28"/>
        </w:rPr>
        <w:t>七、授予合同</w:t>
      </w:r>
    </w:p>
    <w:p>
      <w:pPr>
        <w:tabs>
          <w:tab w:val="left" w:pos="615"/>
        </w:tabs>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（一）合同授予标准</w:t>
      </w:r>
    </w:p>
    <w:p>
      <w:pPr>
        <w:tabs>
          <w:tab w:val="left" w:pos="615"/>
        </w:tabs>
        <w:spacing w:line="48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采购人将把合同授予实质上响应竞争性磋商文件要求且按照得分由高到低的原则确定的成交供应商。</w:t>
      </w:r>
    </w:p>
    <w:p>
      <w:pPr>
        <w:tabs>
          <w:tab w:val="left" w:pos="615"/>
        </w:tabs>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（二）签订合同</w:t>
      </w:r>
    </w:p>
    <w:p>
      <w:pPr>
        <w:tabs>
          <w:tab w:val="left" w:pos="615"/>
        </w:tabs>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1、采购人应按竞争性磋商文件要求和成交供应商的响应文件承诺订立书面合同，不得超出竞争性磋商文件和成交供应商响应文件的范围，也不得再行订立背离合同实质性内容的其他协议。</w:t>
      </w:r>
    </w:p>
    <w:p>
      <w:pPr>
        <w:tabs>
          <w:tab w:val="left" w:pos="615"/>
        </w:tabs>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2、采购人应在《成交通知书》发出之日起</w:t>
      </w:r>
      <w:r>
        <w:rPr>
          <w:rFonts w:hint="eastAsia" w:ascii="宋体" w:hAnsi="宋体" w:cs="宋体"/>
          <w:color w:val="auto"/>
          <w:sz w:val="28"/>
          <w:szCs w:val="28"/>
          <w:lang w:val="en-US" w:eastAsia="zh-CN"/>
        </w:rPr>
        <w:t>15</w:t>
      </w:r>
      <w:r>
        <w:rPr>
          <w:rFonts w:hint="eastAsia" w:ascii="宋体" w:hAnsi="宋体" w:cs="宋体"/>
          <w:color w:val="auto"/>
          <w:sz w:val="28"/>
          <w:szCs w:val="28"/>
        </w:rPr>
        <w:t>日内与成交供应商签订政府采购合同。</w:t>
      </w:r>
    </w:p>
    <w:p>
      <w:pPr>
        <w:tabs>
          <w:tab w:val="left" w:pos="615"/>
        </w:tabs>
        <w:spacing w:line="48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rPr>
        <w:t>3、成交供应商拒绝签订政府采购合同的，采购人可以按照《政府采购竞争性磋商采购方式管理暂行办</w:t>
      </w:r>
      <w:r>
        <w:rPr>
          <w:rFonts w:hint="eastAsia" w:ascii="宋体" w:hAnsi="宋体" w:eastAsia="宋体" w:cs="宋体"/>
          <w:color w:val="auto"/>
          <w:sz w:val="28"/>
          <w:szCs w:val="28"/>
        </w:rPr>
        <w:t>法》第二十八条第二款规定的原则确定其他供应商作为成交供应商并签订政府采购合同，也可以重新开展采购活动。拒绝签订政府采购合同的成交供应商不得参加对该项目重新开展的采购活动。</w:t>
      </w:r>
    </w:p>
    <w:p>
      <w:pPr>
        <w:tabs>
          <w:tab w:val="left" w:pos="615"/>
        </w:tabs>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4、成交供应商因不可抗力不能与采购人签订合同的，采购人可以按照评审报告推荐的成交候选人名单排序，确定下一候选人为成交供应商并签订政府采购合同，也可以重新开展政府采购活动。</w:t>
      </w:r>
    </w:p>
    <w:p>
      <w:pPr>
        <w:tabs>
          <w:tab w:val="left" w:pos="615"/>
        </w:tabs>
        <w:spacing w:line="480" w:lineRule="exact"/>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八、非专门面向中小企业、监狱企业或残疾人福利性单位采购项目</w:t>
      </w:r>
    </w:p>
    <w:p>
      <w:pPr>
        <w:tabs>
          <w:tab w:val="left" w:pos="615"/>
        </w:tabs>
        <w:spacing w:line="480" w:lineRule="exact"/>
        <w:ind w:firstLine="560" w:firstLineChars="200"/>
        <w:rPr>
          <w:rFonts w:hAnsi="宋体" w:cs="宋体"/>
          <w:sz w:val="28"/>
          <w:szCs w:val="28"/>
        </w:rPr>
      </w:pPr>
      <w:r>
        <w:rPr>
          <w:rFonts w:hint="eastAsia" w:ascii="宋体" w:hAnsi="宋体" w:eastAsia="宋体" w:cs="宋体"/>
          <w:color w:val="auto"/>
          <w:sz w:val="28"/>
          <w:szCs w:val="28"/>
        </w:rPr>
        <w:t>1、小型和微型企业、监狱企业或残疾人福利性单位参加非专门面向中小企业、监狱企业或残疾人福利性单位采购项目，提供本企业制造的产品、承担的工程或</w:t>
      </w:r>
      <w:r>
        <w:rPr>
          <w:rFonts w:hint="eastAsia" w:hAnsi="宋体" w:cs="宋体"/>
          <w:sz w:val="28"/>
          <w:szCs w:val="28"/>
        </w:rPr>
        <w:t>者服务，或者提供其他小型和微型企业、监狱企业或残疾人福利性单位制造的产品参加磋商的，</w:t>
      </w:r>
      <w:r>
        <w:rPr>
          <w:rFonts w:hint="eastAsia" w:hAnsi="宋体" w:cs="宋体"/>
          <w:b/>
          <w:bCs/>
          <w:sz w:val="28"/>
          <w:szCs w:val="28"/>
        </w:rPr>
        <w:t>给予价格</w:t>
      </w:r>
      <w:r>
        <w:rPr>
          <w:rFonts w:hint="eastAsia" w:hAnsi="宋体" w:cs="宋体"/>
          <w:b/>
          <w:bCs/>
          <w:sz w:val="28"/>
          <w:szCs w:val="28"/>
          <w:lang w:val="en-US" w:eastAsia="zh-CN"/>
        </w:rPr>
        <w:t>10</w:t>
      </w:r>
      <w:r>
        <w:rPr>
          <w:rFonts w:hint="eastAsia" w:hAnsi="宋体" w:cs="宋体"/>
          <w:b/>
          <w:bCs/>
          <w:sz w:val="28"/>
          <w:szCs w:val="28"/>
        </w:rPr>
        <w:t>%的扣除，用扣除后的价格参与评审</w:t>
      </w:r>
      <w:r>
        <w:rPr>
          <w:rFonts w:hint="eastAsia" w:hAnsi="宋体" w:cs="宋体"/>
          <w:sz w:val="28"/>
          <w:szCs w:val="28"/>
        </w:rPr>
        <w:t>。本项所称产品不包括使用大型企业注册商标的产品、使用非残疾人福利性单位注册商标的货物或非监狱企业生产的货物。</w:t>
      </w:r>
    </w:p>
    <w:p>
      <w:pPr>
        <w:pStyle w:val="11"/>
        <w:shd w:val="clear" w:color="auto" w:fill="FFFFFF"/>
        <w:adjustRightInd w:val="0"/>
        <w:snapToGrid w:val="0"/>
        <w:spacing w:line="590" w:lineRule="exact"/>
        <w:ind w:firstLine="560" w:firstLineChars="200"/>
        <w:rPr>
          <w:rFonts w:hAnsi="宋体" w:cs="宋体"/>
          <w:sz w:val="28"/>
          <w:szCs w:val="28"/>
        </w:rPr>
      </w:pPr>
      <w:r>
        <w:rPr>
          <w:rFonts w:hint="eastAsia" w:hAnsi="宋体" w:cs="宋体"/>
          <w:sz w:val="28"/>
          <w:szCs w:val="28"/>
        </w:rPr>
        <w:t>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pStyle w:val="11"/>
        <w:shd w:val="clear" w:color="auto" w:fill="FFFFFF"/>
        <w:adjustRightInd w:val="0"/>
        <w:snapToGrid w:val="0"/>
        <w:spacing w:line="590" w:lineRule="exact"/>
        <w:ind w:firstLine="560" w:firstLineChars="200"/>
        <w:rPr>
          <w:rFonts w:hAnsi="宋体" w:cs="宋体"/>
          <w:sz w:val="28"/>
          <w:szCs w:val="28"/>
        </w:rPr>
      </w:pPr>
      <w:r>
        <w:rPr>
          <w:rFonts w:hint="eastAsia" w:hAnsi="宋体" w:cs="宋体"/>
          <w:sz w:val="28"/>
          <w:szCs w:val="28"/>
        </w:rPr>
        <w:t>3、对小型、微型企业与大中型企业和其他自然人、法人或者其他组织组成联合体共同参加非专门面向中小企业的政府采购活动，联合协议中小型、微型企业的协议合同金额占协议合同总金额30%以上的，给予价格2%的扣除。联合体各方均为小型、微型企业的，给予联合体按6%的价格扣除。</w:t>
      </w:r>
    </w:p>
    <w:p>
      <w:pPr>
        <w:pStyle w:val="11"/>
        <w:shd w:val="clear" w:color="auto" w:fill="FFFFFF"/>
        <w:adjustRightInd w:val="0"/>
        <w:snapToGrid w:val="0"/>
        <w:spacing w:line="590" w:lineRule="exact"/>
        <w:ind w:firstLine="560" w:firstLineChars="200"/>
        <w:rPr>
          <w:rFonts w:hAnsi="宋体" w:cs="宋体"/>
          <w:sz w:val="28"/>
          <w:szCs w:val="28"/>
        </w:rPr>
      </w:pPr>
      <w:r>
        <w:rPr>
          <w:rFonts w:hint="eastAsia" w:hAnsi="宋体" w:cs="宋体"/>
          <w:sz w:val="28"/>
          <w:szCs w:val="28"/>
        </w:rPr>
        <w:t>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tabs>
          <w:tab w:val="left" w:pos="615"/>
        </w:tabs>
        <w:spacing w:line="480" w:lineRule="exact"/>
        <w:ind w:firstLine="420" w:firstLineChars="150"/>
        <w:rPr>
          <w:rFonts w:hint="eastAsia" w:ascii="宋体" w:hAnsi="宋体" w:cs="宋体"/>
          <w:color w:val="auto"/>
          <w:sz w:val="28"/>
          <w:szCs w:val="28"/>
        </w:rPr>
      </w:pPr>
    </w:p>
    <w:p>
      <w:pPr>
        <w:spacing w:line="480" w:lineRule="exact"/>
        <w:jc w:val="center"/>
        <w:rPr>
          <w:rFonts w:hint="eastAsia" w:ascii="宋体" w:hAnsi="宋体" w:cs="宋体"/>
          <w:b/>
          <w:bCs/>
          <w:color w:val="auto"/>
          <w:sz w:val="44"/>
          <w:szCs w:val="44"/>
        </w:rPr>
      </w:pPr>
      <w:r>
        <w:rPr>
          <w:rFonts w:hint="eastAsia" w:ascii="宋体" w:hAnsi="宋体" w:cs="宋体"/>
          <w:color w:val="auto"/>
          <w:sz w:val="32"/>
          <w:szCs w:val="32"/>
        </w:rPr>
        <w:br w:type="page"/>
      </w:r>
      <w:bookmarkStart w:id="48" w:name="_Toc25500"/>
      <w:bookmarkStart w:id="49" w:name="_Toc18284"/>
      <w:bookmarkStart w:id="50" w:name="_Toc535592023"/>
      <w:r>
        <w:rPr>
          <w:rStyle w:val="48"/>
          <w:rFonts w:hint="eastAsia"/>
          <w:b/>
          <w:bCs w:val="0"/>
          <w:sz w:val="44"/>
          <w:szCs w:val="44"/>
        </w:rPr>
        <w:t>第四章  磋商和评审</w:t>
      </w:r>
      <w:bookmarkEnd w:id="48"/>
      <w:bookmarkEnd w:id="49"/>
      <w:bookmarkEnd w:id="50"/>
    </w:p>
    <w:p>
      <w:pPr>
        <w:pStyle w:val="36"/>
        <w:spacing w:before="0" w:after="0" w:line="480" w:lineRule="exact"/>
        <w:ind w:firstLine="551" w:firstLineChars="196"/>
        <w:rPr>
          <w:rFonts w:hint="eastAsia" w:ascii="宋体" w:hAnsi="宋体" w:eastAsia="宋体" w:cs="宋体"/>
          <w:color w:val="auto"/>
          <w:sz w:val="28"/>
          <w:szCs w:val="28"/>
        </w:rPr>
      </w:pPr>
      <w:bookmarkStart w:id="51" w:name="_Toc10693"/>
      <w:bookmarkStart w:id="52" w:name="_Toc7708"/>
      <w:bookmarkStart w:id="53" w:name="_Toc535592024"/>
      <w:r>
        <w:rPr>
          <w:rFonts w:hint="eastAsia" w:ascii="宋体" w:hAnsi="宋体" w:eastAsia="宋体" w:cs="宋体"/>
          <w:color w:val="auto"/>
          <w:sz w:val="28"/>
          <w:szCs w:val="28"/>
        </w:rPr>
        <w:t>一、磋商响应文件的开启会议</w:t>
      </w:r>
      <w:bookmarkEnd w:id="51"/>
      <w:bookmarkEnd w:id="52"/>
      <w:bookmarkEnd w:id="53"/>
    </w:p>
    <w:p>
      <w:pPr>
        <w:spacing w:line="480" w:lineRule="exact"/>
        <w:ind w:firstLine="420" w:firstLineChars="150"/>
        <w:rPr>
          <w:rFonts w:ascii="宋体" w:hAnsi="宋体" w:cs="宋体"/>
          <w:sz w:val="28"/>
          <w:szCs w:val="28"/>
        </w:rPr>
      </w:pPr>
      <w:r>
        <w:rPr>
          <w:rFonts w:hint="eastAsia" w:ascii="宋体" w:hAnsi="宋体" w:cs="宋体"/>
          <w:sz w:val="28"/>
          <w:szCs w:val="28"/>
        </w:rPr>
        <w:t>（一）按照竞争性磋商公告中规定的日期、时间和地点组织竞争性磋商响应文件开启会议。</w:t>
      </w:r>
    </w:p>
    <w:p>
      <w:pPr>
        <w:spacing w:line="480" w:lineRule="exact"/>
        <w:ind w:firstLine="420" w:firstLineChars="150"/>
        <w:rPr>
          <w:rFonts w:ascii="宋体" w:hAnsi="宋体" w:cs="宋体"/>
          <w:sz w:val="28"/>
          <w:szCs w:val="28"/>
        </w:rPr>
      </w:pPr>
      <w:r>
        <w:rPr>
          <w:rFonts w:hint="eastAsia" w:ascii="宋体" w:hAnsi="宋体" w:cs="宋体"/>
          <w:sz w:val="28"/>
          <w:szCs w:val="28"/>
        </w:rPr>
        <w:t>（二）参加磋商会议的人员，采购人代表和工作人员参加会议，供应商须由法定代表人或授权代表（具有《法定代表人授权书》）参加会议，每家供应商参加会议人数最多为2人。参加会议的人员实行签到制度，以证明其出席。</w:t>
      </w:r>
    </w:p>
    <w:p>
      <w:pPr>
        <w:spacing w:line="480" w:lineRule="exact"/>
        <w:ind w:firstLine="420" w:firstLineChars="150"/>
        <w:rPr>
          <w:rFonts w:ascii="宋体" w:hAnsi="宋体" w:cs="宋体"/>
          <w:sz w:val="28"/>
          <w:szCs w:val="28"/>
        </w:rPr>
      </w:pPr>
      <w:r>
        <w:rPr>
          <w:rFonts w:hint="eastAsia" w:ascii="宋体" w:hAnsi="宋体" w:cs="宋体"/>
          <w:sz w:val="28"/>
          <w:szCs w:val="28"/>
        </w:rPr>
        <w:t>（三）磋商响应文件开启会议中，需现场查验供应商单位法定代表人出具的《法定代表人授权书》原件、授权代表身份证明原件、并予以现场确认。</w:t>
      </w:r>
    </w:p>
    <w:p>
      <w:pPr>
        <w:spacing w:line="480" w:lineRule="exact"/>
        <w:ind w:firstLine="420" w:firstLineChars="150"/>
        <w:rPr>
          <w:rFonts w:ascii="宋体" w:hAnsi="宋体" w:cs="宋体"/>
          <w:sz w:val="28"/>
          <w:szCs w:val="28"/>
        </w:rPr>
      </w:pPr>
      <w:r>
        <w:rPr>
          <w:rFonts w:hint="eastAsia" w:ascii="宋体" w:hAnsi="宋体" w:cs="宋体"/>
          <w:sz w:val="28"/>
          <w:szCs w:val="28"/>
        </w:rPr>
        <w:t>（四）磋商响应文件开启会议中，由监督人和供应商代表检验磋商响应文件的完整性、密封性，经检查无误后由双方签字确认。</w:t>
      </w:r>
    </w:p>
    <w:p>
      <w:pPr>
        <w:pStyle w:val="36"/>
        <w:spacing w:before="0" w:after="0" w:line="480" w:lineRule="exact"/>
        <w:ind w:firstLine="551" w:firstLineChars="196"/>
        <w:rPr>
          <w:rFonts w:ascii="宋体" w:hAnsi="宋体" w:eastAsia="宋体" w:cs="宋体"/>
          <w:color w:val="auto"/>
          <w:sz w:val="28"/>
          <w:szCs w:val="28"/>
        </w:rPr>
      </w:pPr>
      <w:bookmarkStart w:id="54" w:name="_Toc28031"/>
      <w:bookmarkStart w:id="55" w:name="_Toc30107"/>
      <w:bookmarkStart w:id="56" w:name="_Toc464546793"/>
      <w:r>
        <w:rPr>
          <w:rFonts w:hint="eastAsia" w:ascii="宋体" w:hAnsi="宋体" w:eastAsia="宋体" w:cs="宋体"/>
          <w:color w:val="auto"/>
          <w:sz w:val="28"/>
          <w:szCs w:val="28"/>
        </w:rPr>
        <w:t>二、磋商小组的组成及要求</w:t>
      </w:r>
      <w:bookmarkEnd w:id="54"/>
      <w:bookmarkEnd w:id="55"/>
      <w:bookmarkEnd w:id="56"/>
    </w:p>
    <w:p>
      <w:pPr>
        <w:spacing w:line="480" w:lineRule="exact"/>
        <w:ind w:firstLine="420" w:firstLineChars="150"/>
        <w:rPr>
          <w:rFonts w:ascii="宋体" w:hAnsi="宋体" w:cs="宋体"/>
          <w:sz w:val="28"/>
          <w:szCs w:val="28"/>
        </w:rPr>
      </w:pPr>
      <w:r>
        <w:rPr>
          <w:rFonts w:hint="eastAsia" w:ascii="宋体" w:hAnsi="宋体" w:cs="宋体"/>
          <w:sz w:val="28"/>
          <w:szCs w:val="28"/>
        </w:rPr>
        <w:t>（一）磋商小组由采购人代表1人和随机抽取的评审专家2人共3人组成。磋商小组组长推举产生（采购人代表不得担任磋商小组组长）。评审专家在采购人代表的监督下，于会议前60分钟内，依法从专家库中随机抽取产生。</w:t>
      </w:r>
    </w:p>
    <w:p>
      <w:pPr>
        <w:spacing w:line="480" w:lineRule="exact"/>
        <w:ind w:firstLine="420" w:firstLineChars="150"/>
        <w:rPr>
          <w:rFonts w:ascii="宋体" w:hAnsi="宋体" w:cs="宋体"/>
          <w:sz w:val="28"/>
          <w:szCs w:val="28"/>
        </w:rPr>
      </w:pPr>
      <w:r>
        <w:rPr>
          <w:rFonts w:hint="eastAsia" w:ascii="宋体" w:hAnsi="宋体" w:cs="宋体"/>
          <w:sz w:val="28"/>
          <w:szCs w:val="28"/>
        </w:rPr>
        <w:t>（二）磋商小组成员与供应商有利害关系的，应当回避，不得进入磋商小组。</w:t>
      </w:r>
    </w:p>
    <w:p>
      <w:pPr>
        <w:spacing w:line="480" w:lineRule="exact"/>
        <w:ind w:firstLine="420" w:firstLineChars="150"/>
        <w:rPr>
          <w:rFonts w:ascii="宋体" w:hAnsi="宋体" w:cs="宋体"/>
          <w:sz w:val="28"/>
          <w:szCs w:val="28"/>
        </w:rPr>
      </w:pPr>
      <w:r>
        <w:rPr>
          <w:rFonts w:hint="eastAsia" w:ascii="宋体" w:hAnsi="宋体" w:cs="宋体"/>
          <w:sz w:val="28"/>
          <w:szCs w:val="28"/>
        </w:rPr>
        <w:t>（三）磋商小组要按照磋商文件确定的评审程序进行独立评审。若遇重大疑难问题，须集体合议的，每位评委必须充分发表意见，同时做好会议记录并签字存档备查。</w:t>
      </w:r>
    </w:p>
    <w:p>
      <w:pPr>
        <w:pStyle w:val="36"/>
        <w:spacing w:before="0" w:after="0" w:line="480" w:lineRule="exact"/>
        <w:ind w:firstLine="551" w:firstLineChars="196"/>
        <w:rPr>
          <w:rFonts w:ascii="宋体" w:hAnsi="宋体" w:eastAsia="宋体" w:cs="宋体"/>
          <w:color w:val="auto"/>
          <w:sz w:val="28"/>
          <w:szCs w:val="28"/>
        </w:rPr>
      </w:pPr>
      <w:bookmarkStart w:id="57" w:name="_Toc21414"/>
      <w:bookmarkStart w:id="58" w:name="_Toc24157"/>
      <w:bookmarkStart w:id="59" w:name="_Toc464546794"/>
      <w:r>
        <w:rPr>
          <w:rFonts w:hint="eastAsia" w:ascii="宋体" w:hAnsi="宋体" w:eastAsia="宋体" w:cs="宋体"/>
          <w:color w:val="auto"/>
          <w:sz w:val="28"/>
          <w:szCs w:val="28"/>
        </w:rPr>
        <w:t>三、磋商小组的评审依据和评审原则</w:t>
      </w:r>
      <w:bookmarkEnd w:id="57"/>
      <w:bookmarkEnd w:id="58"/>
      <w:bookmarkEnd w:id="59"/>
    </w:p>
    <w:p>
      <w:pPr>
        <w:tabs>
          <w:tab w:val="left" w:pos="3420"/>
        </w:tabs>
        <w:spacing w:line="480" w:lineRule="exact"/>
        <w:ind w:firstLine="413" w:firstLineChars="147"/>
        <w:rPr>
          <w:rFonts w:ascii="宋体" w:hAnsi="宋体" w:cs="宋体"/>
          <w:sz w:val="28"/>
          <w:szCs w:val="28"/>
        </w:rPr>
      </w:pPr>
      <w:r>
        <w:rPr>
          <w:rFonts w:hint="eastAsia" w:ascii="宋体" w:hAnsi="宋体" w:cs="宋体"/>
          <w:b/>
          <w:sz w:val="28"/>
          <w:szCs w:val="28"/>
        </w:rPr>
        <w:t>（一）评审依据。</w:t>
      </w:r>
      <w:r>
        <w:rPr>
          <w:rFonts w:hint="eastAsia" w:ascii="宋体" w:hAnsi="宋体" w:cs="宋体"/>
          <w:sz w:val="28"/>
          <w:szCs w:val="28"/>
        </w:rPr>
        <w:t>评审以《中华人民共和国政府采购法》、《中华人民共和国政府采购法实施条例》、《政府采购竞争性磋商采购方式管理暂行办法》和国家、省相关行业管理的有关规定及磋商文件、响应文件为依据。</w:t>
      </w:r>
    </w:p>
    <w:p>
      <w:pPr>
        <w:tabs>
          <w:tab w:val="left" w:pos="930"/>
          <w:tab w:val="left" w:pos="3420"/>
        </w:tabs>
        <w:spacing w:line="480" w:lineRule="exact"/>
        <w:ind w:firstLine="413" w:firstLineChars="147"/>
        <w:rPr>
          <w:rFonts w:ascii="宋体" w:hAnsi="宋体" w:cs="宋体"/>
          <w:sz w:val="28"/>
          <w:szCs w:val="28"/>
        </w:rPr>
      </w:pPr>
      <w:r>
        <w:rPr>
          <w:rFonts w:hint="eastAsia" w:ascii="宋体" w:hAnsi="宋体" w:cs="宋体"/>
          <w:b/>
          <w:sz w:val="28"/>
          <w:szCs w:val="28"/>
        </w:rPr>
        <w:t>（二）评审原则</w:t>
      </w:r>
    </w:p>
    <w:p>
      <w:pPr>
        <w:spacing w:line="480" w:lineRule="exact"/>
        <w:ind w:firstLine="548" w:firstLineChars="196"/>
        <w:rPr>
          <w:rFonts w:ascii="宋体" w:hAnsi="宋体" w:cs="宋体"/>
          <w:sz w:val="28"/>
          <w:szCs w:val="28"/>
        </w:rPr>
      </w:pPr>
      <w:r>
        <w:rPr>
          <w:rFonts w:hint="eastAsia" w:ascii="宋体" w:hAnsi="宋体" w:cs="宋体"/>
          <w:sz w:val="28"/>
          <w:szCs w:val="28"/>
        </w:rPr>
        <w:t>1.公开、公平、公正、效益和反不正当竞争原则。</w:t>
      </w:r>
    </w:p>
    <w:p>
      <w:pPr>
        <w:spacing w:line="480" w:lineRule="exact"/>
        <w:ind w:firstLine="548" w:firstLineChars="196"/>
        <w:rPr>
          <w:rFonts w:ascii="宋体" w:hAnsi="宋体" w:cs="宋体"/>
          <w:sz w:val="28"/>
          <w:szCs w:val="28"/>
        </w:rPr>
      </w:pPr>
      <w:r>
        <w:rPr>
          <w:rFonts w:hint="eastAsia" w:ascii="宋体" w:hAnsi="宋体" w:cs="宋体"/>
          <w:sz w:val="28"/>
          <w:szCs w:val="28"/>
        </w:rPr>
        <w:t>2.磋商小组只对符合磋商文件要求的响应文件进行评审和比较。</w:t>
      </w:r>
    </w:p>
    <w:p>
      <w:pPr>
        <w:spacing w:line="480" w:lineRule="exact"/>
        <w:ind w:firstLine="548" w:firstLineChars="196"/>
        <w:rPr>
          <w:rFonts w:ascii="宋体" w:hAnsi="宋体" w:cs="宋体"/>
          <w:sz w:val="28"/>
          <w:szCs w:val="28"/>
        </w:rPr>
      </w:pPr>
      <w:r>
        <w:rPr>
          <w:rFonts w:hint="eastAsia" w:ascii="宋体" w:hAnsi="宋体" w:cs="宋体"/>
          <w:sz w:val="28"/>
          <w:szCs w:val="28"/>
        </w:rPr>
        <w:t>3.评审在监督人的全程监督下，进行独立评审。</w:t>
      </w:r>
    </w:p>
    <w:p>
      <w:pPr>
        <w:spacing w:line="480" w:lineRule="exact"/>
        <w:ind w:firstLine="548" w:firstLineChars="196"/>
        <w:rPr>
          <w:rFonts w:ascii="宋体" w:hAnsi="宋体" w:cs="宋体"/>
          <w:sz w:val="28"/>
          <w:szCs w:val="28"/>
        </w:rPr>
      </w:pPr>
      <w:r>
        <w:rPr>
          <w:rFonts w:hint="eastAsia" w:ascii="宋体" w:hAnsi="宋体" w:cs="宋体"/>
          <w:sz w:val="28"/>
          <w:szCs w:val="28"/>
        </w:rPr>
        <w:t>4.不保证最低报价者成交。</w:t>
      </w:r>
    </w:p>
    <w:p>
      <w:pPr>
        <w:pStyle w:val="36"/>
        <w:spacing w:before="0" w:after="0" w:line="480" w:lineRule="exact"/>
        <w:ind w:firstLine="551" w:firstLineChars="196"/>
        <w:rPr>
          <w:rFonts w:ascii="宋体" w:hAnsi="宋体" w:eastAsia="宋体" w:cs="宋体"/>
          <w:color w:val="auto"/>
          <w:sz w:val="28"/>
          <w:szCs w:val="28"/>
        </w:rPr>
      </w:pPr>
      <w:bookmarkStart w:id="60" w:name="_Toc464546795"/>
      <w:bookmarkStart w:id="61" w:name="_Toc26190"/>
      <w:bookmarkStart w:id="62" w:name="_Toc7071"/>
      <w:r>
        <w:rPr>
          <w:rFonts w:hint="eastAsia" w:ascii="宋体" w:hAnsi="宋体" w:eastAsia="宋体" w:cs="宋体"/>
          <w:color w:val="auto"/>
          <w:sz w:val="28"/>
          <w:szCs w:val="28"/>
        </w:rPr>
        <w:t>四、磋商小组评审活动保密规定</w:t>
      </w:r>
      <w:bookmarkEnd w:id="60"/>
      <w:bookmarkEnd w:id="61"/>
      <w:bookmarkEnd w:id="62"/>
    </w:p>
    <w:p>
      <w:pPr>
        <w:spacing w:line="480" w:lineRule="exact"/>
        <w:ind w:firstLine="420" w:firstLineChars="150"/>
        <w:rPr>
          <w:rFonts w:ascii="宋体" w:hAnsi="宋体" w:cs="宋体"/>
          <w:sz w:val="28"/>
          <w:szCs w:val="28"/>
        </w:rPr>
      </w:pPr>
      <w:r>
        <w:rPr>
          <w:rFonts w:hint="eastAsia" w:ascii="宋体" w:hAnsi="宋体" w:cs="宋体"/>
          <w:sz w:val="28"/>
          <w:szCs w:val="28"/>
        </w:rPr>
        <w:t>（一）评审工作是磋商活动的重要环节，磋商小组成员应平等地对待所有供应商。</w:t>
      </w:r>
    </w:p>
    <w:p>
      <w:pPr>
        <w:spacing w:line="480" w:lineRule="exact"/>
        <w:ind w:firstLine="420" w:firstLineChars="150"/>
        <w:rPr>
          <w:rFonts w:ascii="宋体" w:hAnsi="宋体" w:cs="宋体"/>
          <w:sz w:val="28"/>
          <w:szCs w:val="28"/>
        </w:rPr>
      </w:pPr>
      <w:r>
        <w:rPr>
          <w:rFonts w:hint="eastAsia" w:ascii="宋体" w:hAnsi="宋体" w:cs="宋体"/>
          <w:sz w:val="28"/>
          <w:szCs w:val="28"/>
        </w:rPr>
        <w:t>（二）在评审期间，供应商不得向磋商小组询问评审情况，不得进行旨在影响评评审结果的活动，在确定成交人前，供应商不得与采购人就价格、方案等实质性内容进行磋商。</w:t>
      </w:r>
    </w:p>
    <w:p>
      <w:pPr>
        <w:spacing w:line="480" w:lineRule="exact"/>
        <w:ind w:firstLine="420" w:firstLineChars="150"/>
        <w:rPr>
          <w:rFonts w:ascii="宋体" w:hAnsi="宋体" w:cs="宋体"/>
          <w:sz w:val="28"/>
          <w:szCs w:val="28"/>
        </w:rPr>
      </w:pPr>
      <w:r>
        <w:rPr>
          <w:rFonts w:hint="eastAsia" w:ascii="宋体" w:hAnsi="宋体" w:cs="宋体"/>
          <w:sz w:val="28"/>
          <w:szCs w:val="28"/>
        </w:rPr>
        <w:t>（三）为确保公正性，在评审过程中，磋商小组成员不得与供应商私下交换意见，凡与评审情况有接触的人，不得将评审情况扩散出评委人员之外。</w:t>
      </w:r>
    </w:p>
    <w:p>
      <w:pPr>
        <w:spacing w:line="480" w:lineRule="exact"/>
        <w:ind w:firstLine="420" w:firstLineChars="150"/>
        <w:rPr>
          <w:rFonts w:ascii="宋体" w:hAnsi="宋体" w:cs="宋体"/>
          <w:sz w:val="28"/>
          <w:szCs w:val="28"/>
        </w:rPr>
      </w:pPr>
      <w:r>
        <w:rPr>
          <w:rFonts w:hint="eastAsia" w:ascii="宋体" w:hAnsi="宋体" w:cs="宋体"/>
          <w:sz w:val="28"/>
          <w:szCs w:val="28"/>
        </w:rPr>
        <w:t>（四）磋商小组不得解释未成交和成交原因，不得退还磋商响应文件。</w:t>
      </w:r>
    </w:p>
    <w:p>
      <w:pPr>
        <w:pStyle w:val="36"/>
        <w:spacing w:before="0" w:after="0" w:line="480" w:lineRule="exact"/>
        <w:ind w:firstLine="551" w:firstLineChars="196"/>
        <w:rPr>
          <w:rFonts w:ascii="宋体" w:hAnsi="宋体" w:eastAsia="宋体" w:cs="宋体"/>
          <w:color w:val="auto"/>
          <w:sz w:val="28"/>
          <w:szCs w:val="28"/>
        </w:rPr>
      </w:pPr>
      <w:bookmarkStart w:id="63" w:name="_Toc28021"/>
      <w:bookmarkStart w:id="64" w:name="_Toc5040"/>
      <w:bookmarkStart w:id="65" w:name="_Toc464546796"/>
      <w:r>
        <w:rPr>
          <w:rFonts w:hint="eastAsia" w:ascii="宋体" w:hAnsi="宋体" w:eastAsia="宋体" w:cs="宋体"/>
          <w:color w:val="auto"/>
          <w:sz w:val="28"/>
          <w:szCs w:val="28"/>
        </w:rPr>
        <w:t>五、供应商的澄清</w:t>
      </w:r>
      <w:bookmarkEnd w:id="63"/>
      <w:bookmarkEnd w:id="64"/>
      <w:bookmarkEnd w:id="65"/>
    </w:p>
    <w:p>
      <w:pPr>
        <w:spacing w:line="480" w:lineRule="exact"/>
        <w:ind w:firstLine="420" w:firstLineChars="150"/>
        <w:rPr>
          <w:rFonts w:ascii="宋体" w:hAnsi="宋体" w:cs="宋体"/>
          <w:sz w:val="28"/>
          <w:szCs w:val="28"/>
        </w:rPr>
      </w:pPr>
      <w:r>
        <w:rPr>
          <w:rFonts w:hint="eastAsia" w:ascii="宋体" w:hAnsi="宋体" w:cs="宋体"/>
          <w:sz w:val="28"/>
          <w:szCs w:val="28"/>
        </w:rPr>
        <w:t>（一）为了有助于对于磋商响应文件的审查、评估和比较，磋商小组有权向供应商质疑，要求其澄清磋商响应文件的内容。供应商有义务按照磋商小组通知的时间、地点指派专人进行答疑和澄清。</w:t>
      </w:r>
    </w:p>
    <w:p>
      <w:pPr>
        <w:spacing w:line="480" w:lineRule="exact"/>
        <w:ind w:firstLine="420" w:firstLineChars="150"/>
        <w:rPr>
          <w:rFonts w:ascii="宋体" w:hAnsi="宋体" w:cs="宋体"/>
          <w:sz w:val="28"/>
          <w:szCs w:val="28"/>
        </w:rPr>
      </w:pPr>
      <w:r>
        <w:rPr>
          <w:rFonts w:hint="eastAsia" w:ascii="宋体" w:hAnsi="宋体" w:cs="宋体"/>
          <w:sz w:val="28"/>
          <w:szCs w:val="28"/>
        </w:rPr>
        <w:t>（二）重要澄清的答复应进行书面答复，该书面答复应有法定代表人或者授权代表的签字捺印，并作为磋商响应文件的一章。</w:t>
      </w:r>
    </w:p>
    <w:p>
      <w:pPr>
        <w:spacing w:line="480" w:lineRule="exact"/>
        <w:ind w:firstLine="420" w:firstLineChars="150"/>
        <w:rPr>
          <w:rFonts w:ascii="宋体" w:hAnsi="宋体" w:cs="宋体"/>
          <w:sz w:val="28"/>
          <w:szCs w:val="28"/>
        </w:rPr>
      </w:pPr>
      <w:r>
        <w:rPr>
          <w:rFonts w:hint="eastAsia" w:ascii="宋体" w:hAnsi="宋体" w:cs="宋体"/>
          <w:sz w:val="28"/>
          <w:szCs w:val="28"/>
        </w:rPr>
        <w:t>（三）供应商对磋商响应文件的澄清不得超出磋商文件的范围或者改变磋商文件的实质性内容。</w:t>
      </w:r>
    </w:p>
    <w:p>
      <w:pPr>
        <w:pStyle w:val="36"/>
        <w:spacing w:before="0" w:after="0" w:line="480" w:lineRule="exact"/>
        <w:ind w:firstLine="551" w:firstLineChars="196"/>
        <w:rPr>
          <w:rFonts w:ascii="宋体" w:hAnsi="宋体" w:eastAsia="宋体" w:cs="宋体"/>
          <w:color w:val="auto"/>
          <w:sz w:val="28"/>
          <w:szCs w:val="28"/>
        </w:rPr>
      </w:pPr>
      <w:bookmarkStart w:id="66" w:name="_Toc464546797"/>
      <w:bookmarkStart w:id="67" w:name="_Toc28564"/>
      <w:bookmarkStart w:id="68" w:name="_Toc22635"/>
      <w:r>
        <w:rPr>
          <w:rFonts w:hint="eastAsia" w:ascii="宋体" w:hAnsi="宋体" w:eastAsia="宋体" w:cs="宋体"/>
          <w:color w:val="auto"/>
          <w:sz w:val="28"/>
          <w:szCs w:val="28"/>
        </w:rPr>
        <w:t>六、竞争性磋商采购活动的终止情形</w:t>
      </w:r>
      <w:bookmarkEnd w:id="66"/>
      <w:bookmarkEnd w:id="67"/>
      <w:bookmarkEnd w:id="68"/>
    </w:p>
    <w:p>
      <w:pPr>
        <w:spacing w:line="480" w:lineRule="exact"/>
        <w:ind w:firstLine="548" w:firstLineChars="196"/>
        <w:rPr>
          <w:rFonts w:ascii="宋体" w:hAnsi="宋体" w:cs="宋体"/>
          <w:sz w:val="28"/>
          <w:szCs w:val="28"/>
        </w:rPr>
      </w:pPr>
      <w:r>
        <w:rPr>
          <w:rFonts w:hint="eastAsia" w:ascii="宋体" w:hAnsi="宋体" w:cs="宋体"/>
          <w:sz w:val="28"/>
          <w:szCs w:val="28"/>
        </w:rPr>
        <w:t>出现下列情形之一的，采购人或者采购代理机构应当终止竞争性磋商采购活动，发布项目终止公告并说明原因，重新开展采购活动：</w:t>
      </w:r>
    </w:p>
    <w:p>
      <w:pPr>
        <w:spacing w:line="480" w:lineRule="exact"/>
        <w:ind w:firstLine="420" w:firstLineChars="150"/>
        <w:rPr>
          <w:rFonts w:ascii="宋体" w:hAnsi="宋体" w:cs="宋体"/>
          <w:sz w:val="28"/>
          <w:szCs w:val="28"/>
        </w:rPr>
      </w:pPr>
      <w:r>
        <w:rPr>
          <w:rFonts w:hint="eastAsia" w:ascii="宋体" w:hAnsi="宋体" w:cs="宋体"/>
          <w:sz w:val="28"/>
          <w:szCs w:val="28"/>
        </w:rPr>
        <w:t>（一）因情况变化，不再符合规定的竞争性磋商采购方式适用情形的；</w:t>
      </w:r>
    </w:p>
    <w:p>
      <w:pPr>
        <w:spacing w:line="480" w:lineRule="exact"/>
        <w:ind w:firstLine="420" w:firstLineChars="150"/>
        <w:rPr>
          <w:rFonts w:ascii="宋体" w:hAnsi="宋体" w:cs="宋体"/>
          <w:sz w:val="28"/>
          <w:szCs w:val="28"/>
        </w:rPr>
      </w:pPr>
      <w:r>
        <w:rPr>
          <w:rFonts w:hint="eastAsia" w:ascii="宋体" w:hAnsi="宋体" w:cs="宋体"/>
          <w:sz w:val="28"/>
          <w:szCs w:val="28"/>
        </w:rPr>
        <w:t>（二）出现影响采购公正的违法、违规行为的；</w:t>
      </w:r>
    </w:p>
    <w:p>
      <w:pPr>
        <w:spacing w:line="480" w:lineRule="exact"/>
        <w:ind w:firstLine="420" w:firstLineChars="150"/>
        <w:rPr>
          <w:rFonts w:ascii="宋体" w:hAnsi="宋体" w:cs="宋体"/>
          <w:sz w:val="28"/>
          <w:szCs w:val="28"/>
        </w:rPr>
      </w:pPr>
      <w:r>
        <w:rPr>
          <w:rFonts w:hint="eastAsia" w:ascii="宋体" w:hAnsi="宋体" w:cs="宋体"/>
          <w:sz w:val="28"/>
          <w:szCs w:val="28"/>
        </w:rPr>
        <w:t>（三）在采购过程中符合要求的供应商或者报价未超过采购预算的供应商不足3家的。</w:t>
      </w:r>
    </w:p>
    <w:p>
      <w:pPr>
        <w:pStyle w:val="36"/>
        <w:spacing w:before="0" w:after="0" w:line="480" w:lineRule="exact"/>
        <w:ind w:firstLine="551" w:firstLineChars="196"/>
        <w:rPr>
          <w:rFonts w:ascii="宋体" w:hAnsi="宋体" w:eastAsia="宋体" w:cs="宋体"/>
          <w:color w:val="auto"/>
          <w:sz w:val="28"/>
          <w:szCs w:val="28"/>
        </w:rPr>
      </w:pPr>
      <w:bookmarkStart w:id="69" w:name="_Toc464546798"/>
      <w:bookmarkStart w:id="70" w:name="_Toc27848"/>
      <w:bookmarkStart w:id="71" w:name="_Toc1282"/>
      <w:r>
        <w:rPr>
          <w:rFonts w:hint="eastAsia" w:ascii="宋体" w:hAnsi="宋体" w:eastAsia="宋体" w:cs="宋体"/>
          <w:color w:val="auto"/>
          <w:sz w:val="28"/>
          <w:szCs w:val="28"/>
        </w:rPr>
        <w:t>七、评审程序</w:t>
      </w:r>
      <w:bookmarkEnd w:id="69"/>
      <w:bookmarkEnd w:id="70"/>
      <w:bookmarkEnd w:id="71"/>
    </w:p>
    <w:p>
      <w:pPr>
        <w:pStyle w:val="36"/>
        <w:spacing w:before="0" w:after="0" w:line="480" w:lineRule="exact"/>
        <w:ind w:firstLine="548" w:firstLineChars="196"/>
        <w:rPr>
          <w:rFonts w:ascii="宋体" w:hAnsi="宋体" w:eastAsia="宋体" w:cs="宋体"/>
          <w:b w:val="0"/>
          <w:bCs w:val="0"/>
          <w:color w:val="auto"/>
          <w:sz w:val="28"/>
          <w:szCs w:val="28"/>
        </w:rPr>
      </w:pPr>
      <w:bookmarkStart w:id="72" w:name="_Toc10561"/>
      <w:bookmarkStart w:id="73" w:name="_Toc27766"/>
      <w:r>
        <w:rPr>
          <w:rFonts w:hint="eastAsia" w:ascii="宋体" w:hAnsi="宋体" w:eastAsia="宋体" w:cs="宋体"/>
          <w:b w:val="0"/>
          <w:bCs w:val="0"/>
          <w:color w:val="auto"/>
          <w:sz w:val="28"/>
          <w:szCs w:val="28"/>
        </w:rPr>
        <w:t>评标遵循须下列评审工作程序：</w:t>
      </w:r>
      <w:bookmarkEnd w:id="72"/>
      <w:bookmarkEnd w:id="73"/>
    </w:p>
    <w:p>
      <w:pPr>
        <w:spacing w:line="480" w:lineRule="exact"/>
        <w:ind w:firstLine="551" w:firstLineChars="196"/>
        <w:rPr>
          <w:rFonts w:ascii="宋体" w:hAnsi="宋体" w:cs="宋体"/>
          <w:b/>
          <w:bCs/>
          <w:sz w:val="28"/>
          <w:szCs w:val="28"/>
        </w:rPr>
      </w:pPr>
      <w:r>
        <w:rPr>
          <w:rFonts w:hint="eastAsia" w:ascii="宋体" w:hAnsi="宋体" w:cs="宋体"/>
          <w:b/>
          <w:bCs/>
          <w:sz w:val="28"/>
          <w:szCs w:val="28"/>
        </w:rPr>
        <w:t>（一）磋商小组进行资格性审查</w:t>
      </w:r>
    </w:p>
    <w:p>
      <w:pPr>
        <w:spacing w:line="480" w:lineRule="exact"/>
        <w:ind w:firstLine="548" w:firstLineChars="196"/>
        <w:rPr>
          <w:rFonts w:ascii="宋体" w:hAnsi="宋体" w:cs="宋体"/>
          <w:sz w:val="28"/>
          <w:szCs w:val="28"/>
        </w:rPr>
      </w:pPr>
      <w:r>
        <w:rPr>
          <w:rFonts w:hint="eastAsia" w:ascii="宋体" w:hAnsi="宋体" w:cs="宋体"/>
          <w:sz w:val="28"/>
          <w:szCs w:val="28"/>
        </w:rPr>
        <w:t>磋商响应文件开启后，磋商小组集体推荐一名专家为磋商小组组长（不得由采购人担任），在磋商小组组长的主持下，磋商小组对响应文件进行资格性检查，以确定供应商是否具备投标资格。</w:t>
      </w:r>
    </w:p>
    <w:p>
      <w:pPr>
        <w:spacing w:line="480" w:lineRule="exact"/>
        <w:ind w:firstLine="560" w:firstLineChars="200"/>
        <w:rPr>
          <w:rFonts w:ascii="宋体" w:hAnsi="宋体" w:cs="宋体"/>
          <w:sz w:val="28"/>
          <w:szCs w:val="28"/>
        </w:rPr>
      </w:pPr>
      <w:r>
        <w:rPr>
          <w:rFonts w:hint="eastAsia" w:ascii="宋体" w:hAnsi="宋体" w:cs="宋体"/>
          <w:sz w:val="28"/>
          <w:szCs w:val="28"/>
        </w:rPr>
        <w:t>查验以下资格性文件，若缺项或不符，资格审查不予通过。</w:t>
      </w:r>
    </w:p>
    <w:tbl>
      <w:tblPr>
        <w:tblStyle w:val="19"/>
        <w:tblW w:w="0" w:type="auto"/>
        <w:jc w:val="center"/>
        <w:tblLayout w:type="fixed"/>
        <w:tblCellMar>
          <w:top w:w="15" w:type="dxa"/>
          <w:left w:w="15" w:type="dxa"/>
          <w:bottom w:w="15" w:type="dxa"/>
          <w:right w:w="15" w:type="dxa"/>
        </w:tblCellMar>
      </w:tblPr>
      <w:tblGrid>
        <w:gridCol w:w="819"/>
        <w:gridCol w:w="8329"/>
      </w:tblGrid>
      <w:tr>
        <w:tblPrEx>
          <w:tblCellMar>
            <w:top w:w="15" w:type="dxa"/>
            <w:left w:w="15" w:type="dxa"/>
            <w:bottom w:w="15" w:type="dxa"/>
            <w:right w:w="15" w:type="dxa"/>
          </w:tblCellMar>
        </w:tblPrEx>
        <w:trPr>
          <w:trHeight w:val="570" w:hRule="atLeast"/>
          <w:jc w:val="center"/>
        </w:trPr>
        <w:tc>
          <w:tcPr>
            <w:tcW w:w="914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8"/>
                <w:szCs w:val="28"/>
              </w:rPr>
            </w:pPr>
            <w:r>
              <w:rPr>
                <w:rFonts w:hint="eastAsia" w:ascii="宋体" w:hAnsi="宋体" w:cs="宋体"/>
                <w:b/>
                <w:kern w:val="0"/>
                <w:sz w:val="28"/>
                <w:szCs w:val="28"/>
                <w:highlight w:val="none"/>
              </w:rPr>
              <w:t>资格性审查表</w:t>
            </w:r>
          </w:p>
        </w:tc>
      </w:tr>
      <w:tr>
        <w:tblPrEx>
          <w:tblCellMar>
            <w:top w:w="15" w:type="dxa"/>
            <w:left w:w="15" w:type="dxa"/>
            <w:bottom w:w="15" w:type="dxa"/>
            <w:right w:w="15"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序号</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8"/>
                <w:szCs w:val="28"/>
              </w:rPr>
            </w:pPr>
            <w:r>
              <w:rPr>
                <w:rFonts w:hint="eastAsia" w:ascii="宋体" w:hAnsi="宋体" w:cs="宋体"/>
                <w:b/>
                <w:kern w:val="0"/>
                <w:sz w:val="28"/>
                <w:szCs w:val="28"/>
              </w:rPr>
              <w:t>项目名称</w:t>
            </w:r>
          </w:p>
        </w:tc>
      </w:tr>
      <w:tr>
        <w:tblPrEx>
          <w:tblCellMar>
            <w:top w:w="15" w:type="dxa"/>
            <w:left w:w="15" w:type="dxa"/>
            <w:bottom w:w="15" w:type="dxa"/>
            <w:right w:w="15"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1</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营业执照、组织机构代码证、税务登记证，已经实行“三证合一、一照一码”的供应商只需提供新版的营业执照；</w:t>
            </w:r>
          </w:p>
        </w:tc>
      </w:tr>
      <w:tr>
        <w:tblPrEx>
          <w:tblCellMar>
            <w:top w:w="15" w:type="dxa"/>
            <w:left w:w="15" w:type="dxa"/>
            <w:bottom w:w="15" w:type="dxa"/>
            <w:right w:w="15" w:type="dxa"/>
          </w:tblCellMar>
        </w:tblPrEx>
        <w:trPr>
          <w:trHeight w:val="429"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2</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法定代表人身份证明；</w:t>
            </w:r>
          </w:p>
        </w:tc>
      </w:tr>
      <w:tr>
        <w:tblPrEx>
          <w:tblCellMar>
            <w:top w:w="15" w:type="dxa"/>
            <w:left w:w="15" w:type="dxa"/>
            <w:bottom w:w="15" w:type="dxa"/>
            <w:right w:w="15" w:type="dxa"/>
          </w:tblCellMar>
        </w:tblPrEx>
        <w:trPr>
          <w:trHeight w:val="366"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3</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法定代表人授权书，授权代表身份证明；</w:t>
            </w:r>
          </w:p>
        </w:tc>
      </w:tr>
      <w:tr>
        <w:tblPrEx>
          <w:tblCellMar>
            <w:top w:w="15" w:type="dxa"/>
            <w:left w:w="15" w:type="dxa"/>
            <w:bottom w:w="15" w:type="dxa"/>
            <w:right w:w="15" w:type="dxa"/>
          </w:tblCellMar>
        </w:tblPrEx>
        <w:trPr>
          <w:trHeight w:val="481"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4</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20</w:t>
            </w:r>
            <w:r>
              <w:rPr>
                <w:rFonts w:hint="eastAsia" w:ascii="宋体" w:hAnsi="宋体" w:eastAsia="宋体" w:cs="宋体"/>
                <w:bCs/>
                <w:color w:val="000000"/>
                <w:kern w:val="0"/>
                <w:sz w:val="24"/>
                <w:szCs w:val="24"/>
                <w:lang w:val="en-US" w:eastAsia="zh-CN"/>
              </w:rPr>
              <w:t>20</w:t>
            </w:r>
            <w:r>
              <w:rPr>
                <w:rFonts w:hint="eastAsia" w:ascii="宋体" w:hAnsi="宋体" w:eastAsia="宋体" w:cs="宋体"/>
                <w:bCs/>
                <w:color w:val="000000"/>
                <w:kern w:val="0"/>
                <w:sz w:val="24"/>
                <w:szCs w:val="24"/>
              </w:rPr>
              <w:t>年度的财务报表（本年度新成立公司提供磋商时间前一个月财务状况报告），</w:t>
            </w:r>
            <w:r>
              <w:rPr>
                <w:rFonts w:hint="eastAsia" w:ascii="宋体" w:hAnsi="宋体" w:eastAsia="宋体" w:cs="宋体"/>
                <w:sz w:val="24"/>
                <w:szCs w:val="24"/>
                <w:lang w:val="en-US" w:eastAsia="zh-CN"/>
              </w:rPr>
              <w:t>2021年9月至2022年</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月（其中任意一个月）</w:t>
            </w:r>
            <w:r>
              <w:rPr>
                <w:rFonts w:hint="eastAsia" w:ascii="宋体" w:hAnsi="宋体" w:eastAsia="宋体" w:cs="宋体"/>
                <w:bCs/>
                <w:color w:val="000000"/>
                <w:kern w:val="0"/>
                <w:sz w:val="24"/>
                <w:szCs w:val="24"/>
              </w:rPr>
              <w:t>依法缴纳税收(免税单位除外，须提供税务部门开具的免税证明)和社会保障资金(免</w:t>
            </w:r>
            <w:r>
              <w:rPr>
                <w:rFonts w:hint="eastAsia" w:ascii="宋体" w:hAnsi="宋体" w:eastAsia="宋体" w:cs="宋体"/>
                <w:bCs/>
                <w:color w:val="000000"/>
                <w:kern w:val="0"/>
                <w:sz w:val="24"/>
                <w:szCs w:val="24"/>
                <w:lang w:val="en-US" w:eastAsia="zh-CN"/>
              </w:rPr>
              <w:t>缴社会保障资金</w:t>
            </w:r>
            <w:r>
              <w:rPr>
                <w:rFonts w:hint="eastAsia" w:ascii="宋体" w:hAnsi="宋体" w:eastAsia="宋体" w:cs="宋体"/>
                <w:bCs/>
                <w:color w:val="000000"/>
                <w:kern w:val="0"/>
                <w:sz w:val="24"/>
                <w:szCs w:val="24"/>
              </w:rPr>
              <w:t>单位除外，须提供</w:t>
            </w:r>
            <w:r>
              <w:rPr>
                <w:rFonts w:hint="eastAsia" w:ascii="宋体" w:hAnsi="宋体" w:eastAsia="宋体" w:cs="宋体"/>
                <w:bCs/>
                <w:color w:val="000000"/>
                <w:kern w:val="0"/>
                <w:sz w:val="24"/>
                <w:szCs w:val="24"/>
                <w:lang w:val="en-US" w:eastAsia="zh-CN"/>
              </w:rPr>
              <w:t>社保</w:t>
            </w:r>
            <w:r>
              <w:rPr>
                <w:rFonts w:hint="eastAsia" w:ascii="宋体" w:hAnsi="宋体" w:eastAsia="宋体" w:cs="宋体"/>
                <w:bCs/>
                <w:color w:val="000000"/>
                <w:kern w:val="0"/>
                <w:sz w:val="24"/>
                <w:szCs w:val="24"/>
              </w:rPr>
              <w:t>部门开具的免</w:t>
            </w:r>
            <w:r>
              <w:rPr>
                <w:rFonts w:hint="eastAsia" w:ascii="宋体" w:hAnsi="宋体" w:eastAsia="宋体" w:cs="宋体"/>
                <w:bCs/>
                <w:color w:val="000000"/>
                <w:kern w:val="0"/>
                <w:sz w:val="24"/>
                <w:szCs w:val="24"/>
                <w:lang w:val="en-US" w:eastAsia="zh-CN"/>
              </w:rPr>
              <w:t>缴</w:t>
            </w:r>
            <w:r>
              <w:rPr>
                <w:rFonts w:hint="eastAsia" w:ascii="宋体" w:hAnsi="宋体" w:eastAsia="宋体" w:cs="宋体"/>
                <w:bCs/>
                <w:color w:val="000000"/>
                <w:kern w:val="0"/>
                <w:sz w:val="24"/>
                <w:szCs w:val="24"/>
              </w:rPr>
              <w:t>证明)的证明材料；</w:t>
            </w:r>
          </w:p>
        </w:tc>
      </w:tr>
      <w:tr>
        <w:tblPrEx>
          <w:tblCellMar>
            <w:top w:w="15" w:type="dxa"/>
            <w:left w:w="15" w:type="dxa"/>
            <w:bottom w:w="15" w:type="dxa"/>
            <w:right w:w="15" w:type="dxa"/>
          </w:tblCellMar>
        </w:tblPrEx>
        <w:trPr>
          <w:trHeight w:val="385"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5</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具备履行合同所必需的设备和专业技术能力的证明材料；（提供书面声明或相关证明材料复印件加盖单位公章）</w:t>
            </w:r>
          </w:p>
        </w:tc>
      </w:tr>
      <w:tr>
        <w:tblPrEx>
          <w:tblCellMar>
            <w:top w:w="15" w:type="dxa"/>
            <w:left w:w="15" w:type="dxa"/>
            <w:bottom w:w="15" w:type="dxa"/>
            <w:right w:w="15" w:type="dxa"/>
          </w:tblCellMar>
        </w:tblPrEx>
        <w:trPr>
          <w:trHeight w:val="722"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kern w:val="0"/>
                <w:sz w:val="24"/>
                <w:szCs w:val="24"/>
              </w:rPr>
            </w:pPr>
            <w:r>
              <w:rPr>
                <w:rFonts w:hint="eastAsia" w:ascii="宋体" w:hAnsi="宋体" w:cs="宋体"/>
                <w:b/>
                <w:kern w:val="0"/>
                <w:sz w:val="24"/>
                <w:szCs w:val="24"/>
              </w:rPr>
              <w:t>6</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参加政府采购活动前3年内，在经营活动中没有重大违法记录的书面声明</w:t>
            </w:r>
          </w:p>
        </w:tc>
      </w:tr>
      <w:tr>
        <w:tblPrEx>
          <w:tblCellMar>
            <w:top w:w="15" w:type="dxa"/>
            <w:left w:w="15" w:type="dxa"/>
            <w:bottom w:w="15" w:type="dxa"/>
            <w:right w:w="15" w:type="dxa"/>
          </w:tblCellMar>
        </w:tblPrEx>
        <w:trPr>
          <w:trHeight w:val="407"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kern w:val="0"/>
                <w:sz w:val="24"/>
                <w:szCs w:val="24"/>
                <w:lang w:val="en-US" w:eastAsia="zh-CN"/>
              </w:rPr>
            </w:pPr>
            <w:r>
              <w:rPr>
                <w:rFonts w:hint="eastAsia" w:ascii="宋体" w:hAnsi="宋体" w:cs="宋体"/>
                <w:b/>
                <w:kern w:val="0"/>
                <w:sz w:val="24"/>
                <w:szCs w:val="24"/>
                <w:lang w:val="en-US" w:eastAsia="zh-CN"/>
              </w:rPr>
              <w:t>7</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供应商所投电梯生产制造商须具备有效的《中华人民共和国特种设备制造许可证（电梯）》，获准制造乘客电梯中的曳引式客梯级别要求为B级及以上或《中华人民共和国特种设备生产许可证》，许可项目电梯制造（含安装、修理、改造）曳引驱动乘客电梯V≤2.5m/s及以上</w:t>
            </w:r>
            <w:r>
              <w:rPr>
                <w:rFonts w:hint="eastAsia" w:ascii="宋体" w:hAnsi="宋体" w:cs="宋体"/>
                <w:sz w:val="24"/>
                <w:szCs w:val="24"/>
                <w:highlight w:val="none"/>
                <w:lang w:val="en-US" w:eastAsia="zh-CN"/>
              </w:rPr>
              <w:t>（若许可参数为“具体产品范围见型式试验证书”的，须提供相应材料）</w:t>
            </w:r>
            <w:r>
              <w:rPr>
                <w:rFonts w:hint="eastAsia" w:ascii="宋体" w:hAnsi="宋体" w:eastAsia="宋体" w:cs="宋体"/>
                <w:bCs/>
                <w:color w:val="000000"/>
                <w:kern w:val="0"/>
                <w:sz w:val="24"/>
                <w:szCs w:val="24"/>
                <w:lang w:val="en-US" w:eastAsia="zh-CN"/>
              </w:rPr>
              <w:t>；（提供证书复印件加盖单位公章）</w:t>
            </w:r>
          </w:p>
        </w:tc>
      </w:tr>
      <w:tr>
        <w:tblPrEx>
          <w:tblCellMar>
            <w:top w:w="15" w:type="dxa"/>
            <w:left w:w="15" w:type="dxa"/>
            <w:bottom w:w="15" w:type="dxa"/>
            <w:right w:w="15" w:type="dxa"/>
          </w:tblCellMar>
        </w:tblPrEx>
        <w:trPr>
          <w:trHeight w:val="407"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kern w:val="0"/>
                <w:sz w:val="24"/>
                <w:szCs w:val="24"/>
                <w:lang w:val="en-US" w:eastAsia="zh-CN"/>
              </w:rPr>
            </w:pPr>
            <w:r>
              <w:rPr>
                <w:rFonts w:hint="eastAsia" w:ascii="宋体" w:hAnsi="宋体" w:cs="宋体"/>
                <w:b/>
                <w:kern w:val="0"/>
                <w:sz w:val="24"/>
                <w:szCs w:val="24"/>
                <w:lang w:val="en-US" w:eastAsia="zh-CN"/>
              </w:rPr>
              <w:t>8</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供应商须具备有效的地市级及以上质量技术监督局或市场监督管理局颁发的《中华人民共和国特种设备安装改造维修许可证》（电梯）B级及以上或《中华人民共和国特种设备生产许可证》，许可项目电梯安装（含修理）曳引驱动乘客电梯额定速度≤2.5m/s及以上的</w:t>
            </w:r>
            <w:r>
              <w:rPr>
                <w:rFonts w:hint="eastAsia" w:ascii="宋体" w:hAnsi="宋体" w:cs="宋体"/>
                <w:sz w:val="24"/>
                <w:szCs w:val="24"/>
                <w:highlight w:val="none"/>
                <w:lang w:val="en-US" w:eastAsia="zh-CN"/>
              </w:rPr>
              <w:t>（若许可参数为“具体产品范围见型式试验证书”的，须提供相应材料）</w:t>
            </w:r>
            <w:r>
              <w:rPr>
                <w:rFonts w:hint="eastAsia" w:ascii="宋体" w:hAnsi="宋体" w:eastAsia="宋体" w:cs="宋体"/>
                <w:bCs/>
                <w:color w:val="000000"/>
                <w:kern w:val="0"/>
                <w:sz w:val="24"/>
                <w:szCs w:val="24"/>
                <w:lang w:val="en-US" w:eastAsia="zh-CN"/>
              </w:rPr>
              <w:t>；（提供证书复印件加盖单位公章）</w:t>
            </w:r>
          </w:p>
        </w:tc>
      </w:tr>
      <w:tr>
        <w:tblPrEx>
          <w:tblCellMar>
            <w:top w:w="15" w:type="dxa"/>
            <w:left w:w="15" w:type="dxa"/>
            <w:bottom w:w="15" w:type="dxa"/>
            <w:right w:w="15" w:type="dxa"/>
          </w:tblCellMar>
        </w:tblPrEx>
        <w:trPr>
          <w:trHeight w:val="407"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kern w:val="0"/>
                <w:sz w:val="24"/>
                <w:szCs w:val="24"/>
                <w:lang w:val="en-US" w:eastAsia="zh-CN"/>
              </w:rPr>
            </w:pPr>
            <w:r>
              <w:rPr>
                <w:rFonts w:hint="eastAsia" w:ascii="宋体" w:hAnsi="宋体" w:cs="宋体"/>
                <w:b/>
                <w:kern w:val="0"/>
                <w:sz w:val="24"/>
                <w:szCs w:val="24"/>
                <w:lang w:val="en-US" w:eastAsia="zh-CN"/>
              </w:rPr>
              <w:t>9</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根据《财政部关于在政府采购活动中查询及使用信用记录有关问题的通知》财库〔2016〕125号的规定，供应商应在本项目采购公告发布之日起到响应文件递交截止时间期间，通过"信用中国"网站（</w:t>
            </w:r>
            <w:r>
              <w:rPr>
                <w:rFonts w:hint="eastAsia" w:ascii="宋体" w:hAnsi="宋体" w:eastAsia="宋体" w:cs="宋体"/>
                <w:bCs/>
                <w:color w:val="000000"/>
                <w:kern w:val="0"/>
                <w:sz w:val="24"/>
                <w:szCs w:val="24"/>
                <w:lang w:val="en-US" w:eastAsia="zh-CN"/>
              </w:rPr>
              <w:fldChar w:fldCharType="begin"/>
            </w:r>
            <w:r>
              <w:rPr>
                <w:rFonts w:hint="eastAsia" w:ascii="宋体" w:hAnsi="宋体" w:eastAsia="宋体" w:cs="宋体"/>
                <w:bCs/>
                <w:color w:val="000000"/>
                <w:kern w:val="0"/>
                <w:sz w:val="24"/>
                <w:szCs w:val="24"/>
                <w:lang w:val="en-US" w:eastAsia="zh-CN"/>
              </w:rPr>
              <w:instrText xml:space="preserve"> HYPERLINK "http://www.creditchina.gov.cn/" </w:instrText>
            </w:r>
            <w:r>
              <w:rPr>
                <w:rFonts w:hint="eastAsia" w:ascii="宋体" w:hAnsi="宋体" w:eastAsia="宋体" w:cs="宋体"/>
                <w:bCs/>
                <w:color w:val="000000"/>
                <w:kern w:val="0"/>
                <w:sz w:val="24"/>
                <w:szCs w:val="24"/>
                <w:lang w:val="en-US" w:eastAsia="zh-CN"/>
              </w:rPr>
              <w:fldChar w:fldCharType="separate"/>
            </w:r>
            <w:r>
              <w:rPr>
                <w:rFonts w:hint="eastAsia" w:ascii="宋体" w:hAnsi="宋体" w:eastAsia="宋体" w:cs="宋体"/>
                <w:bCs/>
                <w:color w:val="000000"/>
                <w:kern w:val="0"/>
                <w:sz w:val="24"/>
                <w:szCs w:val="24"/>
                <w:lang w:val="en-US" w:eastAsia="zh-CN"/>
              </w:rPr>
              <w:t>www.creditchina.gov.cn</w:t>
            </w:r>
            <w:r>
              <w:rPr>
                <w:rFonts w:hint="eastAsia" w:ascii="宋体" w:hAnsi="宋体" w:eastAsia="宋体" w:cs="宋体"/>
                <w:bCs/>
                <w:color w:val="000000"/>
                <w:kern w:val="0"/>
                <w:sz w:val="24"/>
                <w:szCs w:val="24"/>
                <w:lang w:val="en-US" w:eastAsia="zh-CN"/>
              </w:rPr>
              <w:fldChar w:fldCharType="end"/>
            </w:r>
            <w:r>
              <w:rPr>
                <w:rFonts w:hint="eastAsia" w:ascii="宋体" w:hAnsi="宋体" w:eastAsia="宋体" w:cs="宋体"/>
                <w:bCs/>
                <w:color w:val="000000"/>
                <w:kern w:val="0"/>
                <w:sz w:val="24"/>
                <w:szCs w:val="24"/>
                <w:lang w:val="en-US" w:eastAsia="zh-CN"/>
              </w:rPr>
              <w:t>）、中国政府采购网（</w:t>
            </w:r>
            <w:r>
              <w:rPr>
                <w:rFonts w:hint="eastAsia" w:ascii="宋体" w:hAnsi="宋体" w:eastAsia="宋体" w:cs="宋体"/>
                <w:bCs/>
                <w:color w:val="000000"/>
                <w:kern w:val="0"/>
                <w:sz w:val="24"/>
                <w:szCs w:val="24"/>
                <w:lang w:val="en-US" w:eastAsia="zh-CN"/>
              </w:rPr>
              <w:fldChar w:fldCharType="begin"/>
            </w:r>
            <w:r>
              <w:rPr>
                <w:rFonts w:hint="eastAsia" w:ascii="宋体" w:hAnsi="宋体" w:eastAsia="宋体" w:cs="宋体"/>
                <w:bCs/>
                <w:color w:val="000000"/>
                <w:kern w:val="0"/>
                <w:sz w:val="24"/>
                <w:szCs w:val="24"/>
                <w:lang w:val="en-US" w:eastAsia="zh-CN"/>
              </w:rPr>
              <w:instrText xml:space="preserve"> HYPERLINK "http://www.ccgp.gov.cn/" </w:instrText>
            </w:r>
            <w:r>
              <w:rPr>
                <w:rFonts w:hint="eastAsia" w:ascii="宋体" w:hAnsi="宋体" w:eastAsia="宋体" w:cs="宋体"/>
                <w:bCs/>
                <w:color w:val="000000"/>
                <w:kern w:val="0"/>
                <w:sz w:val="24"/>
                <w:szCs w:val="24"/>
                <w:lang w:val="en-US" w:eastAsia="zh-CN"/>
              </w:rPr>
              <w:fldChar w:fldCharType="separate"/>
            </w:r>
            <w:r>
              <w:rPr>
                <w:rFonts w:hint="eastAsia" w:ascii="宋体" w:hAnsi="宋体" w:eastAsia="宋体" w:cs="宋体"/>
                <w:bCs/>
                <w:color w:val="000000"/>
                <w:kern w:val="0"/>
                <w:sz w:val="24"/>
                <w:szCs w:val="24"/>
                <w:lang w:val="en-US" w:eastAsia="zh-CN"/>
              </w:rPr>
              <w:t>www.ccgp.gov.cn</w:t>
            </w:r>
            <w:r>
              <w:rPr>
                <w:rFonts w:hint="eastAsia" w:ascii="宋体" w:hAnsi="宋体" w:eastAsia="宋体" w:cs="宋体"/>
                <w:bCs/>
                <w:color w:val="000000"/>
                <w:kern w:val="0"/>
                <w:sz w:val="24"/>
                <w:szCs w:val="24"/>
                <w:lang w:val="en-US" w:eastAsia="zh-CN"/>
              </w:rPr>
              <w:fldChar w:fldCharType="end"/>
            </w:r>
            <w:r>
              <w:rPr>
                <w:rFonts w:hint="eastAsia" w:ascii="宋体" w:hAnsi="宋体" w:eastAsia="宋体" w:cs="宋体"/>
                <w:bCs/>
                <w:color w:val="000000"/>
                <w:kern w:val="0"/>
                <w:sz w:val="24"/>
                <w:szCs w:val="24"/>
                <w:lang w:val="en-US" w:eastAsia="zh-CN"/>
              </w:rPr>
              <w:t>）等渠道查询主体信用记录，供应商被"信用中国"网站、"中国政府采购网"网站列入失信被执行人、重大税收违法案件当事人名单、政府采购严重违法失信行为记录名单等不良行为记录不得参与本项目政府采购活动。（提供网站查询截图）</w:t>
            </w:r>
          </w:p>
        </w:tc>
      </w:tr>
    </w:tbl>
    <w:p>
      <w:pPr>
        <w:spacing w:line="480" w:lineRule="exact"/>
        <w:ind w:firstLine="551" w:firstLineChars="196"/>
        <w:rPr>
          <w:rFonts w:ascii="宋体" w:hAnsi="宋体" w:cs="宋体"/>
          <w:b/>
          <w:bCs/>
          <w:sz w:val="28"/>
          <w:szCs w:val="28"/>
        </w:rPr>
      </w:pPr>
      <w:r>
        <w:rPr>
          <w:rFonts w:hint="eastAsia" w:ascii="宋体" w:hAnsi="宋体" w:cs="宋体"/>
          <w:b/>
          <w:bCs/>
          <w:sz w:val="28"/>
          <w:szCs w:val="28"/>
        </w:rPr>
        <w:t>供应商提供的资格证明文件必须真实可靠、不得仿造，复印件必须加盖供应商的</w:t>
      </w:r>
      <w:r>
        <w:rPr>
          <w:rFonts w:hint="eastAsia" w:ascii="宋体" w:hAnsi="宋体" w:cs="宋体"/>
          <w:b/>
          <w:bCs/>
          <w:sz w:val="28"/>
          <w:szCs w:val="28"/>
          <w:lang w:val="en-US" w:eastAsia="zh-CN"/>
        </w:rPr>
        <w:t>公</w:t>
      </w:r>
      <w:r>
        <w:rPr>
          <w:rFonts w:hint="eastAsia" w:ascii="宋体" w:hAnsi="宋体" w:cs="宋体"/>
          <w:b/>
          <w:bCs/>
          <w:sz w:val="28"/>
          <w:szCs w:val="28"/>
        </w:rPr>
        <w:t>章，证明资料只用放在响应文件中，不需另外单独提供。</w:t>
      </w:r>
    </w:p>
    <w:p>
      <w:pPr>
        <w:spacing w:line="480" w:lineRule="exact"/>
        <w:ind w:firstLine="551" w:firstLineChars="196"/>
        <w:rPr>
          <w:rFonts w:ascii="宋体" w:hAnsi="宋体" w:cs="宋体"/>
          <w:b/>
          <w:bCs/>
          <w:sz w:val="28"/>
          <w:szCs w:val="28"/>
        </w:rPr>
      </w:pPr>
      <w:r>
        <w:rPr>
          <w:rFonts w:hint="eastAsia" w:ascii="宋体" w:hAnsi="宋体" w:cs="宋体"/>
          <w:b/>
          <w:bCs/>
          <w:sz w:val="28"/>
          <w:szCs w:val="28"/>
        </w:rPr>
        <w:t>（二）磋商小组进行符合性审查</w:t>
      </w:r>
    </w:p>
    <w:p>
      <w:pPr>
        <w:spacing w:line="480" w:lineRule="exact"/>
        <w:ind w:firstLine="548" w:firstLineChars="196"/>
        <w:rPr>
          <w:rFonts w:ascii="宋体" w:hAnsi="宋体" w:cs="宋体"/>
          <w:sz w:val="28"/>
          <w:szCs w:val="28"/>
        </w:rPr>
      </w:pPr>
      <w:r>
        <w:rPr>
          <w:rFonts w:hint="eastAsia" w:ascii="宋体" w:hAnsi="宋体" w:cs="宋体"/>
          <w:sz w:val="28"/>
          <w:szCs w:val="28"/>
        </w:rPr>
        <w:t>在详细评标之前,磋商小组要审查每份投标文件是否实质上响应了磋商文件的要求。供应商有下列情形之一的,其投标将被视为无效投标:</w:t>
      </w:r>
    </w:p>
    <w:tbl>
      <w:tblPr>
        <w:tblStyle w:val="19"/>
        <w:tblW w:w="8660" w:type="dxa"/>
        <w:tblInd w:w="0" w:type="dxa"/>
        <w:tblLayout w:type="fixed"/>
        <w:tblCellMar>
          <w:top w:w="15" w:type="dxa"/>
          <w:left w:w="15" w:type="dxa"/>
          <w:bottom w:w="15" w:type="dxa"/>
          <w:right w:w="15" w:type="dxa"/>
        </w:tblCellMar>
      </w:tblPr>
      <w:tblGrid>
        <w:gridCol w:w="862"/>
        <w:gridCol w:w="7798"/>
      </w:tblGrid>
      <w:tr>
        <w:tblPrEx>
          <w:tblCellMar>
            <w:top w:w="15" w:type="dxa"/>
            <w:left w:w="15" w:type="dxa"/>
            <w:bottom w:w="15" w:type="dxa"/>
            <w:right w:w="15" w:type="dxa"/>
          </w:tblCellMar>
        </w:tblPrEx>
        <w:trPr>
          <w:trHeight w:val="393" w:hRule="atLeast"/>
        </w:trPr>
        <w:tc>
          <w:tcPr>
            <w:tcW w:w="8660" w:type="dxa"/>
            <w:gridSpan w:val="2"/>
            <w:tcBorders>
              <w:top w:val="single" w:color="000000" w:sz="4" w:space="0"/>
              <w:left w:val="single" w:color="000000" w:sz="4" w:space="0"/>
              <w:bottom w:val="single" w:color="000000" w:sz="4" w:space="0"/>
              <w:right w:val="single" w:color="000000" w:sz="4" w:space="0"/>
            </w:tcBorders>
            <w:shd w:val="clear" w:color="auto" w:fill="D8D8D8"/>
            <w:noWrap/>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24"/>
              </w:rPr>
              <w:t>符合性审查表</w:t>
            </w:r>
          </w:p>
        </w:tc>
      </w:tr>
      <w:tr>
        <w:tblPrEx>
          <w:tblCellMar>
            <w:top w:w="15" w:type="dxa"/>
            <w:left w:w="15" w:type="dxa"/>
            <w:bottom w:w="15" w:type="dxa"/>
            <w:right w:w="15" w:type="dxa"/>
          </w:tblCellMar>
        </w:tblPrEx>
        <w:trPr>
          <w:trHeight w:val="463" w:hRule="atLeast"/>
        </w:trPr>
        <w:tc>
          <w:tcPr>
            <w:tcW w:w="862" w:type="dxa"/>
            <w:tcBorders>
              <w:top w:val="single" w:color="000000" w:sz="4" w:space="0"/>
              <w:left w:val="single" w:color="000000" w:sz="4" w:space="0"/>
              <w:bottom w:val="single" w:color="000000" w:sz="4" w:space="0"/>
              <w:right w:val="single" w:color="auto" w:sz="4" w:space="0"/>
            </w:tcBorders>
            <w:shd w:val="clear" w:color="auto" w:fill="D8D8D8"/>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序号</w:t>
            </w:r>
          </w:p>
        </w:tc>
        <w:tc>
          <w:tcPr>
            <w:tcW w:w="7798" w:type="dxa"/>
            <w:tcBorders>
              <w:top w:val="single" w:color="000000" w:sz="4" w:space="0"/>
              <w:left w:val="single" w:color="auto" w:sz="4" w:space="0"/>
              <w:bottom w:val="single" w:color="000000" w:sz="4" w:space="0"/>
              <w:right w:val="single" w:color="000000" w:sz="4" w:space="0"/>
            </w:tcBorders>
            <w:shd w:val="clear" w:color="auto" w:fill="D8D8D8"/>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条目</w:t>
            </w:r>
          </w:p>
        </w:tc>
      </w:tr>
      <w:tr>
        <w:tblPrEx>
          <w:tblCellMar>
            <w:top w:w="15" w:type="dxa"/>
            <w:left w:w="15" w:type="dxa"/>
            <w:bottom w:w="15" w:type="dxa"/>
            <w:right w:w="15" w:type="dxa"/>
          </w:tblCellMar>
        </w:tblPrEx>
        <w:trPr>
          <w:trHeight w:val="462" w:hRule="atLeast"/>
        </w:trPr>
        <w:tc>
          <w:tcPr>
            <w:tcW w:w="862" w:type="dxa"/>
            <w:tcBorders>
              <w:top w:val="single" w:color="000000"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color w:val="000000"/>
                <w:sz w:val="18"/>
                <w:szCs w:val="18"/>
              </w:rPr>
            </w:pPr>
            <w:r>
              <w:rPr>
                <w:rFonts w:hint="eastAsia" w:ascii="宋体" w:hAnsi="宋体" w:cs="宋体"/>
                <w:b/>
                <w:color w:val="000000"/>
                <w:kern w:val="0"/>
                <w:sz w:val="24"/>
              </w:rPr>
              <w:t>1</w:t>
            </w:r>
          </w:p>
        </w:tc>
        <w:tc>
          <w:tcPr>
            <w:tcW w:w="7798"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bCs/>
                <w:color w:val="000000"/>
                <w:kern w:val="0"/>
                <w:sz w:val="24"/>
              </w:rPr>
            </w:pPr>
            <w:r>
              <w:rPr>
                <w:rFonts w:hint="eastAsia" w:ascii="宋体" w:hAnsi="宋体" w:cs="宋体"/>
                <w:bCs/>
                <w:color w:val="000000"/>
                <w:kern w:val="0"/>
                <w:sz w:val="24"/>
              </w:rPr>
              <w:t>投标总报价超过项目预算金额或最高限价的；</w:t>
            </w:r>
          </w:p>
        </w:tc>
      </w:tr>
      <w:tr>
        <w:tblPrEx>
          <w:tblCellMar>
            <w:top w:w="15" w:type="dxa"/>
            <w:left w:w="15" w:type="dxa"/>
            <w:bottom w:w="15" w:type="dxa"/>
            <w:right w:w="15" w:type="dxa"/>
          </w:tblCellMar>
        </w:tblPrEx>
        <w:trPr>
          <w:trHeight w:val="354"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color w:val="000000"/>
                <w:sz w:val="18"/>
                <w:szCs w:val="18"/>
              </w:rPr>
            </w:pPr>
            <w:r>
              <w:rPr>
                <w:rFonts w:hint="eastAsia" w:ascii="宋体" w:hAnsi="宋体" w:cs="宋体"/>
                <w:b/>
                <w:color w:val="000000"/>
                <w:kern w:val="0"/>
                <w:sz w:val="24"/>
              </w:rPr>
              <w:t>2</w:t>
            </w:r>
          </w:p>
        </w:tc>
        <w:tc>
          <w:tcPr>
            <w:tcW w:w="7798" w:type="dxa"/>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bCs/>
                <w:color w:val="000000"/>
                <w:kern w:val="0"/>
                <w:sz w:val="24"/>
              </w:rPr>
            </w:pPr>
            <w:r>
              <w:rPr>
                <w:rFonts w:hint="eastAsia" w:ascii="宋体" w:hAnsi="宋体" w:cs="宋体"/>
                <w:bCs/>
                <w:color w:val="000000"/>
                <w:kern w:val="0"/>
                <w:sz w:val="24"/>
              </w:rPr>
              <w:t>《磋商申请书》未提供或不符合磋商文件要求的；</w:t>
            </w:r>
          </w:p>
        </w:tc>
      </w:tr>
      <w:tr>
        <w:tblPrEx>
          <w:tblCellMar>
            <w:top w:w="15" w:type="dxa"/>
            <w:left w:w="15" w:type="dxa"/>
            <w:bottom w:w="15" w:type="dxa"/>
            <w:right w:w="15" w:type="dxa"/>
          </w:tblCellMar>
        </w:tblPrEx>
        <w:trPr>
          <w:trHeight w:val="382"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color w:val="000000"/>
                <w:sz w:val="18"/>
                <w:szCs w:val="18"/>
              </w:rPr>
            </w:pPr>
            <w:r>
              <w:rPr>
                <w:rFonts w:hint="eastAsia" w:ascii="宋体" w:hAnsi="宋体" w:cs="宋体"/>
                <w:b/>
                <w:color w:val="000000"/>
                <w:kern w:val="0"/>
                <w:sz w:val="24"/>
              </w:rPr>
              <w:t>3</w:t>
            </w:r>
          </w:p>
        </w:tc>
        <w:tc>
          <w:tcPr>
            <w:tcW w:w="7798"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《报价表》未提供或不符合磋商文件要求的；</w:t>
            </w:r>
          </w:p>
        </w:tc>
      </w:tr>
      <w:tr>
        <w:tblPrEx>
          <w:tblCellMar>
            <w:top w:w="15" w:type="dxa"/>
            <w:left w:w="15" w:type="dxa"/>
            <w:bottom w:w="15" w:type="dxa"/>
            <w:right w:w="15" w:type="dxa"/>
          </w:tblCellMar>
        </w:tblPrEx>
        <w:trPr>
          <w:trHeight w:val="423"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4</w:t>
            </w:r>
          </w:p>
        </w:tc>
        <w:tc>
          <w:tcPr>
            <w:tcW w:w="7798" w:type="dxa"/>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出现两个或两个以上投标方案的（磋商文件中要求提供备选方案的除外）；</w:t>
            </w:r>
          </w:p>
        </w:tc>
      </w:tr>
      <w:tr>
        <w:tblPrEx>
          <w:tblCellMar>
            <w:top w:w="15" w:type="dxa"/>
            <w:left w:w="15" w:type="dxa"/>
            <w:bottom w:w="15" w:type="dxa"/>
            <w:right w:w="15" w:type="dxa"/>
          </w:tblCellMar>
        </w:tblPrEx>
        <w:trPr>
          <w:trHeight w:val="357"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5</w:t>
            </w:r>
          </w:p>
        </w:tc>
        <w:tc>
          <w:tcPr>
            <w:tcW w:w="7798"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投标有效期不足的；</w:t>
            </w:r>
          </w:p>
        </w:tc>
      </w:tr>
      <w:tr>
        <w:tblPrEx>
          <w:tblCellMar>
            <w:top w:w="15" w:type="dxa"/>
            <w:left w:w="15" w:type="dxa"/>
            <w:bottom w:w="15" w:type="dxa"/>
            <w:right w:w="15" w:type="dxa"/>
          </w:tblCellMar>
        </w:tblPrEx>
        <w:trPr>
          <w:trHeight w:val="512"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6</w:t>
            </w:r>
          </w:p>
        </w:tc>
        <w:tc>
          <w:tcPr>
            <w:tcW w:w="7798"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响应文件的数量、签署、装订不符合磋商文件第三部分“供应商须知”中相关规定的；</w:t>
            </w:r>
          </w:p>
        </w:tc>
      </w:tr>
      <w:tr>
        <w:tblPrEx>
          <w:tblCellMar>
            <w:top w:w="15" w:type="dxa"/>
            <w:left w:w="15" w:type="dxa"/>
            <w:bottom w:w="15" w:type="dxa"/>
            <w:right w:w="15" w:type="dxa"/>
          </w:tblCellMar>
        </w:tblPrEx>
        <w:trPr>
          <w:trHeight w:val="286"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hint="eastAsia" w:ascii="宋体" w:hAnsi="宋体" w:eastAsia="宋体" w:cs="宋体"/>
                <w:b/>
                <w:color w:val="000000"/>
                <w:kern w:val="0"/>
                <w:sz w:val="24"/>
                <w:szCs w:val="24"/>
                <w:lang w:val="en-US" w:eastAsia="zh-CN" w:bidi="ar-SA"/>
              </w:rPr>
            </w:pPr>
            <w:r>
              <w:rPr>
                <w:rFonts w:hint="eastAsia" w:ascii="宋体" w:hAnsi="宋体" w:cs="宋体"/>
                <w:b/>
                <w:color w:val="000000"/>
                <w:kern w:val="0"/>
                <w:sz w:val="24"/>
              </w:rPr>
              <w:t>7</w:t>
            </w:r>
          </w:p>
        </w:tc>
        <w:tc>
          <w:tcPr>
            <w:tcW w:w="7798"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含有采购人不能接受的附加条件的；</w:t>
            </w:r>
          </w:p>
        </w:tc>
      </w:tr>
      <w:tr>
        <w:tblPrEx>
          <w:tblCellMar>
            <w:top w:w="15" w:type="dxa"/>
            <w:left w:w="15" w:type="dxa"/>
            <w:bottom w:w="15" w:type="dxa"/>
            <w:right w:w="15" w:type="dxa"/>
          </w:tblCellMar>
        </w:tblPrEx>
        <w:trPr>
          <w:trHeight w:val="371"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hint="eastAsia" w:ascii="宋体" w:hAnsi="宋体" w:eastAsia="宋体" w:cs="宋体"/>
                <w:b/>
                <w:color w:val="000000"/>
                <w:kern w:val="0"/>
                <w:sz w:val="24"/>
                <w:szCs w:val="24"/>
                <w:lang w:val="en-US" w:eastAsia="zh-CN" w:bidi="ar-SA"/>
              </w:rPr>
            </w:pPr>
            <w:r>
              <w:rPr>
                <w:rFonts w:hint="eastAsia" w:ascii="宋体" w:hAnsi="宋体" w:cs="宋体"/>
                <w:b/>
                <w:color w:val="000000"/>
                <w:kern w:val="0"/>
                <w:sz w:val="24"/>
                <w:lang w:val="en-US" w:eastAsia="zh-CN"/>
              </w:rPr>
              <w:t>8</w:t>
            </w:r>
          </w:p>
        </w:tc>
        <w:tc>
          <w:tcPr>
            <w:tcW w:w="7798" w:type="dxa"/>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交货时间、地点及质保期</w:t>
            </w:r>
            <w:r>
              <w:rPr>
                <w:rFonts w:hint="eastAsia" w:ascii="宋体" w:hAnsi="宋体" w:cs="宋体"/>
                <w:bCs/>
                <w:color w:val="000000"/>
                <w:kern w:val="0"/>
                <w:sz w:val="24"/>
              </w:rPr>
              <w:t>不</w:t>
            </w:r>
            <w:r>
              <w:rPr>
                <w:rFonts w:hint="eastAsia" w:ascii="宋体" w:hAnsi="宋体" w:cs="宋体"/>
                <w:bCs/>
                <w:color w:val="000000"/>
                <w:kern w:val="0"/>
                <w:sz w:val="24"/>
                <w:szCs w:val="24"/>
                <w:lang w:val="en-US" w:eastAsia="zh-CN" w:bidi="ar-SA"/>
              </w:rPr>
              <w:t>符合磋商文件第二章的要求；</w:t>
            </w:r>
          </w:p>
        </w:tc>
      </w:tr>
      <w:tr>
        <w:tblPrEx>
          <w:tblCellMar>
            <w:top w:w="15" w:type="dxa"/>
            <w:left w:w="15" w:type="dxa"/>
            <w:bottom w:w="15" w:type="dxa"/>
            <w:right w:w="15" w:type="dxa"/>
          </w:tblCellMar>
        </w:tblPrEx>
        <w:trPr>
          <w:trHeight w:val="371"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hint="default" w:ascii="宋体" w:hAnsi="宋体" w:cs="宋体"/>
                <w:b/>
                <w:color w:val="000000"/>
                <w:kern w:val="0"/>
                <w:sz w:val="24"/>
                <w:lang w:val="en-US" w:eastAsia="zh-CN"/>
              </w:rPr>
            </w:pPr>
            <w:r>
              <w:rPr>
                <w:rFonts w:hint="eastAsia" w:ascii="宋体" w:hAnsi="宋体" w:cs="宋体"/>
                <w:b/>
                <w:color w:val="000000"/>
                <w:kern w:val="0"/>
                <w:sz w:val="24"/>
                <w:lang w:val="en-US" w:eastAsia="zh-CN"/>
              </w:rPr>
              <w:t>9</w:t>
            </w:r>
          </w:p>
        </w:tc>
        <w:tc>
          <w:tcPr>
            <w:tcW w:w="7798" w:type="dxa"/>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法律、法规的其他无效情形</w:t>
            </w:r>
            <w:r>
              <w:rPr>
                <w:rFonts w:hint="eastAsia" w:ascii="宋体" w:hAnsi="宋体" w:cs="宋体"/>
                <w:bCs/>
                <w:color w:val="000000"/>
                <w:kern w:val="0"/>
                <w:sz w:val="24"/>
                <w:lang w:val="en-US" w:eastAsia="zh-CN"/>
              </w:rPr>
              <w:t>和不符合</w:t>
            </w:r>
            <w:r>
              <w:rPr>
                <w:rFonts w:hint="eastAsia" w:ascii="宋体" w:hAnsi="宋体" w:cs="宋体"/>
                <w:bCs/>
                <w:color w:val="000000"/>
                <w:kern w:val="0"/>
                <w:sz w:val="24"/>
              </w:rPr>
              <w:t>磋商文件规定</w:t>
            </w:r>
            <w:r>
              <w:rPr>
                <w:rFonts w:hint="eastAsia" w:ascii="宋体" w:hAnsi="宋体" w:eastAsia="宋体" w:cs="宋体"/>
                <w:bCs/>
                <w:color w:val="000000"/>
                <w:kern w:val="0"/>
                <w:sz w:val="24"/>
                <w:szCs w:val="24"/>
                <w:lang w:val="en-US" w:eastAsia="zh-CN" w:bidi="ar-SA"/>
              </w:rPr>
              <w:t>的其它实质性条款</w:t>
            </w:r>
            <w:r>
              <w:rPr>
                <w:rFonts w:hint="eastAsia" w:ascii="宋体" w:hAnsi="宋体" w:cs="宋体"/>
                <w:bCs/>
                <w:color w:val="000000"/>
                <w:kern w:val="0"/>
                <w:sz w:val="24"/>
              </w:rPr>
              <w:t>。</w:t>
            </w:r>
          </w:p>
        </w:tc>
      </w:tr>
    </w:tbl>
    <w:p>
      <w:pPr>
        <w:tabs>
          <w:tab w:val="left" w:pos="615"/>
        </w:tabs>
        <w:spacing w:line="480" w:lineRule="exact"/>
        <w:ind w:firstLine="413" w:firstLineChars="147"/>
        <w:rPr>
          <w:rFonts w:ascii="宋体" w:hAnsi="宋体" w:cs="宋体"/>
          <w:sz w:val="28"/>
          <w:szCs w:val="28"/>
        </w:rPr>
      </w:pPr>
      <w:r>
        <w:rPr>
          <w:rFonts w:hint="eastAsia" w:ascii="宋体" w:hAnsi="宋体" w:cs="宋体"/>
          <w:b/>
          <w:sz w:val="28"/>
          <w:szCs w:val="28"/>
        </w:rPr>
        <w:t>（三）磋商</w:t>
      </w:r>
    </w:p>
    <w:p>
      <w:pPr>
        <w:spacing w:line="480" w:lineRule="exact"/>
        <w:ind w:firstLine="548" w:firstLineChars="196"/>
        <w:rPr>
          <w:rFonts w:ascii="宋体" w:hAnsi="宋体" w:cs="宋体"/>
          <w:sz w:val="28"/>
          <w:szCs w:val="28"/>
        </w:rPr>
      </w:pPr>
      <w:r>
        <w:rPr>
          <w:rFonts w:hint="eastAsia" w:ascii="宋体" w:hAnsi="宋体" w:cs="宋体"/>
          <w:sz w:val="28"/>
          <w:szCs w:val="28"/>
        </w:rPr>
        <w:t>1.磋商小组对响应文件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548" w:firstLineChars="196"/>
        <w:rPr>
          <w:rFonts w:ascii="宋体" w:hAnsi="宋体" w:cs="宋体"/>
          <w:sz w:val="28"/>
          <w:szCs w:val="28"/>
        </w:rPr>
      </w:pPr>
      <w:r>
        <w:rPr>
          <w:rFonts w:hint="eastAsia" w:ascii="宋体" w:hAnsi="宋体" w:cs="宋体"/>
          <w:sz w:val="28"/>
          <w:szCs w:val="28"/>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80" w:lineRule="exact"/>
        <w:ind w:firstLine="548" w:firstLineChars="196"/>
        <w:rPr>
          <w:rFonts w:ascii="宋体" w:hAnsi="宋体" w:cs="宋体"/>
          <w:sz w:val="28"/>
          <w:szCs w:val="28"/>
        </w:rPr>
      </w:pPr>
      <w:r>
        <w:rPr>
          <w:rFonts w:hint="eastAsia" w:ascii="宋体" w:hAnsi="宋体" w:cs="宋体"/>
          <w:sz w:val="28"/>
          <w:szCs w:val="28"/>
        </w:rPr>
        <w:t>3.磋商小组所有成员应当集中与单一供应商分别进行磋商，并给予所有参加磋商的供应商平等的磋商机会。</w:t>
      </w:r>
    </w:p>
    <w:p>
      <w:pPr>
        <w:spacing w:line="480" w:lineRule="exact"/>
        <w:ind w:firstLine="548" w:firstLineChars="196"/>
        <w:rPr>
          <w:rFonts w:ascii="宋体" w:hAnsi="宋体" w:cs="宋体"/>
          <w:sz w:val="28"/>
          <w:szCs w:val="28"/>
        </w:rPr>
      </w:pPr>
      <w:r>
        <w:rPr>
          <w:rFonts w:hint="eastAsia" w:ascii="宋体" w:hAnsi="宋体" w:cs="宋体"/>
          <w:sz w:val="28"/>
          <w:szCs w:val="28"/>
        </w:rPr>
        <w:t>4.在磋商过程中，磋商小组可以根据磋商文件和磋商情况实质性变动采购需求中的技术、服务要求以及合同草案条款，但不得变动磋商文件中的其他内容。实质性变动的内容，须经采购人代表确认。</w:t>
      </w:r>
    </w:p>
    <w:p>
      <w:pPr>
        <w:spacing w:line="480" w:lineRule="exact"/>
        <w:ind w:firstLine="548" w:firstLineChars="196"/>
        <w:rPr>
          <w:rFonts w:ascii="宋体" w:hAnsi="宋体" w:cs="宋体"/>
          <w:sz w:val="28"/>
          <w:szCs w:val="28"/>
        </w:rPr>
      </w:pPr>
      <w:r>
        <w:rPr>
          <w:rFonts w:hint="eastAsia" w:ascii="宋体" w:hAnsi="宋体" w:cs="宋体"/>
          <w:sz w:val="28"/>
          <w:szCs w:val="28"/>
        </w:rPr>
        <w:t>5.对磋商文件作出的实质性变动是磋商文件的有效组成章，磋商小组应当及时以书面形式同时通知所有参加磋商的供应商。</w:t>
      </w:r>
    </w:p>
    <w:p>
      <w:pPr>
        <w:spacing w:line="480" w:lineRule="exact"/>
        <w:ind w:firstLine="548" w:firstLineChars="196"/>
        <w:rPr>
          <w:rFonts w:ascii="宋体" w:hAnsi="宋体" w:cs="宋体"/>
          <w:sz w:val="28"/>
          <w:szCs w:val="28"/>
        </w:rPr>
      </w:pPr>
      <w:r>
        <w:rPr>
          <w:rFonts w:hint="eastAsia" w:ascii="宋体" w:hAnsi="宋体" w:cs="宋体"/>
          <w:sz w:val="28"/>
          <w:szCs w:val="28"/>
        </w:rPr>
        <w:t>6.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widowControl/>
        <w:spacing w:line="480" w:lineRule="exact"/>
        <w:ind w:firstLine="413" w:firstLineChars="147"/>
        <w:jc w:val="left"/>
        <w:rPr>
          <w:rFonts w:ascii="宋体" w:hAnsi="宋体" w:cs="宋体"/>
          <w:b/>
          <w:kern w:val="0"/>
          <w:sz w:val="28"/>
          <w:szCs w:val="28"/>
        </w:rPr>
      </w:pPr>
      <w:r>
        <w:rPr>
          <w:rFonts w:hint="eastAsia" w:ascii="宋体" w:hAnsi="宋体" w:cs="宋体"/>
          <w:b/>
          <w:kern w:val="0"/>
          <w:sz w:val="28"/>
          <w:szCs w:val="28"/>
        </w:rPr>
        <w:t>（四）最后报价</w:t>
      </w:r>
    </w:p>
    <w:p>
      <w:pPr>
        <w:spacing w:line="480" w:lineRule="exact"/>
        <w:ind w:firstLine="548" w:firstLineChars="196"/>
        <w:rPr>
          <w:rFonts w:ascii="宋体" w:hAnsi="宋体" w:cs="宋体"/>
          <w:sz w:val="28"/>
          <w:szCs w:val="28"/>
        </w:rPr>
      </w:pPr>
      <w:bookmarkStart w:id="74" w:name="_Toc464546799"/>
      <w:r>
        <w:rPr>
          <w:rFonts w:hint="eastAsia" w:ascii="宋体" w:hAnsi="宋体" w:cs="宋体"/>
          <w:sz w:val="28"/>
          <w:szCs w:val="28"/>
        </w:rPr>
        <w:t>1.磋商文件能够详细列明采购标的的技术、服务要求的，磋商结束后，磋商小组应当要求所有实质性响应的供应商在规定时间内提交最后报价，提交最后报价的供应商不得少于3家。</w:t>
      </w:r>
    </w:p>
    <w:p>
      <w:pPr>
        <w:spacing w:line="480" w:lineRule="exact"/>
        <w:ind w:firstLine="548" w:firstLineChars="196"/>
        <w:rPr>
          <w:rFonts w:ascii="宋体" w:hAnsi="宋体" w:cs="宋体"/>
          <w:sz w:val="28"/>
          <w:szCs w:val="28"/>
        </w:rPr>
      </w:pPr>
      <w:r>
        <w:rPr>
          <w:rFonts w:hint="eastAsia" w:ascii="宋体" w:hAnsi="宋体" w:cs="宋体"/>
          <w:sz w:val="28"/>
          <w:szCs w:val="28"/>
        </w:rPr>
        <w:t>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480" w:lineRule="exact"/>
        <w:ind w:firstLine="548" w:firstLineChars="196"/>
        <w:rPr>
          <w:rFonts w:ascii="宋体" w:hAnsi="宋体" w:cs="宋体"/>
          <w:sz w:val="28"/>
          <w:szCs w:val="28"/>
        </w:rPr>
      </w:pPr>
      <w:r>
        <w:rPr>
          <w:rFonts w:hint="eastAsia" w:ascii="宋体" w:hAnsi="宋体" w:cs="宋体"/>
          <w:sz w:val="28"/>
          <w:szCs w:val="28"/>
        </w:rPr>
        <w:t>3.最后报价是供应商响应文件的有效组成部分，符合《政府采购竞争性磋商采购方式管理暂行办法》第三条第四项和财政部《关于政府采购竞争性磋商采购方式管理暂行办法有关问题的补充通知》规定情形的，提交最后报价的供应商可以为2家。</w:t>
      </w:r>
    </w:p>
    <w:p>
      <w:pPr>
        <w:pStyle w:val="36"/>
        <w:spacing w:before="0" w:after="0" w:line="480" w:lineRule="exact"/>
        <w:ind w:firstLine="551" w:firstLineChars="196"/>
        <w:rPr>
          <w:rFonts w:ascii="宋体" w:hAnsi="宋体" w:eastAsia="宋体" w:cs="宋体"/>
          <w:color w:val="auto"/>
          <w:sz w:val="28"/>
          <w:szCs w:val="28"/>
        </w:rPr>
      </w:pPr>
      <w:bookmarkStart w:id="75" w:name="_Toc18891"/>
      <w:bookmarkStart w:id="76" w:name="_Toc10013"/>
      <w:r>
        <w:rPr>
          <w:rFonts w:hint="eastAsia" w:ascii="宋体" w:hAnsi="宋体" w:eastAsia="宋体" w:cs="宋体"/>
          <w:color w:val="auto"/>
          <w:sz w:val="28"/>
          <w:szCs w:val="28"/>
        </w:rPr>
        <w:t>八、评审办法</w:t>
      </w:r>
      <w:bookmarkEnd w:id="74"/>
      <w:bookmarkEnd w:id="75"/>
      <w:bookmarkEnd w:id="76"/>
    </w:p>
    <w:p>
      <w:pPr>
        <w:tabs>
          <w:tab w:val="left" w:pos="3420"/>
        </w:tabs>
        <w:spacing w:line="480" w:lineRule="exact"/>
        <w:ind w:firstLine="548" w:firstLineChars="196"/>
        <w:rPr>
          <w:rFonts w:ascii="宋体" w:hAnsi="宋体" w:cs="宋体"/>
          <w:sz w:val="28"/>
          <w:szCs w:val="28"/>
        </w:rPr>
      </w:pPr>
      <w:bookmarkStart w:id="77" w:name="_Toc464546800"/>
      <w:r>
        <w:rPr>
          <w:rFonts w:hint="eastAsia" w:ascii="宋体" w:hAnsi="宋体" w:cs="宋体"/>
          <w:sz w:val="28"/>
          <w:szCs w:val="28"/>
        </w:rPr>
        <w:t>本项目评审采用“百分制综合评分法”进行评审，以得分从高到底进行排序，按照排序第一位的供应商为成交供应商的原则，确定成交供应商。</w:t>
      </w:r>
    </w:p>
    <w:p>
      <w:pPr>
        <w:pStyle w:val="36"/>
        <w:spacing w:before="0" w:after="0" w:line="480" w:lineRule="exact"/>
        <w:ind w:firstLine="551" w:firstLineChars="196"/>
        <w:rPr>
          <w:rFonts w:ascii="宋体" w:hAnsi="宋体" w:eastAsia="宋体" w:cs="宋体"/>
          <w:color w:val="auto"/>
          <w:sz w:val="28"/>
          <w:szCs w:val="28"/>
        </w:rPr>
      </w:pPr>
      <w:bookmarkStart w:id="78" w:name="_Toc25906"/>
      <w:bookmarkStart w:id="79" w:name="_Toc9369"/>
      <w:r>
        <w:rPr>
          <w:rFonts w:hint="eastAsia" w:ascii="宋体" w:hAnsi="宋体" w:eastAsia="宋体" w:cs="宋体"/>
          <w:color w:val="auto"/>
          <w:sz w:val="28"/>
          <w:szCs w:val="28"/>
        </w:rPr>
        <w:t>九、评审标准</w:t>
      </w:r>
      <w:bookmarkEnd w:id="77"/>
      <w:bookmarkEnd w:id="78"/>
      <w:bookmarkEnd w:id="79"/>
    </w:p>
    <w:p>
      <w:pPr>
        <w:spacing w:line="480" w:lineRule="exact"/>
        <w:ind w:firstLine="548" w:firstLineChars="196"/>
        <w:rPr>
          <w:rFonts w:ascii="宋体" w:hAnsi="宋体" w:cs="宋体"/>
          <w:sz w:val="28"/>
          <w:szCs w:val="28"/>
        </w:rPr>
      </w:pPr>
      <w:r>
        <w:rPr>
          <w:rFonts w:hint="eastAsia" w:ascii="宋体" w:hAnsi="宋体" w:cs="宋体"/>
          <w:sz w:val="28"/>
          <w:szCs w:val="28"/>
        </w:rPr>
        <w:t>磋商小组对于通过资格性和符合性审查的供应商，采用综合评分法对提交最后报价的供应商的响应文件和最后报价进行综合评分，按评审因素的量化指标评审，总分100分，扣分只扣单项分，单项分扣完为止。</w:t>
      </w:r>
    </w:p>
    <w:p>
      <w:pPr>
        <w:tabs>
          <w:tab w:val="left" w:pos="930"/>
        </w:tabs>
        <w:spacing w:line="480" w:lineRule="exact"/>
        <w:ind w:firstLine="562" w:firstLineChars="200"/>
        <w:rPr>
          <w:rFonts w:ascii="宋体" w:hAnsi="宋体" w:cs="宋体"/>
          <w:b/>
          <w:sz w:val="28"/>
          <w:szCs w:val="28"/>
        </w:rPr>
      </w:pPr>
      <w:r>
        <w:rPr>
          <w:rFonts w:hint="eastAsia" w:ascii="宋体" w:hAnsi="宋体" w:cs="宋体"/>
          <w:b/>
          <w:bCs/>
          <w:sz w:val="28"/>
          <w:szCs w:val="28"/>
        </w:rPr>
        <w:t>（一）评分标准</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 xml:space="preserve"> 1.本项目评审因素及分值设置如下</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（1）价格评议（满分30分）</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（2）商务评议（满分</w:t>
      </w:r>
      <w:r>
        <w:rPr>
          <w:rFonts w:hint="eastAsia" w:ascii="宋体" w:hAnsi="宋体" w:cs="宋体"/>
          <w:sz w:val="28"/>
          <w:szCs w:val="28"/>
          <w:lang w:val="en-US" w:eastAsia="zh-CN"/>
        </w:rPr>
        <w:t>20</w:t>
      </w:r>
      <w:r>
        <w:rPr>
          <w:rFonts w:hint="eastAsia" w:ascii="宋体" w:hAnsi="宋体" w:cs="宋体"/>
          <w:sz w:val="28"/>
          <w:szCs w:val="28"/>
        </w:rPr>
        <w:t>分）</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（3）技术评议（满分</w:t>
      </w:r>
      <w:r>
        <w:rPr>
          <w:rFonts w:hint="eastAsia" w:ascii="宋体" w:hAnsi="宋体" w:cs="宋体"/>
          <w:sz w:val="28"/>
          <w:szCs w:val="28"/>
          <w:lang w:val="en-US" w:eastAsia="zh-CN"/>
        </w:rPr>
        <w:t>50</w:t>
      </w:r>
      <w:r>
        <w:rPr>
          <w:rFonts w:hint="eastAsia" w:ascii="宋体" w:hAnsi="宋体" w:cs="宋体"/>
          <w:sz w:val="28"/>
          <w:szCs w:val="28"/>
        </w:rPr>
        <w:t>分）</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 xml:space="preserve">2.投标报价的评标采用低价优先法计算（此项评分由工作人员按照公式计算，并将计算结果交给每位评委计入总分）。 </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3.评分时，分值保留小数点后二位，小数点后第三位四舍五入。所有评审因素得分之和为评委评分，所有评委评分之和的算术平均值为供应商的最终得分。</w:t>
      </w:r>
    </w:p>
    <w:p>
      <w:pPr>
        <w:tabs>
          <w:tab w:val="left" w:pos="615"/>
        </w:tabs>
        <w:spacing w:line="480" w:lineRule="exact"/>
        <w:ind w:firstLine="560" w:firstLineChars="200"/>
        <w:rPr>
          <w:rFonts w:hint="eastAsia" w:ascii="宋体" w:hAnsi="宋体" w:cs="宋体"/>
          <w:color w:val="auto"/>
          <w:sz w:val="28"/>
          <w:szCs w:val="28"/>
        </w:rPr>
      </w:pPr>
      <w:r>
        <w:rPr>
          <w:rFonts w:hint="eastAsia" w:ascii="宋体" w:hAnsi="宋体" w:cs="宋体"/>
          <w:sz w:val="28"/>
          <w:szCs w:val="28"/>
        </w:rPr>
        <w:t>4.专家按“评分细则”规定的标准进行现场打分，须在评分表上注明扣分理由</w:t>
      </w:r>
      <w:r>
        <w:rPr>
          <w:rFonts w:hint="eastAsia" w:ascii="宋体" w:hAnsi="宋体" w:cs="宋体"/>
          <w:color w:val="auto"/>
          <w:sz w:val="28"/>
          <w:szCs w:val="28"/>
        </w:rPr>
        <w:t>。</w:t>
      </w:r>
    </w:p>
    <w:p>
      <w:pPr>
        <w:tabs>
          <w:tab w:val="left" w:pos="615"/>
        </w:tabs>
        <w:spacing w:line="480" w:lineRule="exact"/>
        <w:rPr>
          <w:rFonts w:hint="eastAsia"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b/>
          <w:bCs/>
          <w:color w:val="auto"/>
          <w:sz w:val="28"/>
          <w:szCs w:val="28"/>
        </w:rPr>
        <w:t xml:space="preserve"> （二）评分细则</w:t>
      </w:r>
    </w:p>
    <w:tbl>
      <w:tblPr>
        <w:tblStyle w:val="19"/>
        <w:tblpPr w:leftFromText="180" w:rightFromText="180" w:vertAnchor="text" w:horzAnchor="page" w:tblpXSpec="center" w:tblpY="308"/>
        <w:tblOverlap w:val="never"/>
        <w:tblW w:w="10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960"/>
        <w:gridCol w:w="705"/>
        <w:gridCol w:w="7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noWrap w:val="0"/>
            <w:vAlign w:val="center"/>
          </w:tcPr>
          <w:p>
            <w:pPr>
              <w:pStyle w:val="46"/>
              <w:bidi w:val="0"/>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pPr>
            <w:bookmarkStart w:id="80" w:name="_Toc13587072"/>
            <w: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t>评标项目</w:t>
            </w:r>
          </w:p>
        </w:tc>
        <w:tc>
          <w:tcPr>
            <w:tcW w:w="960" w:type="dxa"/>
            <w:noWrap w:val="0"/>
            <w:vAlign w:val="center"/>
          </w:tcPr>
          <w:p>
            <w:pPr>
              <w:jc w:val="cente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t>评标</w:t>
            </w:r>
          </w:p>
          <w:p>
            <w:pPr>
              <w:jc w:val="cente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t>分项</w:t>
            </w:r>
          </w:p>
        </w:tc>
        <w:tc>
          <w:tcPr>
            <w:tcW w:w="705" w:type="dxa"/>
            <w:noWrap w:val="0"/>
            <w:vAlign w:val="center"/>
          </w:tcPr>
          <w:p>
            <w:pPr>
              <w:jc w:val="cente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t>分值</w:t>
            </w:r>
          </w:p>
        </w:tc>
        <w:tc>
          <w:tcPr>
            <w:tcW w:w="7304" w:type="dxa"/>
            <w:noWrap w:val="0"/>
            <w:vAlign w:val="center"/>
          </w:tcPr>
          <w:p>
            <w:pPr>
              <w:jc w:val="cente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64" w:type="dxa"/>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报价</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部分</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（30分）</w:t>
            </w:r>
          </w:p>
        </w:tc>
        <w:tc>
          <w:tcPr>
            <w:tcW w:w="960" w:type="dxa"/>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报价</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得分</w:t>
            </w:r>
          </w:p>
        </w:tc>
        <w:tc>
          <w:tcPr>
            <w:tcW w:w="705" w:type="dxa"/>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30</w:t>
            </w:r>
          </w:p>
        </w:tc>
        <w:tc>
          <w:tcPr>
            <w:tcW w:w="7304" w:type="dxa"/>
            <w:noWrap w:val="0"/>
            <w:vAlign w:val="center"/>
          </w:tcPr>
          <w:p>
            <w:pPr>
              <w:jc w:val="left"/>
              <w:rPr>
                <w:rFonts w:hint="eastAsia" w:ascii="宋体" w:hAnsi="宋体" w:eastAsia="宋体" w:cs="宋体"/>
                <w:color w:val="000000" w:themeColor="text1"/>
                <w:sz w:val="24"/>
                <w:szCs w:val="24"/>
                <w:lang w:val="en-US"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评标委员会只对符合性审查合格的投标文件进行价格评议，报价分采用低价优先法计算</w:t>
            </w:r>
            <w:r>
              <w:rPr>
                <w:rFonts w:hint="eastAsia" w:ascii="宋体" w:hAnsi="宋体" w:eastAsia="宋体" w:cs="宋体"/>
                <w:b/>
                <w:bCs/>
                <w:color w:val="000000" w:themeColor="text1"/>
                <w:sz w:val="24"/>
                <w:szCs w:val="24"/>
                <w:lang w:val="zh-CN" w:bidi="zh-CN"/>
                <w14:textFill>
                  <w14:solidFill>
                    <w14:schemeClr w14:val="tx1"/>
                  </w14:solidFill>
                </w14:textFill>
              </w:rPr>
              <w:t>（落实政府采购政策进行价格调整的，以调整后的价格计算）</w:t>
            </w:r>
            <w:r>
              <w:rPr>
                <w:rFonts w:hint="eastAsia" w:ascii="宋体" w:hAnsi="宋体" w:eastAsia="宋体" w:cs="宋体"/>
                <w:color w:val="000000" w:themeColor="text1"/>
                <w:sz w:val="24"/>
                <w:szCs w:val="24"/>
                <w:lang w:val="zh-CN" w:bidi="zh-CN"/>
                <w14:textFill>
                  <w14:solidFill>
                    <w14:schemeClr w14:val="tx1"/>
                  </w14:solidFill>
                </w14:textFill>
              </w:rPr>
              <w:t>，即满足招标文件要求且投标价格最低的投标报价为评标基准价，其价格分为满分。其他</w:t>
            </w:r>
            <w:r>
              <w:rPr>
                <w:rFonts w:hint="eastAsia" w:ascii="宋体" w:hAnsi="宋体" w:cs="宋体"/>
                <w:color w:val="000000" w:themeColor="text1"/>
                <w:sz w:val="24"/>
                <w:szCs w:val="24"/>
                <w:lang w:val="zh-CN" w:bidi="zh-CN"/>
                <w14:textFill>
                  <w14:solidFill>
                    <w14:schemeClr w14:val="tx1"/>
                  </w14:solidFill>
                </w14:textFill>
              </w:rPr>
              <w:t>供应商</w:t>
            </w:r>
            <w:r>
              <w:rPr>
                <w:rFonts w:hint="eastAsia" w:ascii="宋体" w:hAnsi="宋体" w:eastAsia="宋体" w:cs="宋体"/>
                <w:color w:val="000000" w:themeColor="text1"/>
                <w:sz w:val="24"/>
                <w:szCs w:val="24"/>
                <w:lang w:val="zh-CN" w:bidi="zh-CN"/>
                <w14:textFill>
                  <w14:solidFill>
                    <w14:schemeClr w14:val="tx1"/>
                  </w14:solidFill>
                </w14:textFill>
              </w:rPr>
              <w:t>的价格分按照下列公式计算：报价得分=(评标基准价／投标报价)×</w:t>
            </w:r>
            <w:r>
              <w:rPr>
                <w:rFonts w:hint="eastAsia" w:ascii="宋体" w:hAnsi="宋体" w:eastAsia="宋体" w:cs="宋体"/>
                <w:color w:val="000000" w:themeColor="text1"/>
                <w:sz w:val="24"/>
                <w:szCs w:val="24"/>
                <w:lang w:val="en-US" w:bidi="zh-CN"/>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64" w:type="dxa"/>
            <w:vMerge w:val="restart"/>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商务</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部分</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20</w:t>
            </w:r>
            <w:r>
              <w:rPr>
                <w:rFonts w:hint="eastAsia" w:ascii="宋体" w:hAnsi="宋体" w:eastAsia="宋体" w:cs="宋体"/>
                <w:color w:val="000000" w:themeColor="text1"/>
                <w:kern w:val="0"/>
                <w:sz w:val="24"/>
                <w:szCs w:val="24"/>
                <w14:textFill>
                  <w14:solidFill>
                    <w14:schemeClr w14:val="tx1"/>
                  </w14:solidFill>
                </w14:textFill>
              </w:rPr>
              <w:t>分）</w:t>
            </w:r>
          </w:p>
        </w:tc>
        <w:tc>
          <w:tcPr>
            <w:tcW w:w="960" w:type="dxa"/>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简介</w:t>
            </w:r>
          </w:p>
          <w:p>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说明</w:t>
            </w:r>
          </w:p>
        </w:tc>
        <w:tc>
          <w:tcPr>
            <w:tcW w:w="705" w:type="dxa"/>
            <w:noWrap w:val="0"/>
            <w:vAlign w:val="center"/>
          </w:tcPr>
          <w:p>
            <w:pPr>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w:t>
            </w:r>
          </w:p>
        </w:tc>
        <w:tc>
          <w:tcPr>
            <w:tcW w:w="7304" w:type="dxa"/>
            <w:noWrap w:val="0"/>
            <w:vAlign w:val="center"/>
          </w:tcPr>
          <w:p>
            <w:pPr>
              <w:jc w:val="left"/>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供应商企业简介说明（基本情况、经营状况、内部管理制度等）评委根据供应商企业简介说明是否详细、详尽，条理是否清晰等情况，按下列标准之一得分：</w:t>
            </w:r>
          </w:p>
          <w:p>
            <w:pPr>
              <w:jc w:val="left"/>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①内容详细，条理清晰得</w:t>
            </w:r>
            <w:r>
              <w:rPr>
                <w:rFonts w:hint="eastAsia" w:ascii="宋体" w:hAnsi="宋体" w:eastAsia="宋体" w:cs="宋体"/>
                <w:color w:val="000000" w:themeColor="text1"/>
                <w:sz w:val="24"/>
                <w:szCs w:val="24"/>
                <w:lang w:val="en-US" w:eastAsia="zh-CN" w:bidi="zh-CN"/>
                <w14:textFill>
                  <w14:solidFill>
                    <w14:schemeClr w14:val="tx1"/>
                  </w14:solidFill>
                </w14:textFill>
              </w:rPr>
              <w:t>2</w:t>
            </w:r>
            <w:r>
              <w:rPr>
                <w:rFonts w:hint="eastAsia" w:ascii="宋体" w:hAnsi="宋体" w:eastAsia="宋体" w:cs="宋体"/>
                <w:color w:val="000000" w:themeColor="text1"/>
                <w:sz w:val="24"/>
                <w:szCs w:val="24"/>
                <w:lang w:val="zh-CN" w:bidi="zh-CN"/>
                <w14:textFill>
                  <w14:solidFill>
                    <w14:schemeClr w14:val="tx1"/>
                  </w14:solidFill>
                </w14:textFill>
              </w:rPr>
              <w:t>分；</w:t>
            </w:r>
          </w:p>
          <w:p>
            <w:pPr>
              <w:jc w:val="left"/>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②内容基本详细，条理一般得</w:t>
            </w:r>
            <w:r>
              <w:rPr>
                <w:rFonts w:hint="eastAsia" w:ascii="宋体" w:hAnsi="宋体" w:eastAsia="宋体" w:cs="宋体"/>
                <w:color w:val="000000" w:themeColor="text1"/>
                <w:sz w:val="24"/>
                <w:szCs w:val="24"/>
                <w:lang w:val="en-US" w:bidi="zh-CN"/>
                <w14:textFill>
                  <w14:solidFill>
                    <w14:schemeClr w14:val="tx1"/>
                  </w14:solidFill>
                </w14:textFill>
              </w:rPr>
              <w:t>1</w:t>
            </w:r>
            <w:r>
              <w:rPr>
                <w:rFonts w:hint="eastAsia" w:ascii="宋体" w:hAnsi="宋体" w:eastAsia="宋体" w:cs="宋体"/>
                <w:color w:val="000000" w:themeColor="text1"/>
                <w:sz w:val="24"/>
                <w:szCs w:val="24"/>
                <w:lang w:val="zh-CN" w:bidi="zh-CN"/>
                <w14:textFill>
                  <w14:solidFill>
                    <w14:schemeClr w14:val="tx1"/>
                  </w14:solidFill>
                </w14:textFill>
              </w:rPr>
              <w:t>分；</w:t>
            </w:r>
          </w:p>
          <w:p>
            <w:pPr>
              <w:jc w:val="left"/>
              <w:rPr>
                <w:rFonts w:hint="eastAsia" w:ascii="宋体" w:hAnsi="宋体" w:eastAsia="宋体" w:cs="宋体"/>
                <w:color w:val="000000" w:themeColor="text1"/>
                <w:sz w:val="24"/>
                <w:szCs w:val="24"/>
                <w:lang w:val="en-US"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③内容不够详细得，没条理得</w:t>
            </w:r>
            <w:r>
              <w:rPr>
                <w:rFonts w:hint="eastAsia" w:ascii="宋体" w:hAnsi="宋体" w:eastAsia="宋体" w:cs="宋体"/>
                <w:color w:val="000000" w:themeColor="text1"/>
                <w:sz w:val="24"/>
                <w:szCs w:val="24"/>
                <w:lang w:val="en-US" w:bidi="zh-CN"/>
                <w14:textFill>
                  <w14:solidFill>
                    <w14:schemeClr w14:val="tx1"/>
                  </w14:solidFill>
                </w14:textFill>
              </w:rPr>
              <w:t>0.5</w:t>
            </w:r>
            <w:r>
              <w:rPr>
                <w:rFonts w:hint="eastAsia" w:ascii="宋体" w:hAnsi="宋体" w:eastAsia="宋体" w:cs="宋体"/>
                <w:color w:val="000000" w:themeColor="text1"/>
                <w:sz w:val="24"/>
                <w:szCs w:val="24"/>
                <w:lang w:val="zh-CN" w:bidi="zh-CN"/>
                <w14:textFill>
                  <w14:solidFill>
                    <w14:schemeClr w14:val="tx1"/>
                  </w14:solidFill>
                </w14:textFill>
              </w:rPr>
              <w:t>分；没有简介说明不得分。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bookmarkStart w:id="81" w:name="_Toc50973310"/>
          </w:p>
        </w:tc>
        <w:tc>
          <w:tcPr>
            <w:tcW w:w="960"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业绩</w:t>
            </w:r>
          </w:p>
        </w:tc>
        <w:tc>
          <w:tcPr>
            <w:tcW w:w="705" w:type="dxa"/>
            <w:noWrap w:val="0"/>
            <w:vAlign w:val="center"/>
          </w:tcPr>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6</w:t>
            </w:r>
          </w:p>
        </w:tc>
        <w:tc>
          <w:tcPr>
            <w:tcW w:w="7304" w:type="dxa"/>
            <w:noWrap w:val="0"/>
            <w:vAlign w:val="center"/>
          </w:tcPr>
          <w:p>
            <w:pPr>
              <w:jc w:val="left"/>
              <w:rPr>
                <w:rFonts w:hint="eastAsia" w:ascii="宋体" w:hAnsi="宋体" w:eastAsia="宋体" w:cs="宋体"/>
                <w:color w:val="000000" w:themeColor="text1"/>
                <w:sz w:val="24"/>
                <w:szCs w:val="24"/>
                <w:lang w:val="en-US" w:eastAsia="zh-CN" w:bidi="zh-CN"/>
                <w14:textFill>
                  <w14:solidFill>
                    <w14:schemeClr w14:val="tx1"/>
                  </w14:solidFill>
                </w14:textFill>
              </w:rPr>
            </w:pPr>
            <w:r>
              <w:rPr>
                <w:rFonts w:hint="eastAsia" w:ascii="宋体" w:hAnsi="宋体" w:eastAsia="宋体" w:cs="宋体"/>
                <w:color w:val="000000" w:themeColor="text1"/>
                <w:sz w:val="24"/>
                <w:szCs w:val="24"/>
                <w:lang w:val="en-US" w:eastAsia="zh-CN" w:bidi="zh-CN"/>
                <w14:textFill>
                  <w14:solidFill>
                    <w14:schemeClr w14:val="tx1"/>
                  </w14:solidFill>
                </w14:textFill>
              </w:rPr>
              <w:t>供应商</w:t>
            </w:r>
            <w:r>
              <w:rPr>
                <w:rFonts w:hint="eastAsia" w:ascii="宋体" w:hAnsi="宋体" w:eastAsia="宋体" w:cs="宋体"/>
                <w:color w:val="000000" w:themeColor="text1"/>
                <w:sz w:val="24"/>
                <w:szCs w:val="24"/>
                <w:lang w:val="zh-CN" w:bidi="zh-CN"/>
                <w14:textFill>
                  <w14:solidFill>
                    <w14:schemeClr w14:val="tx1"/>
                  </w14:solidFill>
                </w14:textFill>
              </w:rPr>
              <w:t>自20</w:t>
            </w:r>
            <w:r>
              <w:rPr>
                <w:rFonts w:hint="eastAsia" w:ascii="宋体" w:hAnsi="宋体" w:eastAsia="宋体" w:cs="宋体"/>
                <w:color w:val="000000" w:themeColor="text1"/>
                <w:sz w:val="24"/>
                <w:szCs w:val="24"/>
                <w:lang w:val="en-US" w:eastAsia="zh-CN" w:bidi="zh-CN"/>
                <w14:textFill>
                  <w14:solidFill>
                    <w14:schemeClr w14:val="tx1"/>
                  </w14:solidFill>
                </w14:textFill>
              </w:rPr>
              <w:t>2</w:t>
            </w:r>
            <w:r>
              <w:rPr>
                <w:rFonts w:hint="eastAsia" w:ascii="宋体" w:hAnsi="宋体" w:cs="宋体"/>
                <w:color w:val="000000" w:themeColor="text1"/>
                <w:sz w:val="24"/>
                <w:szCs w:val="24"/>
                <w:lang w:val="en-US" w:eastAsia="zh-CN" w:bidi="zh-CN"/>
                <w14:textFill>
                  <w14:solidFill>
                    <w14:schemeClr w14:val="tx1"/>
                  </w14:solidFill>
                </w14:textFill>
              </w:rPr>
              <w:t>1</w:t>
            </w:r>
            <w:r>
              <w:rPr>
                <w:rFonts w:hint="eastAsia" w:ascii="宋体" w:hAnsi="宋体" w:eastAsia="宋体" w:cs="宋体"/>
                <w:color w:val="000000" w:themeColor="text1"/>
                <w:sz w:val="24"/>
                <w:szCs w:val="24"/>
                <w:lang w:val="zh-CN" w:bidi="zh-CN"/>
                <w14:textFill>
                  <w14:solidFill>
                    <w14:schemeClr w14:val="tx1"/>
                  </w14:solidFill>
                </w14:textFill>
              </w:rPr>
              <w:t>年</w:t>
            </w:r>
            <w:r>
              <w:rPr>
                <w:rFonts w:hint="eastAsia" w:ascii="宋体" w:hAnsi="宋体" w:cs="宋体"/>
                <w:color w:val="000000" w:themeColor="text1"/>
                <w:sz w:val="24"/>
                <w:szCs w:val="24"/>
                <w:lang w:val="en-US" w:bidi="zh-CN"/>
                <w14:textFill>
                  <w14:solidFill>
                    <w14:schemeClr w14:val="tx1"/>
                  </w14:solidFill>
                </w14:textFill>
              </w:rPr>
              <w:t>1</w:t>
            </w:r>
            <w:r>
              <w:rPr>
                <w:rFonts w:hint="eastAsia" w:ascii="宋体" w:hAnsi="宋体" w:eastAsia="宋体" w:cs="宋体"/>
                <w:color w:val="000000" w:themeColor="text1"/>
                <w:sz w:val="24"/>
                <w:szCs w:val="24"/>
                <w:lang w:val="zh-CN" w:bidi="zh-CN"/>
                <w14:textFill>
                  <w14:solidFill>
                    <w14:schemeClr w14:val="tx1"/>
                  </w14:solidFill>
                </w14:textFill>
              </w:rPr>
              <w:t>月1日以来承接过类似项目的</w:t>
            </w:r>
            <w:r>
              <w:rPr>
                <w:rFonts w:hint="eastAsia" w:ascii="宋体" w:hAnsi="宋体" w:eastAsia="宋体" w:cs="宋体"/>
                <w:color w:val="000000" w:themeColor="text1"/>
                <w:sz w:val="24"/>
                <w:szCs w:val="24"/>
                <w:lang w:val="en-US" w:eastAsia="zh-CN" w:bidi="zh-CN"/>
                <w14:textFill>
                  <w14:solidFill>
                    <w14:schemeClr w14:val="tx1"/>
                  </w14:solidFill>
                </w14:textFill>
              </w:rPr>
              <w:t>，每提供一个的得1分</w:t>
            </w:r>
            <w:r>
              <w:rPr>
                <w:rFonts w:hint="eastAsia" w:ascii="宋体" w:hAnsi="宋体" w:cs="宋体"/>
                <w:color w:val="000000" w:themeColor="text1"/>
                <w:sz w:val="24"/>
                <w:szCs w:val="24"/>
                <w:lang w:val="en-US" w:eastAsia="zh-CN" w:bidi="zh-CN"/>
                <w14:textFill>
                  <w14:solidFill>
                    <w14:schemeClr w14:val="tx1"/>
                  </w14:solidFill>
                </w14:textFill>
              </w:rPr>
              <w:t>，</w:t>
            </w:r>
            <w:r>
              <w:rPr>
                <w:rFonts w:hint="eastAsia" w:ascii="宋体" w:hAnsi="宋体" w:eastAsia="宋体" w:cs="宋体"/>
                <w:color w:val="000000" w:themeColor="text1"/>
                <w:sz w:val="24"/>
                <w:szCs w:val="24"/>
                <w:lang w:val="zh-CN" w:bidi="zh-CN"/>
                <w14:textFill>
                  <w14:solidFill>
                    <w14:schemeClr w14:val="tx1"/>
                  </w14:solidFill>
                </w14:textFill>
              </w:rPr>
              <w:t>最高得</w:t>
            </w:r>
            <w:r>
              <w:rPr>
                <w:rFonts w:hint="eastAsia" w:ascii="宋体" w:hAnsi="宋体" w:eastAsia="宋体" w:cs="宋体"/>
                <w:color w:val="000000" w:themeColor="text1"/>
                <w:sz w:val="24"/>
                <w:szCs w:val="24"/>
                <w:lang w:val="en-US" w:eastAsia="zh-CN" w:bidi="zh-CN"/>
                <w14:textFill>
                  <w14:solidFill>
                    <w14:schemeClr w14:val="tx1"/>
                  </w14:solidFill>
                </w14:textFill>
              </w:rPr>
              <w:t>6</w:t>
            </w:r>
            <w:r>
              <w:rPr>
                <w:rFonts w:hint="eastAsia" w:ascii="宋体" w:hAnsi="宋体" w:eastAsia="宋体" w:cs="宋体"/>
                <w:color w:val="000000" w:themeColor="text1"/>
                <w:sz w:val="24"/>
                <w:szCs w:val="24"/>
                <w:lang w:val="zh-CN" w:bidi="zh-CN"/>
                <w14:textFill>
                  <w14:solidFill>
                    <w14:schemeClr w14:val="tx1"/>
                  </w14:solidFill>
                </w14:textFill>
              </w:rPr>
              <w:t>分（没有提供的不得分，以提供的中标通知</w:t>
            </w:r>
            <w:r>
              <w:rPr>
                <w:rFonts w:hint="eastAsia" w:ascii="宋体" w:hAnsi="宋体" w:cs="宋体"/>
                <w:color w:val="000000" w:themeColor="text1"/>
                <w:sz w:val="24"/>
                <w:szCs w:val="24"/>
                <w:lang w:val="zh-CN" w:eastAsia="zh-CN" w:bidi="zh-CN"/>
                <w14:textFill>
                  <w14:solidFill>
                    <w14:schemeClr w14:val="tx1"/>
                  </w14:solidFill>
                </w14:textFill>
              </w:rPr>
              <w:t>书或合同</w:t>
            </w:r>
            <w:r>
              <w:rPr>
                <w:rFonts w:hint="eastAsia" w:ascii="宋体" w:hAnsi="宋体" w:eastAsia="宋体" w:cs="宋体"/>
                <w:color w:val="000000" w:themeColor="text1"/>
                <w:sz w:val="24"/>
                <w:szCs w:val="24"/>
                <w:lang w:val="zh-CN" w:bidi="zh-CN"/>
                <w14:textFill>
                  <w14:solidFill>
                    <w14:schemeClr w14:val="tx1"/>
                  </w14:solidFill>
                </w14:textFill>
              </w:rPr>
              <w:t>清晰复印件为评分依据。）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质量</w:t>
            </w:r>
          </w:p>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保障</w:t>
            </w:r>
          </w:p>
        </w:tc>
        <w:tc>
          <w:tcPr>
            <w:tcW w:w="705" w:type="dxa"/>
            <w:noWrap w:val="0"/>
            <w:vAlign w:val="center"/>
          </w:tcPr>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5</w:t>
            </w:r>
          </w:p>
        </w:tc>
        <w:tc>
          <w:tcPr>
            <w:tcW w:w="7304" w:type="dxa"/>
            <w:noWrap w:val="0"/>
            <w:vAlign w:val="center"/>
          </w:tcPr>
          <w:p>
            <w:pPr>
              <w:jc w:val="left"/>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cs="宋体"/>
                <w:color w:val="000000" w:themeColor="text1"/>
                <w:sz w:val="24"/>
                <w:szCs w:val="24"/>
                <w:lang w:val="en-US" w:bidi="zh-CN"/>
                <w14:textFill>
                  <w14:solidFill>
                    <w14:schemeClr w14:val="tx1"/>
                  </w14:solidFill>
                </w14:textFill>
              </w:rPr>
              <w:t>1、</w:t>
            </w:r>
            <w:r>
              <w:rPr>
                <w:rFonts w:hint="eastAsia" w:ascii="宋体" w:hAnsi="宋体" w:eastAsia="宋体" w:cs="宋体"/>
                <w:color w:val="000000" w:themeColor="text1"/>
                <w:sz w:val="24"/>
                <w:szCs w:val="24"/>
                <w:lang w:val="zh-CN" w:bidi="zh-CN"/>
                <w14:textFill>
                  <w14:solidFill>
                    <w14:schemeClr w14:val="tx1"/>
                  </w14:solidFill>
                </w14:textFill>
              </w:rPr>
              <w:t>提供国家认可的第三方检测机构出具的针对所投产品（电梯）的检测报告得</w:t>
            </w:r>
            <w:r>
              <w:rPr>
                <w:rFonts w:hint="eastAsia" w:ascii="宋体" w:hAnsi="宋体" w:eastAsia="宋体" w:cs="宋体"/>
                <w:color w:val="000000" w:themeColor="text1"/>
                <w:sz w:val="24"/>
                <w:szCs w:val="24"/>
                <w:lang w:val="en-US" w:eastAsia="zh-CN" w:bidi="zh-CN"/>
                <w14:textFill>
                  <w14:solidFill>
                    <w14:schemeClr w14:val="tx1"/>
                  </w14:solidFill>
                </w14:textFill>
              </w:rPr>
              <w:t>3</w:t>
            </w:r>
            <w:r>
              <w:rPr>
                <w:rFonts w:hint="eastAsia" w:ascii="宋体" w:hAnsi="宋体" w:eastAsia="宋体" w:cs="宋体"/>
                <w:color w:val="000000" w:themeColor="text1"/>
                <w:sz w:val="24"/>
                <w:szCs w:val="24"/>
                <w:lang w:val="zh-CN" w:bidi="zh-CN"/>
                <w14:textFill>
                  <w14:solidFill>
                    <w14:schemeClr w14:val="tx1"/>
                  </w14:solidFill>
                </w14:textFill>
              </w:rPr>
              <w:t>分，没有提供检测报告的不得分。（提供</w:t>
            </w:r>
            <w:r>
              <w:rPr>
                <w:rFonts w:hint="eastAsia" w:ascii="宋体" w:hAnsi="宋体" w:eastAsia="宋体" w:cs="宋体"/>
                <w:color w:val="000000" w:themeColor="text1"/>
                <w:sz w:val="24"/>
                <w:szCs w:val="24"/>
                <w:lang w:val="en-US" w:bidi="zh-CN"/>
                <w14:textFill>
                  <w14:solidFill>
                    <w14:schemeClr w14:val="tx1"/>
                  </w14:solidFill>
                </w14:textFill>
              </w:rPr>
              <w:t>检验报告</w:t>
            </w:r>
            <w:r>
              <w:rPr>
                <w:rFonts w:hint="eastAsia" w:ascii="宋体" w:hAnsi="宋体" w:eastAsia="宋体" w:cs="宋体"/>
                <w:color w:val="000000" w:themeColor="text1"/>
                <w:sz w:val="24"/>
                <w:szCs w:val="24"/>
                <w:lang w:val="zh-CN" w:bidi="zh-CN"/>
                <w14:textFill>
                  <w14:solidFill>
                    <w14:schemeClr w14:val="tx1"/>
                  </w14:solidFill>
                </w14:textFill>
              </w:rPr>
              <w:t>清晰复印件</w:t>
            </w:r>
            <w:r>
              <w:rPr>
                <w:rFonts w:hint="eastAsia" w:ascii="宋体" w:hAnsi="宋体" w:cs="宋体"/>
                <w:color w:val="000000" w:themeColor="text1"/>
                <w:sz w:val="24"/>
                <w:szCs w:val="24"/>
                <w:lang w:val="en-US" w:bidi="zh-CN"/>
                <w14:textFill>
                  <w14:solidFill>
                    <w14:schemeClr w14:val="tx1"/>
                  </w14:solidFill>
                </w14:textFill>
              </w:rPr>
              <w:t>加盖公章</w:t>
            </w:r>
            <w:r>
              <w:rPr>
                <w:rFonts w:hint="eastAsia" w:ascii="宋体" w:hAnsi="宋体" w:eastAsia="宋体" w:cs="宋体"/>
                <w:color w:val="000000" w:themeColor="text1"/>
                <w:sz w:val="24"/>
                <w:szCs w:val="24"/>
                <w:lang w:val="zh-CN" w:bidi="zh-CN"/>
                <w14:textFill>
                  <w14:solidFill>
                    <w14:schemeClr w14:val="tx1"/>
                  </w14:solidFill>
                </w14:textFill>
              </w:rPr>
              <w:t>。）</w:t>
            </w:r>
          </w:p>
          <w:p>
            <w:pPr>
              <w:jc w:val="left"/>
              <w:rPr>
                <w:rFonts w:hint="eastAsia" w:ascii="宋体" w:hAnsi="宋体" w:eastAsia="宋体" w:cs="宋体"/>
                <w:color w:val="000000" w:themeColor="text1"/>
                <w:sz w:val="24"/>
                <w:szCs w:val="24"/>
                <w:lang w:val="en-US" w:eastAsia="zh-CN" w:bidi="zh-CN"/>
                <w14:textFill>
                  <w14:solidFill>
                    <w14:schemeClr w14:val="tx1"/>
                  </w14:solidFill>
                </w14:textFill>
              </w:rPr>
            </w:pPr>
            <w:r>
              <w:rPr>
                <w:rFonts w:hint="eastAsia" w:ascii="宋体" w:hAnsi="宋体" w:cs="宋体"/>
                <w:color w:val="000000" w:themeColor="text1"/>
                <w:sz w:val="24"/>
                <w:szCs w:val="24"/>
                <w:lang w:val="en-US" w:eastAsia="zh-CN" w:bidi="zh-CN"/>
                <w14:textFill>
                  <w14:solidFill>
                    <w14:schemeClr w14:val="tx1"/>
                  </w14:solidFill>
                </w14:textFill>
              </w:rPr>
              <w:t>2、</w:t>
            </w:r>
            <w:r>
              <w:rPr>
                <w:rFonts w:hint="eastAsia" w:ascii="宋体" w:hAnsi="宋体" w:eastAsia="宋体" w:cs="宋体"/>
                <w:color w:val="000000" w:themeColor="text1"/>
                <w:sz w:val="24"/>
                <w:szCs w:val="24"/>
                <w:lang w:val="en-US" w:eastAsia="zh-CN" w:bidi="zh-CN"/>
                <w14:textFill>
                  <w14:solidFill>
                    <w14:schemeClr w14:val="tx1"/>
                  </w14:solidFill>
                </w14:textFill>
              </w:rPr>
              <w:t>供应商所投</w:t>
            </w:r>
            <w:r>
              <w:rPr>
                <w:rFonts w:hint="eastAsia" w:ascii="宋体" w:hAnsi="宋体" w:cs="宋体"/>
                <w:color w:val="000000" w:themeColor="text1"/>
                <w:sz w:val="24"/>
                <w:szCs w:val="24"/>
                <w:lang w:val="en-US" w:eastAsia="zh-CN" w:bidi="zh-CN"/>
                <w14:textFill>
                  <w14:solidFill>
                    <w14:schemeClr w14:val="tx1"/>
                  </w14:solidFill>
                </w14:textFill>
              </w:rPr>
              <w:t>产品</w:t>
            </w:r>
            <w:r>
              <w:rPr>
                <w:rFonts w:hint="eastAsia" w:ascii="宋体" w:hAnsi="宋体" w:eastAsia="宋体" w:cs="宋体"/>
                <w:color w:val="000000" w:themeColor="text1"/>
                <w:sz w:val="24"/>
                <w:szCs w:val="24"/>
                <w:lang w:val="en-US" w:eastAsia="zh-CN" w:bidi="zh-CN"/>
                <w14:textFill>
                  <w14:solidFill>
                    <w14:schemeClr w14:val="tx1"/>
                  </w14:solidFill>
                </w14:textFill>
              </w:rPr>
              <w:t>制造商</w:t>
            </w:r>
            <w:r>
              <w:rPr>
                <w:rFonts w:hint="eastAsia" w:ascii="宋体" w:hAnsi="宋体" w:cs="宋体"/>
                <w:color w:val="000000" w:themeColor="text1"/>
                <w:sz w:val="24"/>
                <w:szCs w:val="24"/>
                <w:lang w:val="en-US" w:eastAsia="zh-CN" w:bidi="zh-CN"/>
                <w14:textFill>
                  <w14:solidFill>
                    <w14:schemeClr w14:val="tx1"/>
                  </w14:solidFill>
                </w14:textFill>
              </w:rPr>
              <w:t>同时</w:t>
            </w:r>
            <w:r>
              <w:rPr>
                <w:rFonts w:hint="eastAsia" w:ascii="宋体" w:hAnsi="宋体" w:eastAsia="宋体" w:cs="宋体"/>
                <w:color w:val="000000" w:themeColor="text1"/>
                <w:sz w:val="24"/>
                <w:szCs w:val="24"/>
                <w:lang w:val="en-US" w:eastAsia="zh-CN" w:bidi="zh-CN"/>
                <w14:textFill>
                  <w14:solidFill>
                    <w14:schemeClr w14:val="tx1"/>
                  </w14:solidFill>
                </w14:textFill>
              </w:rPr>
              <w:t>具有</w:t>
            </w:r>
            <w:r>
              <w:rPr>
                <w:rFonts w:hint="eastAsia" w:ascii="宋体" w:hAnsi="宋体" w:cs="宋体"/>
                <w:color w:val="000000" w:themeColor="text1"/>
                <w:sz w:val="24"/>
                <w:szCs w:val="24"/>
                <w:lang w:val="en-US" w:eastAsia="zh-CN" w:bidi="zh-CN"/>
                <w14:textFill>
                  <w14:solidFill>
                    <w14:schemeClr w14:val="tx1"/>
                  </w14:solidFill>
                </w14:textFill>
              </w:rPr>
              <w:t>有效期内的</w:t>
            </w:r>
            <w:r>
              <w:rPr>
                <w:rFonts w:hint="eastAsia" w:ascii="宋体" w:hAnsi="宋体" w:eastAsia="宋体" w:cs="宋体"/>
                <w:color w:val="000000" w:themeColor="text1"/>
                <w:sz w:val="24"/>
                <w:szCs w:val="24"/>
                <w:lang w:val="en-US" w:eastAsia="zh-CN" w:bidi="zh-CN"/>
                <w14:textFill>
                  <w14:solidFill>
                    <w14:schemeClr w14:val="tx1"/>
                  </w14:solidFill>
                </w14:textFill>
              </w:rPr>
              <w:t>质量管理体系认证证书、环境管理体系认证证书、职业健康安全管理体系认证证书</w:t>
            </w:r>
            <w:r>
              <w:rPr>
                <w:rFonts w:hint="eastAsia" w:ascii="宋体" w:hAnsi="宋体" w:cs="宋体"/>
                <w:color w:val="000000" w:themeColor="text1"/>
                <w:sz w:val="24"/>
                <w:szCs w:val="24"/>
                <w:lang w:val="en-US" w:eastAsia="zh-CN" w:bidi="zh-CN"/>
                <w14:textFill>
                  <w14:solidFill>
                    <w14:schemeClr w14:val="tx1"/>
                  </w14:solidFill>
                </w14:textFill>
              </w:rPr>
              <w:t>的</w:t>
            </w:r>
            <w:r>
              <w:rPr>
                <w:rFonts w:hint="eastAsia" w:ascii="宋体" w:hAnsi="宋体" w:eastAsia="宋体" w:cs="宋体"/>
                <w:color w:val="000000" w:themeColor="text1"/>
                <w:sz w:val="24"/>
                <w:szCs w:val="24"/>
                <w:lang w:val="en-US" w:eastAsia="zh-CN" w:bidi="zh-CN"/>
                <w14:textFill>
                  <w14:solidFill>
                    <w14:schemeClr w14:val="tx1"/>
                  </w14:solidFill>
                </w14:textFill>
              </w:rPr>
              <w:t>得</w:t>
            </w:r>
            <w:r>
              <w:rPr>
                <w:rFonts w:hint="eastAsia" w:ascii="宋体" w:hAnsi="宋体" w:cs="宋体"/>
                <w:color w:val="000000" w:themeColor="text1"/>
                <w:sz w:val="24"/>
                <w:szCs w:val="24"/>
                <w:lang w:val="en-US" w:eastAsia="zh-CN" w:bidi="zh-CN"/>
                <w14:textFill>
                  <w14:solidFill>
                    <w14:schemeClr w14:val="tx1"/>
                  </w14:solidFill>
                </w14:textFill>
              </w:rPr>
              <w:t>2</w:t>
            </w:r>
            <w:r>
              <w:rPr>
                <w:rFonts w:hint="eastAsia" w:ascii="宋体" w:hAnsi="宋体" w:eastAsia="宋体" w:cs="宋体"/>
                <w:color w:val="000000" w:themeColor="text1"/>
                <w:sz w:val="24"/>
                <w:szCs w:val="24"/>
                <w:lang w:val="en-US" w:eastAsia="zh-CN" w:bidi="zh-CN"/>
                <w14:textFill>
                  <w14:solidFill>
                    <w14:schemeClr w14:val="tx1"/>
                  </w14:solidFill>
                </w14:textFill>
              </w:rPr>
              <w:t>分，</w:t>
            </w:r>
            <w:r>
              <w:rPr>
                <w:rFonts w:hint="eastAsia" w:ascii="宋体" w:hAnsi="宋体" w:cs="宋体"/>
                <w:color w:val="000000" w:themeColor="text1"/>
                <w:sz w:val="24"/>
                <w:szCs w:val="24"/>
                <w:lang w:val="en-US" w:eastAsia="zh-CN" w:bidi="zh-CN"/>
                <w14:textFill>
                  <w14:solidFill>
                    <w14:schemeClr w14:val="tx1"/>
                  </w14:solidFill>
                </w14:textFill>
              </w:rPr>
              <w:t>缺项或不提供的不得分</w:t>
            </w:r>
            <w:r>
              <w:rPr>
                <w:rFonts w:hint="eastAsia" w:ascii="宋体" w:hAnsi="宋体" w:eastAsia="宋体" w:cs="宋体"/>
                <w:color w:val="000000" w:themeColor="text1"/>
                <w:sz w:val="24"/>
                <w:szCs w:val="24"/>
                <w:lang w:val="en-US" w:eastAsia="zh-CN" w:bidi="zh-CN"/>
                <w14:textFill>
                  <w14:solidFill>
                    <w14:schemeClr w14:val="tx1"/>
                  </w14:solidFill>
                </w14:textFill>
              </w:rPr>
              <w:t>；</w:t>
            </w:r>
            <w:r>
              <w:rPr>
                <w:rFonts w:hint="eastAsia" w:ascii="宋体" w:hAnsi="宋体" w:eastAsia="宋体" w:cs="宋体"/>
                <w:color w:val="000000" w:themeColor="text1"/>
                <w:sz w:val="24"/>
                <w:szCs w:val="24"/>
                <w:lang w:val="zh-CN" w:bidi="zh-CN"/>
                <w14:textFill>
                  <w14:solidFill>
                    <w14:schemeClr w14:val="tx1"/>
                  </w14:solidFill>
                </w14:textFill>
              </w:rPr>
              <w:t>（提供</w:t>
            </w:r>
            <w:r>
              <w:rPr>
                <w:rFonts w:hint="eastAsia" w:ascii="宋体" w:hAnsi="宋体" w:cs="宋体"/>
                <w:color w:val="000000" w:themeColor="text1"/>
                <w:sz w:val="24"/>
                <w:szCs w:val="24"/>
                <w:lang w:val="en-US" w:bidi="zh-CN"/>
                <w14:textFill>
                  <w14:solidFill>
                    <w14:schemeClr w14:val="tx1"/>
                  </w14:solidFill>
                </w14:textFill>
              </w:rPr>
              <w:t>证书</w:t>
            </w:r>
            <w:r>
              <w:rPr>
                <w:rFonts w:hint="eastAsia" w:ascii="宋体" w:hAnsi="宋体" w:eastAsia="宋体" w:cs="宋体"/>
                <w:color w:val="000000" w:themeColor="text1"/>
                <w:sz w:val="24"/>
                <w:szCs w:val="24"/>
                <w:lang w:val="zh-CN" w:bidi="zh-CN"/>
                <w14:textFill>
                  <w14:solidFill>
                    <w14:schemeClr w14:val="tx1"/>
                  </w14:solidFill>
                </w14:textFill>
              </w:rPr>
              <w:t>清晰复印件</w:t>
            </w:r>
            <w:r>
              <w:rPr>
                <w:rFonts w:hint="eastAsia" w:ascii="宋体" w:hAnsi="宋体" w:cs="宋体"/>
                <w:color w:val="000000" w:themeColor="text1"/>
                <w:sz w:val="24"/>
                <w:szCs w:val="24"/>
                <w:lang w:val="en-US" w:bidi="zh-CN"/>
                <w14:textFill>
                  <w14:solidFill>
                    <w14:schemeClr w14:val="tx1"/>
                  </w14:solidFill>
                </w14:textFill>
              </w:rPr>
              <w:t>加盖公章</w:t>
            </w:r>
            <w:r>
              <w:rPr>
                <w:rFonts w:hint="eastAsia" w:ascii="宋体" w:hAnsi="宋体" w:eastAsia="宋体" w:cs="宋体"/>
                <w:color w:val="000000" w:themeColor="text1"/>
                <w:sz w:val="24"/>
                <w:szCs w:val="24"/>
                <w:lang w:val="zh-CN" w:bidi="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服务</w:t>
            </w:r>
          </w:p>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承诺</w:t>
            </w:r>
          </w:p>
        </w:tc>
        <w:tc>
          <w:tcPr>
            <w:tcW w:w="705"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6</w:t>
            </w:r>
          </w:p>
        </w:tc>
        <w:tc>
          <w:tcPr>
            <w:tcW w:w="7304" w:type="dxa"/>
            <w:noWrap w:val="0"/>
            <w:vAlign w:val="center"/>
          </w:tcPr>
          <w:p>
            <w:pPr>
              <w:jc w:val="left"/>
              <w:rPr>
                <w:rFonts w:hint="eastAsia" w:ascii="宋体" w:hAnsi="宋体" w:eastAsia="宋体" w:cs="宋体"/>
                <w:color w:val="000000" w:themeColor="text1"/>
                <w:sz w:val="24"/>
                <w:szCs w:val="24"/>
                <w:lang w:val="en-US" w:eastAsia="zh-CN" w:bidi="zh-CN"/>
                <w14:textFill>
                  <w14:solidFill>
                    <w14:schemeClr w14:val="tx1"/>
                  </w14:solidFill>
                </w14:textFill>
              </w:rPr>
            </w:pPr>
            <w:r>
              <w:rPr>
                <w:rFonts w:hint="eastAsia" w:ascii="宋体" w:hAnsi="宋体" w:eastAsia="宋体" w:cs="宋体"/>
                <w:color w:val="000000" w:themeColor="text1"/>
                <w:sz w:val="24"/>
                <w:szCs w:val="24"/>
                <w:lang w:val="en-US" w:eastAsia="zh-CN" w:bidi="zh-CN"/>
                <w14:textFill>
                  <w14:solidFill>
                    <w14:schemeClr w14:val="tx1"/>
                  </w14:solidFill>
                </w14:textFill>
              </w:rPr>
              <w:t>提供产品质量承诺、供货时间承诺、售后服务承诺及违约责任措施，按服务承诺的明确性、双方权责的清晰性、保障措施的内容详尽、科学的得6分，基本科学、合理的得</w:t>
            </w:r>
            <w:r>
              <w:rPr>
                <w:rFonts w:hint="eastAsia" w:ascii="宋体" w:hAnsi="宋体" w:cs="宋体"/>
                <w:color w:val="000000" w:themeColor="text1"/>
                <w:sz w:val="24"/>
                <w:szCs w:val="24"/>
                <w:lang w:val="en-US" w:eastAsia="zh-CN" w:bidi="zh-CN"/>
                <w14:textFill>
                  <w14:solidFill>
                    <w14:schemeClr w14:val="tx1"/>
                  </w14:solidFill>
                </w14:textFill>
              </w:rPr>
              <w:t>3</w:t>
            </w:r>
            <w:r>
              <w:rPr>
                <w:rFonts w:hint="eastAsia" w:ascii="宋体" w:hAnsi="宋体" w:eastAsia="宋体" w:cs="宋体"/>
                <w:color w:val="000000" w:themeColor="text1"/>
                <w:sz w:val="24"/>
                <w:szCs w:val="24"/>
                <w:lang w:val="en-US" w:eastAsia="zh-CN" w:bidi="zh-CN"/>
                <w14:textFill>
                  <w14:solidFill>
                    <w14:schemeClr w14:val="tx1"/>
                  </w14:solidFill>
                </w14:textFill>
              </w:rPr>
              <w:t>分，合理性一般的得</w:t>
            </w:r>
            <w:r>
              <w:rPr>
                <w:rFonts w:hint="eastAsia" w:ascii="宋体" w:hAnsi="宋体" w:cs="宋体"/>
                <w:color w:val="000000" w:themeColor="text1"/>
                <w:sz w:val="24"/>
                <w:szCs w:val="24"/>
                <w:lang w:val="en-US" w:eastAsia="zh-CN" w:bidi="zh-CN"/>
                <w14:textFill>
                  <w14:solidFill>
                    <w14:schemeClr w14:val="tx1"/>
                  </w14:solidFill>
                </w14:textFill>
              </w:rPr>
              <w:t>1</w:t>
            </w:r>
            <w:r>
              <w:rPr>
                <w:rFonts w:hint="eastAsia" w:ascii="宋体" w:hAnsi="宋体" w:eastAsia="宋体" w:cs="宋体"/>
                <w:color w:val="000000" w:themeColor="text1"/>
                <w:sz w:val="24"/>
                <w:szCs w:val="24"/>
                <w:lang w:val="en-US" w:eastAsia="zh-CN" w:bidi="zh-CN"/>
                <w14:textFill>
                  <w14:solidFill>
                    <w14:schemeClr w14:val="tx1"/>
                  </w14:solidFill>
                </w14:textFill>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响应文件编制</w:t>
            </w:r>
          </w:p>
        </w:tc>
        <w:tc>
          <w:tcPr>
            <w:tcW w:w="705" w:type="dxa"/>
            <w:noWrap w:val="0"/>
            <w:vAlign w:val="center"/>
          </w:tcPr>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w:t>
            </w:r>
          </w:p>
        </w:tc>
        <w:tc>
          <w:tcPr>
            <w:tcW w:w="7304" w:type="dxa"/>
            <w:noWrap w:val="0"/>
            <w:vAlign w:val="center"/>
          </w:tcPr>
          <w:p>
            <w:pPr>
              <w:keepNext w:val="0"/>
              <w:keepLines w:val="0"/>
              <w:widowControl/>
              <w:suppressLineNumbers w:val="0"/>
              <w:jc w:val="left"/>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按照磋商文件规定的顺序装订的得1分并且有目录、页码，目录与页码相符的得1分，否则不得分。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264" w:type="dxa"/>
            <w:vMerge w:val="restart"/>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w:t>
            </w:r>
            <w:bookmarkEnd w:id="81"/>
          </w:p>
          <w:p>
            <w:pPr>
              <w:jc w:val="center"/>
              <w:rPr>
                <w:rFonts w:hint="eastAsia" w:ascii="宋体" w:hAnsi="宋体" w:eastAsia="宋体" w:cs="宋体"/>
                <w:color w:val="000000" w:themeColor="text1"/>
                <w:kern w:val="0"/>
                <w:sz w:val="24"/>
                <w:szCs w:val="24"/>
                <w14:textFill>
                  <w14:solidFill>
                    <w14:schemeClr w14:val="tx1"/>
                  </w14:solidFill>
                </w14:textFill>
              </w:rPr>
            </w:pPr>
            <w:bookmarkStart w:id="82" w:name="_Toc50973311"/>
            <w:r>
              <w:rPr>
                <w:rFonts w:hint="eastAsia" w:ascii="宋体" w:hAnsi="宋体" w:eastAsia="宋体" w:cs="宋体"/>
                <w:color w:val="000000" w:themeColor="text1"/>
                <w:kern w:val="0"/>
                <w:sz w:val="24"/>
                <w:szCs w:val="24"/>
                <w14:textFill>
                  <w14:solidFill>
                    <w14:schemeClr w14:val="tx1"/>
                  </w14:solidFill>
                </w14:textFill>
              </w:rPr>
              <w:t>部分</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50</w:t>
            </w:r>
            <w:r>
              <w:rPr>
                <w:rFonts w:hint="eastAsia" w:ascii="宋体" w:hAnsi="宋体" w:eastAsia="宋体" w:cs="宋体"/>
                <w:color w:val="000000" w:themeColor="text1"/>
                <w:kern w:val="0"/>
                <w:sz w:val="24"/>
                <w:szCs w:val="24"/>
                <w14:textFill>
                  <w14:solidFill>
                    <w14:schemeClr w14:val="tx1"/>
                  </w14:solidFill>
                </w14:textFill>
              </w:rPr>
              <w:t>分）</w:t>
            </w:r>
            <w:bookmarkEnd w:id="82"/>
          </w:p>
        </w:tc>
        <w:tc>
          <w:tcPr>
            <w:tcW w:w="960"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产品参数及质量要求</w:t>
            </w:r>
          </w:p>
        </w:tc>
        <w:tc>
          <w:tcPr>
            <w:tcW w:w="705" w:type="dxa"/>
            <w:noWrap w:val="0"/>
            <w:vAlign w:val="center"/>
          </w:tcPr>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10</w:t>
            </w:r>
          </w:p>
        </w:tc>
        <w:tc>
          <w:tcPr>
            <w:tcW w:w="7304" w:type="dxa"/>
            <w:noWrap w:val="0"/>
            <w:vAlign w:val="center"/>
          </w:tcPr>
          <w:p>
            <w:pPr>
              <w:rPr>
                <w:rFonts w:hint="eastAsia" w:ascii="宋体" w:hAnsi="宋体" w:eastAsia="宋体" w:cs="宋体"/>
                <w:color w:val="000000" w:themeColor="text1"/>
                <w:spacing w:val="-5"/>
                <w:sz w:val="24"/>
                <w:szCs w:val="24"/>
                <w:highlight w:val="none"/>
                <w14:textFill>
                  <w14:solidFill>
                    <w14:schemeClr w14:val="tx1"/>
                  </w14:solidFill>
                </w14:textFill>
              </w:rPr>
            </w:pPr>
            <w:r>
              <w:rPr>
                <w:rFonts w:hint="eastAsia" w:ascii="宋体" w:hAnsi="宋体" w:cs="宋体"/>
                <w:color w:val="000000" w:themeColor="text1"/>
                <w:spacing w:val="-5"/>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pacing w:val="-5"/>
                <w:sz w:val="24"/>
                <w:szCs w:val="24"/>
                <w:highlight w:val="none"/>
                <w14:textFill>
                  <w14:solidFill>
                    <w14:schemeClr w14:val="tx1"/>
                  </w14:solidFill>
                </w14:textFill>
              </w:rPr>
              <w:t>在响应文件《技术</w:t>
            </w:r>
            <w:r>
              <w:rPr>
                <w:rFonts w:hint="eastAsia" w:ascii="宋体" w:hAnsi="宋体" w:cs="宋体"/>
                <w:color w:val="000000" w:themeColor="text1"/>
                <w:spacing w:val="-5"/>
                <w:sz w:val="24"/>
                <w:szCs w:val="24"/>
                <w:highlight w:val="none"/>
                <w:lang w:val="en-US" w:eastAsia="zh-CN"/>
                <w14:textFill>
                  <w14:solidFill>
                    <w14:schemeClr w14:val="tx1"/>
                  </w14:solidFill>
                </w14:textFill>
              </w:rPr>
              <w:t>参数</w:t>
            </w:r>
            <w:r>
              <w:rPr>
                <w:rFonts w:hint="eastAsia" w:ascii="宋体" w:hAnsi="宋体" w:eastAsia="宋体" w:cs="宋体"/>
                <w:color w:val="000000" w:themeColor="text1"/>
                <w:spacing w:val="-5"/>
                <w:sz w:val="24"/>
                <w:szCs w:val="24"/>
                <w:highlight w:val="none"/>
                <w14:textFill>
                  <w14:solidFill>
                    <w14:schemeClr w14:val="tx1"/>
                  </w14:solidFill>
                </w14:textFill>
              </w:rPr>
              <w:t>响应、偏离说明表》中对应所投产品逐条进行响应描述或偏离说明，完全满足或优于响应文件要求的得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pacing w:val="-5"/>
                <w:sz w:val="24"/>
                <w:szCs w:val="24"/>
                <w:highlight w:val="none"/>
                <w14:textFill>
                  <w14:solidFill>
                    <w14:schemeClr w14:val="tx1"/>
                  </w14:solidFill>
                </w14:textFill>
              </w:rPr>
              <w:t>分，技术参数每负偏离一项扣</w:t>
            </w:r>
            <w:r>
              <w:rPr>
                <w:rFonts w:hint="eastAsia" w:ascii="宋体" w:hAnsi="宋体" w:cs="宋体"/>
                <w:color w:val="000000" w:themeColor="text1"/>
                <w:spacing w:val="-5"/>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5"/>
                <w:sz w:val="24"/>
                <w:szCs w:val="24"/>
                <w:highlight w:val="none"/>
                <w14:textFill>
                  <w14:solidFill>
                    <w14:schemeClr w14:val="tx1"/>
                  </w14:solidFill>
                </w14:textFill>
              </w:rPr>
              <w:t>分。扣完为止。</w:t>
            </w:r>
            <w:r>
              <w:rPr>
                <w:rFonts w:hint="eastAsia" w:ascii="宋体" w:hAnsi="宋体" w:eastAsia="宋体" w:cs="宋体"/>
                <w:b/>
                <w:bCs/>
                <w:color w:val="000000" w:themeColor="text1"/>
                <w:spacing w:val="-5"/>
                <w:sz w:val="24"/>
                <w:szCs w:val="24"/>
                <w:highlight w:val="none"/>
                <w14:textFill>
                  <w14:solidFill>
                    <w14:schemeClr w14:val="tx1"/>
                  </w14:solidFill>
                </w14:textFill>
              </w:rPr>
              <w:t>（</w:t>
            </w:r>
            <w:r>
              <w:rPr>
                <w:rFonts w:hint="eastAsia" w:ascii="宋体" w:hAnsi="宋体" w:eastAsia="宋体" w:cs="宋体"/>
                <w:b/>
                <w:bCs/>
                <w:color w:val="000000" w:themeColor="text1"/>
                <w:spacing w:val="-5"/>
                <w:sz w:val="24"/>
                <w:szCs w:val="24"/>
                <w:highlight w:val="none"/>
                <w:lang w:val="en-US" w:eastAsia="zh-CN"/>
                <w14:textFill>
                  <w14:solidFill>
                    <w14:schemeClr w14:val="tx1"/>
                  </w14:solidFill>
                </w14:textFill>
              </w:rPr>
              <w:t>参数优于的须提供说明或</w:t>
            </w: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相关</w:t>
            </w:r>
            <w:r>
              <w:rPr>
                <w:rFonts w:hint="eastAsia" w:ascii="宋体" w:hAnsi="宋体" w:eastAsia="宋体" w:cs="宋体"/>
                <w:b/>
                <w:bCs/>
                <w:color w:val="000000" w:themeColor="text1"/>
                <w:spacing w:val="-5"/>
                <w:sz w:val="24"/>
                <w:szCs w:val="24"/>
                <w:highlight w:val="none"/>
                <w:lang w:val="en-US" w:eastAsia="zh-CN"/>
                <w14:textFill>
                  <w14:solidFill>
                    <w14:schemeClr w14:val="tx1"/>
                  </w14:solidFill>
                </w14:textFill>
              </w:rPr>
              <w:t>官方手册</w:t>
            </w: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加以说明</w:t>
            </w:r>
            <w:r>
              <w:rPr>
                <w:rFonts w:hint="eastAsia" w:ascii="宋体" w:hAnsi="宋体" w:eastAsia="宋体" w:cs="宋体"/>
                <w:b/>
                <w:bCs/>
                <w:color w:val="000000" w:themeColor="text1"/>
                <w:spacing w:val="-5"/>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安装及调试方案</w:t>
            </w:r>
          </w:p>
        </w:tc>
        <w:tc>
          <w:tcPr>
            <w:tcW w:w="705" w:type="dxa"/>
            <w:noWrap w:val="0"/>
            <w:vAlign w:val="center"/>
          </w:tcPr>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10</w:t>
            </w:r>
          </w:p>
        </w:tc>
        <w:tc>
          <w:tcPr>
            <w:tcW w:w="7304" w:type="dxa"/>
            <w:noWrap w:val="0"/>
            <w:vAlign w:val="center"/>
          </w:tcPr>
          <w:p>
            <w:pP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根据技术人员的配置、服务流程及</w:t>
            </w:r>
            <w:r>
              <w:rPr>
                <w:rFonts w:hint="eastAsia" w:ascii="宋体" w:hAnsi="宋体" w:cs="宋体"/>
                <w:color w:val="000000" w:themeColor="text1"/>
                <w:spacing w:val="-5"/>
                <w:sz w:val="24"/>
                <w:szCs w:val="24"/>
                <w:highlight w:val="none"/>
                <w:lang w:val="en-US" w:eastAsia="zh-CN"/>
                <w14:textFill>
                  <w14:solidFill>
                    <w14:schemeClr w14:val="tx1"/>
                  </w14:solidFill>
                </w14:textFill>
              </w:rPr>
              <w:t>调试</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情况</w:t>
            </w:r>
            <w:r>
              <w:rPr>
                <w:rFonts w:hint="eastAsia" w:ascii="宋体" w:hAnsi="宋体" w:cs="宋体"/>
                <w:color w:val="000000" w:themeColor="text1"/>
                <w:spacing w:val="-5"/>
                <w:sz w:val="24"/>
                <w:szCs w:val="24"/>
                <w:highlight w:val="none"/>
                <w:lang w:val="en-US" w:eastAsia="zh-CN"/>
                <w14:textFill>
                  <w14:solidFill>
                    <w14:schemeClr w14:val="tx1"/>
                  </w14:solidFill>
                </w14:textFill>
              </w:rPr>
              <w:t>；</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方案详尽、科学的得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w:t>
            </w:r>
            <w:r>
              <w:rPr>
                <w:rFonts w:hint="eastAsia" w:ascii="宋体" w:hAnsi="宋体" w:cs="宋体"/>
                <w:color w:val="000000" w:themeColor="text1"/>
                <w:spacing w:val="-5"/>
                <w:sz w:val="24"/>
                <w:szCs w:val="24"/>
                <w:highlight w:val="none"/>
                <w:lang w:val="en-US" w:eastAsia="zh-CN"/>
                <w14:textFill>
                  <w14:solidFill>
                    <w14:schemeClr w14:val="tx1"/>
                  </w14:solidFill>
                </w14:textFill>
              </w:rPr>
              <w:t>基本科学、</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合理的得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w:t>
            </w:r>
            <w:r>
              <w:rPr>
                <w:rFonts w:hint="eastAsia" w:ascii="宋体" w:hAnsi="宋体" w:cs="宋体"/>
                <w:color w:val="000000" w:themeColor="text1"/>
                <w:spacing w:val="-5"/>
                <w:sz w:val="24"/>
                <w:szCs w:val="24"/>
                <w:highlight w:val="none"/>
                <w:lang w:val="en-US" w:eastAsia="zh-CN"/>
                <w14:textFill>
                  <w14:solidFill>
                    <w14:schemeClr w14:val="tx1"/>
                  </w14:solidFill>
                </w14:textFill>
              </w:rPr>
              <w:t>方案操作性不强、一般</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分。没有安装及调试方案的不得分。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售后服务方案</w:t>
            </w:r>
          </w:p>
        </w:tc>
        <w:tc>
          <w:tcPr>
            <w:tcW w:w="705" w:type="dxa"/>
            <w:noWrap w:val="0"/>
            <w:vAlign w:val="center"/>
          </w:tcPr>
          <w:p>
            <w:pPr>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10</w:t>
            </w:r>
          </w:p>
        </w:tc>
        <w:tc>
          <w:tcPr>
            <w:tcW w:w="7304" w:type="dxa"/>
            <w:noWrap w:val="0"/>
            <w:vAlign w:val="center"/>
          </w:tcPr>
          <w:p>
            <w:pPr>
              <w:rPr>
                <w:rFonts w:hint="eastAsia" w:ascii="宋体" w:hAnsi="宋体" w:eastAsia="宋体" w:cs="宋体"/>
                <w:color w:val="000000" w:themeColor="text1"/>
                <w:spacing w:val="-5"/>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提供对本项目的售后服务方案，包括人员的配备、备品备件、日常维护、产品故障维修的处理措施的及时性等。根据方案的全面、科学的得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w:t>
            </w:r>
            <w:r>
              <w:rPr>
                <w:rFonts w:hint="eastAsia" w:ascii="宋体" w:hAnsi="宋体" w:cs="宋体"/>
                <w:color w:val="000000" w:themeColor="text1"/>
                <w:spacing w:val="-5"/>
                <w:sz w:val="24"/>
                <w:szCs w:val="24"/>
                <w:highlight w:val="none"/>
                <w:lang w:val="en-US" w:eastAsia="zh-CN"/>
                <w14:textFill>
                  <w14:solidFill>
                    <w14:schemeClr w14:val="tx1"/>
                  </w14:solidFill>
                </w14:textFill>
              </w:rPr>
              <w:t>基本科学、</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合理的得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w:t>
            </w:r>
            <w:r>
              <w:rPr>
                <w:rFonts w:hint="eastAsia" w:ascii="宋体" w:hAnsi="宋体" w:cs="宋体"/>
                <w:color w:val="000000" w:themeColor="text1"/>
                <w:spacing w:val="-5"/>
                <w:sz w:val="24"/>
                <w:szCs w:val="24"/>
                <w:highlight w:val="none"/>
                <w:lang w:val="en-US" w:eastAsia="zh-CN"/>
                <w14:textFill>
                  <w14:solidFill>
                    <w14:schemeClr w14:val="tx1"/>
                  </w14:solidFill>
                </w14:textFill>
              </w:rPr>
              <w:t>方案操作性不强、一般</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分。没有售后服务方案的不得分。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spacing w:line="240" w:lineRule="atLeast"/>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sz w:val="24"/>
                <w:lang w:val="en-US" w:eastAsia="zh-CN"/>
              </w:rPr>
              <w:t>进度保障措施</w:t>
            </w:r>
          </w:p>
        </w:tc>
        <w:tc>
          <w:tcPr>
            <w:tcW w:w="705" w:type="dxa"/>
            <w:noWrap w:val="0"/>
            <w:vAlign w:val="center"/>
          </w:tcPr>
          <w:p>
            <w:pPr>
              <w:spacing w:line="240" w:lineRule="atLeast"/>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10</w:t>
            </w:r>
          </w:p>
        </w:tc>
        <w:tc>
          <w:tcPr>
            <w:tcW w:w="7304" w:type="dxa"/>
            <w:noWrap w:val="0"/>
            <w:vAlign w:val="center"/>
          </w:tcPr>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根据供应商提供的进度保证措施，进行评价：</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1、内容详细、具体的得</w:t>
            </w:r>
            <w:r>
              <w:rPr>
                <w:rFonts w:hint="eastAsia" w:ascii="宋体" w:hAnsi="宋体" w:cs="宋体"/>
                <w:sz w:val="24"/>
                <w:lang w:val="en-US" w:eastAsia="zh-CN"/>
              </w:rPr>
              <w:t>10</w:t>
            </w:r>
            <w:r>
              <w:rPr>
                <w:rFonts w:hint="eastAsia" w:ascii="宋体" w:hAnsi="宋体" w:eastAsia="宋体" w:cs="宋体"/>
                <w:sz w:val="24"/>
                <w:lang w:val="en-US" w:eastAsia="zh-CN"/>
              </w:rPr>
              <w:t>分；</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2、内容基本完整、有具体措施但部分描述不详细的得</w:t>
            </w:r>
            <w:r>
              <w:rPr>
                <w:rFonts w:hint="eastAsia" w:ascii="宋体" w:hAnsi="宋体" w:cs="宋体"/>
                <w:sz w:val="24"/>
                <w:lang w:val="en-US" w:eastAsia="zh-CN"/>
              </w:rPr>
              <w:t>6</w:t>
            </w:r>
            <w:r>
              <w:rPr>
                <w:rFonts w:hint="eastAsia" w:ascii="宋体" w:hAnsi="宋体" w:eastAsia="宋体" w:cs="宋体"/>
                <w:sz w:val="24"/>
                <w:lang w:val="en-US" w:eastAsia="zh-CN"/>
              </w:rPr>
              <w:t>分；</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3、内容不完整，但基本合理得</w:t>
            </w:r>
            <w:r>
              <w:rPr>
                <w:rFonts w:hint="eastAsia" w:ascii="宋体" w:hAnsi="宋体" w:cs="宋体"/>
                <w:sz w:val="24"/>
                <w:lang w:val="en-US" w:eastAsia="zh-CN"/>
              </w:rPr>
              <w:t>2</w:t>
            </w:r>
            <w:r>
              <w:rPr>
                <w:rFonts w:hint="eastAsia" w:ascii="宋体" w:hAnsi="宋体" w:eastAsia="宋体" w:cs="宋体"/>
                <w:sz w:val="24"/>
                <w:lang w:val="en-US" w:eastAsia="zh-CN"/>
              </w:rPr>
              <w:t>分；</w:t>
            </w:r>
          </w:p>
          <w:p>
            <w:pPr>
              <w:spacing w:line="240" w:lineRule="atLeast"/>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sz w:val="24"/>
                <w:lang w:val="en-US" w:eastAsia="zh-CN"/>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spacing w:line="240" w:lineRule="atLeast"/>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sz w:val="24"/>
                <w:lang w:val="en-US" w:eastAsia="zh-CN"/>
              </w:rPr>
              <w:t>安全保障措施</w:t>
            </w:r>
          </w:p>
        </w:tc>
        <w:tc>
          <w:tcPr>
            <w:tcW w:w="705" w:type="dxa"/>
            <w:noWrap w:val="0"/>
            <w:vAlign w:val="center"/>
          </w:tcPr>
          <w:p>
            <w:pPr>
              <w:spacing w:line="240" w:lineRule="atLeast"/>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10</w:t>
            </w:r>
          </w:p>
        </w:tc>
        <w:tc>
          <w:tcPr>
            <w:tcW w:w="7304" w:type="dxa"/>
            <w:noWrap w:val="0"/>
            <w:vAlign w:val="center"/>
          </w:tcPr>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根据供应商提供的安全保证措施，进行评价：</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1、内容详细、具体的得</w:t>
            </w:r>
            <w:r>
              <w:rPr>
                <w:rFonts w:hint="eastAsia" w:ascii="宋体" w:hAnsi="宋体" w:cs="宋体"/>
                <w:sz w:val="24"/>
                <w:lang w:val="en-US" w:eastAsia="zh-CN"/>
              </w:rPr>
              <w:t>10</w:t>
            </w:r>
            <w:r>
              <w:rPr>
                <w:rFonts w:hint="eastAsia" w:ascii="宋体" w:hAnsi="宋体" w:eastAsia="宋体" w:cs="宋体"/>
                <w:sz w:val="24"/>
                <w:lang w:val="en-US" w:eastAsia="zh-CN"/>
              </w:rPr>
              <w:t>分；</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2、内容基本完整、有具体措施但部分描述不详细的得</w:t>
            </w:r>
            <w:r>
              <w:rPr>
                <w:rFonts w:hint="eastAsia" w:ascii="宋体" w:hAnsi="宋体" w:cs="宋体"/>
                <w:sz w:val="24"/>
                <w:lang w:val="en-US" w:eastAsia="zh-CN"/>
              </w:rPr>
              <w:t>6</w:t>
            </w:r>
            <w:r>
              <w:rPr>
                <w:rFonts w:hint="eastAsia" w:ascii="宋体" w:hAnsi="宋体" w:eastAsia="宋体" w:cs="宋体"/>
                <w:sz w:val="24"/>
                <w:lang w:val="en-US" w:eastAsia="zh-CN"/>
              </w:rPr>
              <w:t>分；</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3、内容不完整，但基本合理得</w:t>
            </w:r>
            <w:r>
              <w:rPr>
                <w:rFonts w:hint="eastAsia" w:ascii="宋体" w:hAnsi="宋体" w:cs="宋体"/>
                <w:sz w:val="24"/>
                <w:lang w:val="en-US" w:eastAsia="zh-CN"/>
              </w:rPr>
              <w:t>2</w:t>
            </w:r>
            <w:r>
              <w:rPr>
                <w:rFonts w:hint="eastAsia" w:ascii="宋体" w:hAnsi="宋体" w:eastAsia="宋体" w:cs="宋体"/>
                <w:sz w:val="24"/>
                <w:lang w:val="en-US" w:eastAsia="zh-CN"/>
              </w:rPr>
              <w:t>分；</w:t>
            </w:r>
          </w:p>
          <w:p>
            <w:pPr>
              <w:spacing w:line="240" w:lineRule="atLeast"/>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sz w:val="24"/>
                <w:lang w:val="en-US" w:eastAsia="zh-CN"/>
              </w:rPr>
              <w:t>4、不提供不得分。</w:t>
            </w:r>
          </w:p>
        </w:tc>
      </w:tr>
      <w:bookmarkEnd w:id="80"/>
    </w:tbl>
    <w:p>
      <w:pPr>
        <w:tabs>
          <w:tab w:val="left" w:pos="930"/>
        </w:tabs>
        <w:spacing w:line="480" w:lineRule="exact"/>
        <w:ind w:firstLine="413" w:firstLineChars="147"/>
        <w:rPr>
          <w:rFonts w:hint="eastAsia" w:ascii="宋体" w:hAnsi="宋体" w:cs="宋体"/>
          <w:b/>
          <w:bCs/>
          <w:color w:val="auto"/>
          <w:sz w:val="28"/>
          <w:szCs w:val="28"/>
        </w:rPr>
      </w:pPr>
      <w:r>
        <w:rPr>
          <w:rFonts w:hint="eastAsia" w:ascii="宋体" w:hAnsi="宋体" w:cs="宋体"/>
          <w:b/>
          <w:bCs/>
          <w:color w:val="auto"/>
          <w:sz w:val="28"/>
          <w:szCs w:val="28"/>
        </w:rPr>
        <w:t>（三）评比打分</w:t>
      </w:r>
    </w:p>
    <w:p>
      <w:pPr>
        <w:tabs>
          <w:tab w:val="left" w:pos="930"/>
        </w:tabs>
        <w:spacing w:line="480" w:lineRule="exact"/>
        <w:ind w:firstLine="411" w:firstLineChars="147"/>
        <w:rPr>
          <w:rFonts w:hint="eastAsia" w:ascii="宋体" w:hAnsi="宋体" w:cs="宋体"/>
          <w:color w:val="auto"/>
          <w:sz w:val="28"/>
          <w:szCs w:val="28"/>
        </w:rPr>
      </w:pPr>
      <w:r>
        <w:rPr>
          <w:rFonts w:hint="eastAsia" w:ascii="宋体" w:hAnsi="宋体" w:cs="宋体"/>
          <w:color w:val="auto"/>
          <w:sz w:val="28"/>
          <w:szCs w:val="28"/>
        </w:rPr>
        <w:t>磋商小组将只对实质上符合招标文件规定的投标文件按评分细则进行评价和比较。</w:t>
      </w:r>
    </w:p>
    <w:p>
      <w:pPr>
        <w:tabs>
          <w:tab w:val="left" w:pos="930"/>
        </w:tabs>
        <w:spacing w:line="480" w:lineRule="exact"/>
        <w:ind w:firstLine="413" w:firstLineChars="147"/>
        <w:rPr>
          <w:rFonts w:hint="eastAsia" w:ascii="宋体" w:hAnsi="宋体" w:cs="宋体"/>
          <w:color w:val="auto"/>
          <w:sz w:val="28"/>
          <w:szCs w:val="28"/>
        </w:rPr>
      </w:pPr>
      <w:r>
        <w:rPr>
          <w:rFonts w:hint="eastAsia" w:ascii="宋体" w:hAnsi="宋体" w:cs="宋体"/>
          <w:b/>
          <w:bCs/>
          <w:color w:val="auto"/>
          <w:sz w:val="28"/>
          <w:szCs w:val="28"/>
        </w:rPr>
        <w:t>（四）编写评标报告，推荐中标候选人</w:t>
      </w:r>
    </w:p>
    <w:p>
      <w:pPr>
        <w:tabs>
          <w:tab w:val="left" w:pos="930"/>
        </w:tabs>
        <w:spacing w:line="480" w:lineRule="exact"/>
        <w:rPr>
          <w:rFonts w:hint="eastAsia" w:ascii="宋体" w:hAnsi="宋体" w:cs="宋体"/>
          <w:color w:val="auto"/>
          <w:spacing w:val="-20"/>
          <w:sz w:val="28"/>
          <w:szCs w:val="28"/>
        </w:rPr>
      </w:pPr>
      <w:r>
        <w:rPr>
          <w:rFonts w:hint="eastAsia" w:ascii="宋体" w:hAnsi="宋体" w:cs="宋体"/>
          <w:color w:val="auto"/>
          <w:spacing w:val="-20"/>
          <w:sz w:val="28"/>
          <w:szCs w:val="28"/>
        </w:rPr>
        <w:t xml:space="preserve">   </w:t>
      </w:r>
      <w:r>
        <w:rPr>
          <w:rFonts w:hint="eastAsia" w:ascii="宋体" w:hAnsi="宋体" w:cs="宋体"/>
          <w:color w:val="auto"/>
          <w:sz w:val="28"/>
          <w:szCs w:val="28"/>
        </w:rPr>
        <w:t>磋商小组应当根据综合评分情况，按照评审得分由高到低顺序（评审得分相同的，按照最后报价由低到高的顺序确定，评审得分且最后报价相同的，按照技术指标优劣顺序确定）确定3名中标候选人，并编写评审报告。</w:t>
      </w:r>
    </w:p>
    <w:p>
      <w:pPr>
        <w:tabs>
          <w:tab w:val="left" w:pos="930"/>
        </w:tabs>
        <w:spacing w:line="480" w:lineRule="exact"/>
        <w:rPr>
          <w:rFonts w:hint="eastAsia" w:ascii="宋体" w:hAnsi="宋体" w:cs="宋体"/>
          <w:color w:val="auto"/>
          <w:spacing w:val="-20"/>
          <w:sz w:val="32"/>
          <w:szCs w:val="32"/>
        </w:rPr>
      </w:pPr>
    </w:p>
    <w:p>
      <w:pPr>
        <w:pStyle w:val="4"/>
        <w:bidi w:val="0"/>
        <w:jc w:val="center"/>
        <w:rPr>
          <w:rFonts w:hint="eastAsia"/>
        </w:rPr>
      </w:pPr>
      <w:bookmarkStart w:id="83" w:name="_Toc535592034"/>
    </w:p>
    <w:p>
      <w:pPr>
        <w:pStyle w:val="4"/>
        <w:bidi w:val="0"/>
        <w:jc w:val="cente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bidi w:val="0"/>
        <w:jc w:val="center"/>
        <w:rPr>
          <w:rFonts w:hint="eastAsia"/>
        </w:rPr>
      </w:pPr>
    </w:p>
    <w:p>
      <w:pPr>
        <w:pStyle w:val="4"/>
        <w:bidi w:val="0"/>
        <w:jc w:val="center"/>
        <w:rPr>
          <w:rFonts w:hint="eastAsia"/>
          <w:lang w:val="zh-CN"/>
        </w:rPr>
      </w:pPr>
      <w:bookmarkStart w:id="84" w:name="_Toc25595"/>
      <w:bookmarkStart w:id="85" w:name="_Toc23972"/>
      <w:r>
        <w:rPr>
          <w:rFonts w:hint="eastAsia"/>
          <w:sz w:val="44"/>
          <w:szCs w:val="44"/>
        </w:rPr>
        <w:t>第五章  政府采购合同（样本）</w:t>
      </w:r>
      <w:bookmarkEnd w:id="83"/>
      <w:bookmarkEnd w:id="84"/>
      <w:bookmarkEnd w:id="85"/>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合同编号:[20</w:t>
      </w:r>
      <w:r>
        <w:rPr>
          <w:rFonts w:hint="eastAsia" w:ascii="宋体" w:hAnsi="宋体" w:cs="宋体"/>
          <w:color w:val="auto"/>
          <w:kern w:val="0"/>
          <w:sz w:val="28"/>
          <w:lang w:val="en-US" w:eastAsia="zh-CN"/>
        </w:rPr>
        <w:t>22</w:t>
      </w:r>
      <w:r>
        <w:rPr>
          <w:rFonts w:hint="eastAsia" w:ascii="宋体" w:hAnsi="宋体" w:cs="宋体"/>
          <w:color w:val="auto"/>
          <w:kern w:val="0"/>
          <w:sz w:val="28"/>
          <w:lang w:val="zh-CN"/>
        </w:rPr>
        <w:t>]×××</w:t>
      </w:r>
    </w:p>
    <w:p>
      <w:pPr>
        <w:autoSpaceDE w:val="0"/>
        <w:autoSpaceDN w:val="0"/>
        <w:adjustRightInd w:val="0"/>
        <w:spacing w:line="480" w:lineRule="exact"/>
        <w:jc w:val="left"/>
        <w:rPr>
          <w:rFonts w:hint="default" w:ascii="宋体" w:hAnsi="宋体" w:eastAsia="宋体" w:cs="宋体"/>
          <w:color w:val="auto"/>
          <w:kern w:val="0"/>
          <w:sz w:val="28"/>
          <w:lang w:val="en-US" w:eastAsia="zh-CN"/>
        </w:rPr>
      </w:pPr>
      <w:r>
        <w:rPr>
          <w:rFonts w:hint="eastAsia" w:ascii="宋体" w:hAnsi="宋体" w:cs="宋体"/>
          <w:color w:val="auto"/>
          <w:kern w:val="0"/>
          <w:sz w:val="28"/>
          <w:lang w:val="zh-CN"/>
        </w:rPr>
        <w:t>磋商文件编号:</w:t>
      </w:r>
      <w:r>
        <w:rPr>
          <w:rFonts w:hint="eastAsia" w:ascii="宋体" w:hAnsi="宋体" w:cs="宋体"/>
          <w:color w:val="auto"/>
          <w:kern w:val="0"/>
          <w:sz w:val="28"/>
          <w:lang w:val="en-US" w:eastAsia="zh-CN"/>
        </w:rPr>
        <w:t>XXXXXX</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采购方：（以下简称甲方）</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 xml:space="preserve">供货方：（以下简称乙方）                  </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 xml:space="preserve">具体事宜由采购人与中标人协商签订。根据《中华人民共和国政府采购法》第四十七条“政府采购项目的采购合同自签订之日起七个工作日内，采购人应当将合同副本报同级政府采购监督管理部门和有关部门备案”。 </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本合同一式肆份，甲、乙方双方各持一份，采购代理机构和县政府采购办各备案一份。</w:t>
      </w:r>
    </w:p>
    <w:p>
      <w:pPr>
        <w:autoSpaceDE w:val="0"/>
        <w:autoSpaceDN w:val="0"/>
        <w:adjustRightInd w:val="0"/>
        <w:spacing w:line="480" w:lineRule="exact"/>
        <w:jc w:val="left"/>
        <w:rPr>
          <w:rFonts w:hint="eastAsia" w:ascii="宋体" w:hAnsi="宋体" w:cs="宋体"/>
          <w:color w:val="auto"/>
          <w:kern w:val="0"/>
          <w:sz w:val="28"/>
          <w:lang w:val="zh-CN"/>
        </w:rPr>
      </w:pP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甲方：                       乙方：</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地址：                       地址：</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法定代表人：                 法定代表人：</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委托代理人：                 委托代理人：</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电话：                       电话：</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开户银行：                   开户银行：</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账号：                       账号：</w:t>
      </w:r>
    </w:p>
    <w:p>
      <w:pPr>
        <w:autoSpaceDE w:val="0"/>
        <w:autoSpaceDN w:val="0"/>
        <w:adjustRightInd w:val="0"/>
        <w:spacing w:line="480" w:lineRule="exact"/>
        <w:jc w:val="left"/>
        <w:rPr>
          <w:rFonts w:hint="eastAsia" w:ascii="宋体" w:hAnsi="宋体" w:cs="宋体"/>
          <w:color w:val="auto"/>
          <w:kern w:val="0"/>
          <w:sz w:val="32"/>
          <w:szCs w:val="32"/>
          <w:lang w:val="zh-CN"/>
        </w:rPr>
      </w:pPr>
      <w:r>
        <w:rPr>
          <w:rFonts w:hint="eastAsia" w:ascii="宋体" w:hAnsi="宋体" w:cs="宋体"/>
          <w:color w:val="auto"/>
          <w:kern w:val="0"/>
          <w:sz w:val="32"/>
          <w:szCs w:val="32"/>
          <w:lang w:val="zh-CN"/>
        </w:rPr>
        <w:t>签约时间：   年  月  日</w:t>
      </w:r>
    </w:p>
    <w:p>
      <w:pPr>
        <w:autoSpaceDE w:val="0"/>
        <w:autoSpaceDN w:val="0"/>
        <w:adjustRightInd w:val="0"/>
        <w:spacing w:line="480" w:lineRule="exact"/>
        <w:jc w:val="left"/>
        <w:rPr>
          <w:rFonts w:hint="eastAsia" w:ascii="宋体" w:hAnsi="宋体" w:cs="宋体"/>
          <w:color w:val="auto"/>
          <w:kern w:val="0"/>
          <w:sz w:val="28"/>
          <w:lang w:val="zh-CN"/>
        </w:rPr>
      </w:pPr>
    </w:p>
    <w:p>
      <w:pPr>
        <w:autoSpaceDE w:val="0"/>
        <w:autoSpaceDN w:val="0"/>
        <w:adjustRightInd w:val="0"/>
        <w:spacing w:line="480" w:lineRule="exact"/>
        <w:jc w:val="left"/>
        <w:rPr>
          <w:rFonts w:hint="eastAsia" w:ascii="宋体" w:hAnsi="宋体" w:cs="宋体"/>
          <w:color w:val="auto"/>
          <w:kern w:val="0"/>
          <w:sz w:val="28"/>
          <w:lang w:val="zh-CN"/>
        </w:rPr>
      </w:pPr>
    </w:p>
    <w:p>
      <w:pPr>
        <w:autoSpaceDE w:val="0"/>
        <w:autoSpaceDN w:val="0"/>
        <w:adjustRightInd w:val="0"/>
        <w:spacing w:line="480" w:lineRule="exact"/>
        <w:jc w:val="left"/>
        <w:rPr>
          <w:rFonts w:hint="eastAsia" w:ascii="宋体" w:hAnsi="宋体" w:cs="宋体"/>
          <w:color w:val="auto"/>
          <w:kern w:val="0"/>
          <w:sz w:val="28"/>
          <w:lang w:val="zh-CN"/>
        </w:rPr>
      </w:pPr>
    </w:p>
    <w:p>
      <w:pPr>
        <w:autoSpaceDE w:val="0"/>
        <w:autoSpaceDN w:val="0"/>
        <w:adjustRightInd w:val="0"/>
        <w:spacing w:line="480" w:lineRule="exact"/>
        <w:jc w:val="left"/>
        <w:rPr>
          <w:rFonts w:hint="eastAsia" w:ascii="宋体" w:hAnsi="宋体" w:cs="宋体"/>
          <w:color w:val="auto"/>
          <w:kern w:val="0"/>
          <w:sz w:val="28"/>
          <w:lang w:val="zh-CN"/>
        </w:rPr>
      </w:pPr>
    </w:p>
    <w:p>
      <w:pPr>
        <w:autoSpaceDE w:val="0"/>
        <w:autoSpaceDN w:val="0"/>
        <w:adjustRightInd w:val="0"/>
        <w:spacing w:line="480" w:lineRule="exact"/>
        <w:jc w:val="left"/>
        <w:rPr>
          <w:rFonts w:hint="eastAsia" w:ascii="宋体" w:hAnsi="宋体" w:cs="宋体"/>
          <w:color w:val="auto"/>
          <w:kern w:val="0"/>
          <w:sz w:val="28"/>
          <w:lang w:val="zh-CN"/>
        </w:rPr>
      </w:pPr>
    </w:p>
    <w:p>
      <w:pPr>
        <w:rPr>
          <w:rFonts w:hint="eastAsia" w:ascii="宋体" w:hAnsi="宋体" w:eastAsia="宋体" w:cs="宋体"/>
          <w:color w:val="auto"/>
        </w:rPr>
      </w:pPr>
      <w:bookmarkStart w:id="86" w:name="_Toc535592035"/>
      <w:r>
        <w:rPr>
          <w:rFonts w:hint="eastAsia" w:ascii="宋体" w:hAnsi="宋体" w:eastAsia="宋体" w:cs="宋体"/>
          <w:color w:val="auto"/>
        </w:rPr>
        <w:br w:type="page"/>
      </w:r>
    </w:p>
    <w:p>
      <w:pPr>
        <w:pStyle w:val="4"/>
        <w:bidi w:val="0"/>
        <w:jc w:val="center"/>
        <w:rPr>
          <w:rFonts w:hint="eastAsia"/>
          <w:b/>
          <w:bCs w:val="0"/>
          <w:sz w:val="44"/>
          <w:szCs w:val="44"/>
        </w:rPr>
      </w:pPr>
      <w:bookmarkStart w:id="87" w:name="_Toc32229"/>
      <w:bookmarkStart w:id="88" w:name="_Toc3885"/>
      <w:r>
        <w:rPr>
          <w:rFonts w:hint="eastAsia"/>
          <w:b/>
          <w:bCs w:val="0"/>
          <w:sz w:val="44"/>
          <w:szCs w:val="44"/>
        </w:rPr>
        <w:t>第六章  响应文件编制格式</w:t>
      </w:r>
      <w:bookmarkEnd w:id="86"/>
      <w:bookmarkEnd w:id="87"/>
      <w:bookmarkEnd w:id="88"/>
    </w:p>
    <w:p>
      <w:pPr>
        <w:spacing w:line="480" w:lineRule="exact"/>
        <w:ind w:firstLine="551" w:firstLineChars="196"/>
        <w:rPr>
          <w:rFonts w:hint="eastAsia" w:ascii="宋体" w:hAnsi="宋体" w:cs="宋体"/>
          <w:color w:val="auto"/>
          <w:sz w:val="28"/>
          <w:szCs w:val="28"/>
        </w:rPr>
      </w:pPr>
      <w:r>
        <w:rPr>
          <w:rFonts w:hint="eastAsia" w:ascii="宋体" w:hAnsi="宋体" w:cs="宋体"/>
          <w:b/>
          <w:bCs/>
          <w:color w:val="auto"/>
          <w:sz w:val="28"/>
          <w:szCs w:val="28"/>
        </w:rPr>
        <w:t>为了便于磋商小组评审，供应商编制并提交的响应文件应该按照以下要求和顺序进行制作装订,响应文件应编写页码顺序号</w:t>
      </w:r>
      <w:r>
        <w:rPr>
          <w:rFonts w:hint="eastAsia" w:ascii="宋体" w:hAnsi="宋体" w:cs="宋体"/>
          <w:bCs/>
          <w:color w:val="auto"/>
          <w:sz w:val="28"/>
          <w:szCs w:val="28"/>
        </w:rPr>
        <w:t>。</w:t>
      </w:r>
      <w:r>
        <w:rPr>
          <w:rFonts w:hint="eastAsia" w:ascii="宋体" w:hAnsi="宋体" w:cs="宋体"/>
          <w:color w:val="auto"/>
          <w:sz w:val="28"/>
          <w:szCs w:val="28"/>
        </w:rPr>
        <w:t>否则，可能导致扣分。</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磋商申请人携带与本次招标有关的所有相关证件，以供现场备查。</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1.响应文件目录</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2.响应文件封面（式样见附件1）</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3.磋商申请书（式样见附件2）</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4.法定代表人身份证明（式样见附件3）、法定代表人授权书（式样见附件</w:t>
      </w:r>
      <w:r>
        <w:rPr>
          <w:rFonts w:hint="eastAsia" w:ascii="宋体" w:hAnsi="宋体" w:cs="宋体"/>
          <w:color w:val="auto"/>
          <w:sz w:val="28"/>
          <w:szCs w:val="28"/>
          <w:lang w:val="en-US" w:eastAsia="zh-CN"/>
        </w:rPr>
        <w:t>4</w:t>
      </w:r>
      <w:r>
        <w:rPr>
          <w:rFonts w:hint="eastAsia" w:ascii="宋体" w:hAnsi="宋体" w:cs="宋体"/>
          <w:color w:val="auto"/>
          <w:sz w:val="28"/>
          <w:szCs w:val="28"/>
        </w:rPr>
        <w:t>）</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5.参加政府采购活动前3年内，在经营活动中没有重大违法记录的书面声明原件（式样见附件</w:t>
      </w:r>
      <w:r>
        <w:rPr>
          <w:rFonts w:hint="eastAsia" w:ascii="宋体" w:hAnsi="宋体" w:cs="宋体"/>
          <w:color w:val="auto"/>
          <w:sz w:val="28"/>
          <w:szCs w:val="28"/>
          <w:lang w:val="en-US" w:eastAsia="zh-CN"/>
        </w:rPr>
        <w:t>5</w:t>
      </w:r>
      <w:r>
        <w:rPr>
          <w:rFonts w:hint="eastAsia" w:ascii="宋体" w:hAnsi="宋体" w:cs="宋体"/>
          <w:color w:val="auto"/>
          <w:sz w:val="28"/>
          <w:szCs w:val="28"/>
        </w:rPr>
        <w:t>）</w:t>
      </w:r>
    </w:p>
    <w:p>
      <w:pPr>
        <w:spacing w:line="480" w:lineRule="exact"/>
        <w:ind w:firstLine="548" w:firstLineChars="196"/>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6.技术参数响应偏离说明表</w:t>
      </w:r>
      <w:r>
        <w:rPr>
          <w:rFonts w:hint="eastAsia" w:ascii="宋体" w:hAnsi="宋体" w:cs="宋体"/>
          <w:color w:val="auto"/>
          <w:sz w:val="28"/>
          <w:szCs w:val="28"/>
        </w:rPr>
        <w:t>（式样见附件6）</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7. 商务评议所需的资料</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8. 技术评议所需的资料</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9. 磋商报价（式样见附件</w:t>
      </w:r>
      <w:r>
        <w:rPr>
          <w:rFonts w:hint="eastAsia" w:ascii="宋体" w:hAnsi="宋体" w:cs="宋体"/>
          <w:color w:val="auto"/>
          <w:sz w:val="28"/>
          <w:szCs w:val="28"/>
          <w:lang w:val="en-US" w:eastAsia="zh-CN"/>
        </w:rPr>
        <w:t>7</w:t>
      </w:r>
      <w:r>
        <w:rPr>
          <w:rFonts w:hint="eastAsia" w:ascii="宋体" w:hAnsi="宋体" w:cs="宋体"/>
          <w:color w:val="auto"/>
          <w:sz w:val="28"/>
          <w:szCs w:val="28"/>
        </w:rPr>
        <w:t>）</w:t>
      </w:r>
    </w:p>
    <w:p>
      <w:pPr>
        <w:spacing w:line="480" w:lineRule="exact"/>
        <w:ind w:firstLine="548" w:firstLineChars="196"/>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10.明细报价</w:t>
      </w:r>
      <w:r>
        <w:rPr>
          <w:rFonts w:hint="eastAsia" w:ascii="宋体" w:hAnsi="宋体" w:cs="宋体"/>
          <w:color w:val="auto"/>
          <w:sz w:val="28"/>
          <w:szCs w:val="28"/>
        </w:rPr>
        <w:t>（式样见附件</w:t>
      </w:r>
      <w:r>
        <w:rPr>
          <w:rFonts w:hint="eastAsia" w:ascii="宋体" w:hAnsi="宋体" w:cs="宋体"/>
          <w:color w:val="auto"/>
          <w:sz w:val="28"/>
          <w:szCs w:val="28"/>
          <w:lang w:val="en-US" w:eastAsia="zh-CN"/>
        </w:rPr>
        <w:t>8</w:t>
      </w:r>
      <w:r>
        <w:rPr>
          <w:rFonts w:hint="eastAsia" w:ascii="宋体" w:hAnsi="宋体" w:cs="宋体"/>
          <w:color w:val="auto"/>
          <w:sz w:val="28"/>
          <w:szCs w:val="28"/>
        </w:rPr>
        <w:t>）</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w:t>
      </w:r>
      <w:r>
        <w:rPr>
          <w:rFonts w:hint="eastAsia" w:ascii="宋体" w:hAnsi="宋体" w:cs="宋体"/>
          <w:color w:val="auto"/>
          <w:sz w:val="28"/>
          <w:szCs w:val="28"/>
          <w:lang w:val="en-US" w:eastAsia="zh-CN"/>
        </w:rPr>
        <w:t>1</w:t>
      </w:r>
      <w:r>
        <w:rPr>
          <w:rFonts w:hint="eastAsia" w:ascii="宋体" w:hAnsi="宋体" w:cs="宋体"/>
          <w:color w:val="auto"/>
          <w:sz w:val="28"/>
          <w:szCs w:val="28"/>
        </w:rPr>
        <w:t>.供应商认为需提供的其他资料</w:t>
      </w:r>
    </w:p>
    <w:p>
      <w:pPr>
        <w:spacing w:line="480" w:lineRule="exact"/>
        <w:ind w:firstLine="548" w:firstLineChars="196"/>
        <w:rPr>
          <w:rFonts w:hint="eastAsia" w:ascii="宋体" w:hAnsi="宋体" w:cs="宋体"/>
          <w:color w:val="auto"/>
          <w:sz w:val="28"/>
          <w:szCs w:val="28"/>
        </w:rPr>
      </w:pPr>
    </w:p>
    <w:p>
      <w:pPr>
        <w:tabs>
          <w:tab w:val="left" w:pos="930"/>
          <w:tab w:val="left" w:pos="3420"/>
        </w:tabs>
        <w:spacing w:line="520" w:lineRule="exact"/>
        <w:rPr>
          <w:rFonts w:hint="eastAsia" w:ascii="宋体" w:hAnsi="宋体" w:cs="宋体"/>
          <w:bCs/>
          <w:color w:val="auto"/>
          <w:sz w:val="32"/>
          <w:szCs w:val="32"/>
        </w:rPr>
      </w:pPr>
    </w:p>
    <w:p>
      <w:pPr>
        <w:tabs>
          <w:tab w:val="left" w:pos="930"/>
          <w:tab w:val="left" w:pos="3420"/>
        </w:tabs>
        <w:spacing w:line="520" w:lineRule="exact"/>
        <w:rPr>
          <w:rFonts w:hint="eastAsia" w:ascii="宋体" w:hAnsi="宋体" w:cs="宋体"/>
          <w:bCs/>
          <w:color w:val="auto"/>
          <w:sz w:val="32"/>
          <w:szCs w:val="32"/>
        </w:rPr>
      </w:pPr>
    </w:p>
    <w:p>
      <w:pPr>
        <w:tabs>
          <w:tab w:val="left" w:pos="930"/>
          <w:tab w:val="left" w:pos="3420"/>
        </w:tabs>
        <w:spacing w:line="520" w:lineRule="exact"/>
        <w:rPr>
          <w:rFonts w:hint="eastAsia" w:ascii="宋体" w:hAnsi="宋体" w:cs="宋体"/>
          <w:bCs/>
          <w:color w:val="auto"/>
          <w:sz w:val="32"/>
          <w:szCs w:val="32"/>
        </w:rPr>
      </w:pPr>
    </w:p>
    <w:p>
      <w:pPr>
        <w:tabs>
          <w:tab w:val="left" w:pos="930"/>
          <w:tab w:val="left" w:pos="3420"/>
        </w:tabs>
        <w:spacing w:line="520" w:lineRule="exact"/>
        <w:rPr>
          <w:rFonts w:hint="eastAsia" w:ascii="宋体" w:hAnsi="宋体" w:cs="宋体"/>
          <w:bCs/>
          <w:color w:val="auto"/>
          <w:sz w:val="32"/>
          <w:szCs w:val="32"/>
        </w:rPr>
      </w:pPr>
    </w:p>
    <w:p>
      <w:pPr>
        <w:spacing w:line="480" w:lineRule="exact"/>
        <w:ind w:firstLine="630" w:firstLineChars="196"/>
        <w:rPr>
          <w:rFonts w:hint="eastAsia" w:ascii="宋体" w:hAnsi="宋体" w:cs="宋体"/>
          <w:b/>
          <w:bCs/>
          <w:color w:val="auto"/>
          <w:sz w:val="32"/>
          <w:szCs w:val="32"/>
        </w:rPr>
      </w:pPr>
    </w:p>
    <w:p>
      <w:pPr>
        <w:spacing w:line="480" w:lineRule="exact"/>
        <w:ind w:firstLine="630" w:firstLineChars="196"/>
        <w:rPr>
          <w:rFonts w:hint="eastAsia" w:ascii="宋体" w:hAnsi="宋体" w:cs="宋体"/>
          <w:b/>
          <w:bCs/>
          <w:color w:val="auto"/>
          <w:sz w:val="32"/>
          <w:szCs w:val="32"/>
        </w:rPr>
      </w:pPr>
    </w:p>
    <w:p>
      <w:pPr>
        <w:spacing w:line="480" w:lineRule="exact"/>
        <w:rPr>
          <w:rFonts w:hint="eastAsia" w:ascii="宋体" w:hAnsi="宋体" w:cs="宋体"/>
          <w:b/>
          <w:bCs/>
          <w:color w:val="auto"/>
          <w:sz w:val="32"/>
          <w:szCs w:val="32"/>
        </w:rPr>
      </w:pPr>
    </w:p>
    <w:p>
      <w:pPr>
        <w:spacing w:line="480" w:lineRule="exact"/>
        <w:rPr>
          <w:rFonts w:hint="eastAsia" w:ascii="宋体" w:hAnsi="宋体" w:cs="宋体"/>
          <w:b/>
          <w:bCs/>
          <w:color w:val="auto"/>
          <w:sz w:val="32"/>
          <w:szCs w:val="32"/>
        </w:rPr>
      </w:pPr>
      <w:r>
        <w:rPr>
          <w:rFonts w:hint="eastAsia" w:ascii="宋体" w:hAnsi="宋体" w:cs="宋体"/>
          <w:b/>
          <w:bCs/>
          <w:color w:val="auto"/>
          <w:sz w:val="32"/>
          <w:szCs w:val="32"/>
        </w:rPr>
        <w:br w:type="page"/>
      </w:r>
      <w:r>
        <w:rPr>
          <w:rFonts w:hint="eastAsia" w:ascii="宋体" w:hAnsi="宋体" w:cs="宋体"/>
          <w:b/>
          <w:bCs/>
          <w:color w:val="auto"/>
          <w:sz w:val="32"/>
          <w:szCs w:val="32"/>
        </w:rPr>
        <w:t>附件1：</w:t>
      </w:r>
    </w:p>
    <w:p>
      <w:pPr>
        <w:jc w:val="right"/>
        <w:rPr>
          <w:rFonts w:hint="eastAsia" w:ascii="宋体" w:hAnsi="宋体" w:cs="宋体"/>
          <w:b/>
          <w:color w:val="auto"/>
          <w:sz w:val="32"/>
          <w:szCs w:val="32"/>
        </w:rPr>
      </w:pPr>
      <w:r>
        <w:rPr>
          <w:rFonts w:hint="eastAsia" w:ascii="宋体" w:hAnsi="宋体" w:cs="宋体"/>
          <w:b/>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4229100</wp:posOffset>
                </wp:positionH>
                <wp:positionV relativeFrom="paragraph">
                  <wp:posOffset>0</wp:posOffset>
                </wp:positionV>
                <wp:extent cx="1021715" cy="742315"/>
                <wp:effectExtent l="4445" t="5080" r="21590" b="14605"/>
                <wp:wrapNone/>
                <wp:docPr id="2" name="矩形 2"/>
                <wp:cNvGraphicFramePr/>
                <a:graphic xmlns:a="http://schemas.openxmlformats.org/drawingml/2006/main">
                  <a:graphicData uri="http://schemas.microsoft.com/office/word/2010/wordprocessingShape">
                    <wps:wsp>
                      <wps:cNvSpPr/>
                      <wps:spPr>
                        <a:xfrm>
                          <a:off x="0" y="0"/>
                          <a:ext cx="1021715" cy="7423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 w:eastAsia="仿宋_GB2312"/>
                                <w:sz w:val="52"/>
                                <w:szCs w:val="52"/>
                              </w:rPr>
                            </w:pPr>
                            <w:r>
                              <w:rPr>
                                <w:rFonts w:hint="eastAsia" w:ascii="仿宋_GB2312" w:hAnsi="仿宋" w:eastAsia="仿宋_GB2312"/>
                                <w:sz w:val="52"/>
                                <w:szCs w:val="52"/>
                              </w:rPr>
                              <w:t>X本</w:t>
                            </w:r>
                          </w:p>
                        </w:txbxContent>
                      </wps:txbx>
                      <wps:bodyPr upright="1"/>
                    </wps:wsp>
                  </a:graphicData>
                </a:graphic>
              </wp:anchor>
            </w:drawing>
          </mc:Choice>
          <mc:Fallback>
            <w:pict>
              <v:rect id="_x0000_s1026" o:spid="_x0000_s1026" o:spt="1" style="position:absolute;left:0pt;margin-left:333pt;margin-top:0pt;height:58.45pt;width:80.45pt;z-index:251660288;mso-width-relative:page;mso-height-relative:page;" fillcolor="#FFFFFF" filled="t" stroked="t" coordsize="21600,21600" o:gfxdata="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wgdnzWAAAACAEAAA8AAAAAAAAAAQAgAAAAIgAAAGRycy9kb3ducmV2&#10;LnhtbFBLAQIUABQAAAAIAIdO4kDuinvu/gEAACkEAAAOAAAAAAAAAAEAIAAAACUBAABkcnMvZTJv&#10;RG9jLnhtbFBLBQYAAAAABgAGAFkBAACVBQAAAAA=&#10;">
                <v:fill on="t" focussize="0,0"/>
                <v:stroke color="#000000" joinstyle="miter"/>
                <v:imagedata o:title=""/>
                <o:lock v:ext="edit" aspectratio="f"/>
                <v:textbox>
                  <w:txbxContent>
                    <w:p>
                      <w:pPr>
                        <w:jc w:val="center"/>
                        <w:rPr>
                          <w:rFonts w:hint="eastAsia" w:ascii="仿宋_GB2312" w:hAnsi="仿宋" w:eastAsia="仿宋_GB2312"/>
                          <w:sz w:val="52"/>
                          <w:szCs w:val="52"/>
                        </w:rPr>
                      </w:pPr>
                      <w:r>
                        <w:rPr>
                          <w:rFonts w:hint="eastAsia" w:ascii="仿宋_GB2312" w:hAnsi="仿宋" w:eastAsia="仿宋_GB2312"/>
                          <w:sz w:val="52"/>
                          <w:szCs w:val="52"/>
                        </w:rPr>
                        <w:t>X本</w:t>
                      </w:r>
                    </w:p>
                  </w:txbxContent>
                </v:textbox>
              </v:rect>
            </w:pict>
          </mc:Fallback>
        </mc:AlternateContent>
      </w:r>
    </w:p>
    <w:p>
      <w:pPr>
        <w:jc w:val="right"/>
        <w:rPr>
          <w:rFonts w:hint="eastAsia" w:ascii="宋体" w:hAnsi="宋体" w:cs="宋体"/>
          <w:b/>
          <w:color w:val="auto"/>
          <w:sz w:val="32"/>
          <w:szCs w:val="32"/>
        </w:rPr>
      </w:pPr>
    </w:p>
    <w:p>
      <w:pPr>
        <w:jc w:val="center"/>
        <w:rPr>
          <w:rFonts w:hint="eastAsia" w:ascii="宋体" w:hAnsi="宋体" w:cs="宋体"/>
          <w:b/>
          <w:color w:val="auto"/>
          <w:sz w:val="32"/>
          <w:szCs w:val="32"/>
        </w:rPr>
      </w:pPr>
    </w:p>
    <w:p>
      <w:pPr>
        <w:jc w:val="center"/>
        <w:rPr>
          <w:rFonts w:hint="eastAsia" w:ascii="宋体" w:hAnsi="宋体" w:cs="宋体"/>
          <w:b/>
          <w:color w:val="auto"/>
          <w:sz w:val="32"/>
          <w:szCs w:val="32"/>
        </w:rPr>
      </w:pPr>
    </w:p>
    <w:p>
      <w:pPr>
        <w:jc w:val="center"/>
        <w:rPr>
          <w:rFonts w:hint="eastAsia" w:ascii="宋体" w:hAnsi="宋体" w:cs="宋体"/>
          <w:b/>
          <w:color w:val="auto"/>
          <w:sz w:val="32"/>
          <w:szCs w:val="32"/>
        </w:rPr>
      </w:pPr>
      <w:r>
        <w:rPr>
          <w:rFonts w:hint="eastAsia" w:ascii="宋体" w:hAnsi="宋体" w:cs="宋体"/>
          <w:b/>
          <w:color w:val="auto"/>
          <w:sz w:val="32"/>
          <w:szCs w:val="32"/>
        </w:rPr>
        <w:t>XXXXXXXXXXXXXX项目</w:t>
      </w:r>
    </w:p>
    <w:p>
      <w:pPr>
        <w:jc w:val="center"/>
        <w:rPr>
          <w:rFonts w:hint="eastAsia" w:ascii="宋体" w:hAnsi="宋体" w:cs="宋体"/>
          <w:b/>
          <w:color w:val="auto"/>
          <w:sz w:val="44"/>
          <w:szCs w:val="44"/>
        </w:rPr>
      </w:pPr>
    </w:p>
    <w:p>
      <w:pPr>
        <w:jc w:val="center"/>
        <w:rPr>
          <w:rFonts w:hint="eastAsia" w:ascii="宋体" w:hAnsi="宋体" w:cs="宋体"/>
          <w:b/>
          <w:color w:val="auto"/>
          <w:sz w:val="44"/>
          <w:szCs w:val="44"/>
        </w:rPr>
      </w:pPr>
    </w:p>
    <w:p>
      <w:pPr>
        <w:jc w:val="center"/>
        <w:rPr>
          <w:rFonts w:hint="eastAsia" w:ascii="宋体" w:hAnsi="宋体" w:cs="宋体"/>
          <w:b/>
          <w:color w:val="auto"/>
          <w:sz w:val="32"/>
          <w:szCs w:val="32"/>
        </w:rPr>
      </w:pPr>
      <w:r>
        <w:rPr>
          <w:rFonts w:hint="eastAsia" w:ascii="宋体" w:hAnsi="宋体" w:cs="宋体"/>
          <w:b/>
          <w:color w:val="auto"/>
          <w:sz w:val="32"/>
          <w:szCs w:val="32"/>
        </w:rPr>
        <w:t>磋商响应文件</w:t>
      </w:r>
    </w:p>
    <w:p>
      <w:pPr>
        <w:spacing w:line="1000" w:lineRule="exact"/>
        <w:jc w:val="center"/>
        <w:rPr>
          <w:rFonts w:hint="eastAsia" w:ascii="宋体" w:hAnsi="宋体" w:cs="宋体"/>
          <w:color w:val="auto"/>
          <w:sz w:val="28"/>
          <w:szCs w:val="28"/>
        </w:rPr>
      </w:pPr>
      <w:r>
        <w:rPr>
          <w:rFonts w:hint="eastAsia" w:ascii="宋体" w:hAnsi="宋体" w:cs="宋体"/>
          <w:color w:val="auto"/>
          <w:sz w:val="28"/>
          <w:szCs w:val="28"/>
        </w:rPr>
        <w:t>项目编号：XXXXXXXXXXXXXX</w:t>
      </w:r>
    </w:p>
    <w:p>
      <w:pPr>
        <w:jc w:val="center"/>
        <w:rPr>
          <w:rFonts w:hint="eastAsia" w:ascii="宋体" w:hAnsi="宋体" w:cs="宋体"/>
          <w:color w:val="auto"/>
          <w:sz w:val="28"/>
          <w:szCs w:val="28"/>
        </w:rPr>
      </w:pPr>
    </w:p>
    <w:p>
      <w:pPr>
        <w:jc w:val="center"/>
        <w:rPr>
          <w:rFonts w:hint="eastAsia" w:ascii="宋体" w:hAnsi="宋体" w:cs="宋体"/>
          <w:color w:val="auto"/>
          <w:sz w:val="28"/>
          <w:szCs w:val="28"/>
        </w:rPr>
      </w:pPr>
    </w:p>
    <w:p>
      <w:pPr>
        <w:spacing w:line="1000" w:lineRule="exact"/>
        <w:jc w:val="center"/>
        <w:rPr>
          <w:rFonts w:hint="eastAsia" w:ascii="宋体" w:hAnsi="宋体" w:cs="宋体"/>
          <w:color w:val="auto"/>
          <w:sz w:val="28"/>
          <w:szCs w:val="28"/>
        </w:rPr>
      </w:pPr>
      <w:r>
        <w:rPr>
          <w:rFonts w:hint="eastAsia" w:ascii="宋体" w:hAnsi="宋体" w:cs="宋体"/>
          <w:color w:val="auto"/>
          <w:sz w:val="28"/>
          <w:szCs w:val="28"/>
        </w:rPr>
        <w:t>（可用于添加供应商宣传画面）</w:t>
      </w:r>
    </w:p>
    <w:p>
      <w:pPr>
        <w:spacing w:line="1000" w:lineRule="exact"/>
        <w:jc w:val="center"/>
        <w:rPr>
          <w:rFonts w:hint="eastAsia" w:ascii="宋体" w:hAnsi="宋体" w:cs="宋体"/>
          <w:color w:val="auto"/>
          <w:sz w:val="28"/>
          <w:szCs w:val="28"/>
        </w:rPr>
      </w:pPr>
    </w:p>
    <w:p>
      <w:pPr>
        <w:spacing w:line="1000" w:lineRule="exact"/>
        <w:jc w:val="center"/>
        <w:rPr>
          <w:rFonts w:hint="eastAsia" w:ascii="宋体" w:hAnsi="宋体" w:cs="宋体"/>
          <w:color w:val="auto"/>
          <w:sz w:val="28"/>
          <w:szCs w:val="28"/>
        </w:rPr>
      </w:pPr>
    </w:p>
    <w:p>
      <w:pPr>
        <w:spacing w:line="1000" w:lineRule="exact"/>
        <w:jc w:val="center"/>
        <w:rPr>
          <w:rFonts w:hint="eastAsia" w:ascii="宋体" w:hAnsi="宋体" w:cs="宋体"/>
          <w:color w:val="auto"/>
          <w:sz w:val="28"/>
          <w:szCs w:val="28"/>
        </w:rPr>
      </w:pPr>
      <w:r>
        <w:rPr>
          <w:rFonts w:hint="eastAsia" w:ascii="宋体" w:hAnsi="宋体" w:cs="宋体"/>
          <w:color w:val="auto"/>
          <w:sz w:val="28"/>
          <w:szCs w:val="28"/>
        </w:rPr>
        <w:t>供应商（公章）：XXXXXXXXXXX</w:t>
      </w:r>
    </w:p>
    <w:p>
      <w:pPr>
        <w:spacing w:line="1000" w:lineRule="exact"/>
        <w:jc w:val="center"/>
        <w:rPr>
          <w:rFonts w:hint="eastAsia" w:ascii="宋体" w:hAnsi="宋体" w:cs="宋体"/>
          <w:color w:val="auto"/>
          <w:sz w:val="28"/>
          <w:szCs w:val="28"/>
        </w:rPr>
      </w:pPr>
      <w:r>
        <w:rPr>
          <w:rFonts w:hint="eastAsia" w:ascii="宋体" w:hAnsi="宋体" w:cs="宋体"/>
          <w:color w:val="auto"/>
          <w:sz w:val="28"/>
          <w:szCs w:val="28"/>
        </w:rPr>
        <w:t>递交时间：XXXX年XX月XX日</w:t>
      </w:r>
    </w:p>
    <w:p>
      <w:pPr>
        <w:tabs>
          <w:tab w:val="left" w:pos="990"/>
        </w:tabs>
        <w:spacing w:line="800" w:lineRule="exact"/>
        <w:jc w:val="center"/>
        <w:rPr>
          <w:rFonts w:hint="eastAsia" w:ascii="宋体" w:hAnsi="宋体" w:cs="宋体"/>
          <w:b/>
          <w:color w:val="auto"/>
          <w:sz w:val="32"/>
          <w:szCs w:val="32"/>
        </w:rPr>
      </w:pPr>
    </w:p>
    <w:p>
      <w:pPr>
        <w:tabs>
          <w:tab w:val="left" w:pos="990"/>
        </w:tabs>
        <w:spacing w:line="800" w:lineRule="exact"/>
        <w:jc w:val="center"/>
        <w:rPr>
          <w:rFonts w:hint="eastAsia" w:ascii="宋体" w:hAnsi="宋体" w:cs="宋体"/>
          <w:b/>
          <w:color w:val="auto"/>
          <w:sz w:val="32"/>
          <w:szCs w:val="32"/>
        </w:rPr>
      </w:pPr>
    </w:p>
    <w:p>
      <w:pPr>
        <w:tabs>
          <w:tab w:val="left" w:pos="990"/>
        </w:tabs>
        <w:spacing w:line="800" w:lineRule="exact"/>
        <w:rPr>
          <w:rFonts w:hint="eastAsia" w:ascii="宋体" w:hAnsi="宋体" w:cs="宋体"/>
          <w:b/>
          <w:color w:val="auto"/>
          <w:sz w:val="32"/>
          <w:szCs w:val="32"/>
        </w:rPr>
      </w:pPr>
    </w:p>
    <w:p>
      <w:pPr>
        <w:tabs>
          <w:tab w:val="left" w:pos="990"/>
        </w:tabs>
        <w:spacing w:line="800" w:lineRule="exact"/>
        <w:rPr>
          <w:rFonts w:hint="eastAsia" w:ascii="宋体" w:hAnsi="宋体" w:cs="宋体"/>
          <w:b/>
          <w:color w:val="auto"/>
          <w:sz w:val="32"/>
          <w:szCs w:val="32"/>
        </w:rPr>
      </w:pPr>
    </w:p>
    <w:p>
      <w:pPr>
        <w:tabs>
          <w:tab w:val="left" w:pos="990"/>
        </w:tabs>
        <w:spacing w:line="800" w:lineRule="exact"/>
        <w:rPr>
          <w:rFonts w:ascii="宋体" w:hAnsi="宋体" w:cs="宋体"/>
          <w:b/>
          <w:sz w:val="32"/>
          <w:szCs w:val="32"/>
        </w:rPr>
      </w:pPr>
      <w:r>
        <w:rPr>
          <w:rFonts w:hint="eastAsia" w:ascii="宋体" w:hAnsi="宋体" w:cs="宋体"/>
          <w:b/>
          <w:sz w:val="32"/>
          <w:szCs w:val="32"/>
        </w:rPr>
        <w:t>附件2：</w:t>
      </w:r>
    </w:p>
    <w:p>
      <w:pPr>
        <w:tabs>
          <w:tab w:val="left" w:pos="990"/>
        </w:tabs>
        <w:jc w:val="center"/>
        <w:rPr>
          <w:rFonts w:ascii="宋体" w:hAnsi="宋体" w:cs="宋体"/>
          <w:b/>
          <w:bCs/>
          <w:sz w:val="32"/>
          <w:szCs w:val="32"/>
        </w:rPr>
      </w:pPr>
      <w:r>
        <w:rPr>
          <w:rFonts w:hint="eastAsia" w:ascii="宋体" w:hAnsi="宋体" w:cs="宋体"/>
          <w:b/>
          <w:bCs/>
          <w:sz w:val="32"/>
          <w:szCs w:val="32"/>
        </w:rPr>
        <w:t>磋商申请书（式样）</w:t>
      </w:r>
    </w:p>
    <w:p>
      <w:pPr>
        <w:tabs>
          <w:tab w:val="left" w:pos="1080"/>
        </w:tabs>
        <w:spacing w:line="480" w:lineRule="exact"/>
        <w:rPr>
          <w:rFonts w:ascii="宋体" w:hAnsi="宋体" w:cs="宋体"/>
          <w:sz w:val="28"/>
          <w:szCs w:val="28"/>
        </w:rPr>
      </w:pPr>
    </w:p>
    <w:p>
      <w:pPr>
        <w:pStyle w:val="16"/>
        <w:widowControl/>
        <w:spacing w:after="0" w:line="460" w:lineRule="exact"/>
        <w:ind w:right="68"/>
        <w:jc w:val="both"/>
        <w:rPr>
          <w:rFonts w:ascii="宋体" w:hAnsi="宋体" w:cs="宋体"/>
          <w:sz w:val="28"/>
          <w:szCs w:val="28"/>
        </w:rPr>
      </w:pPr>
      <w:r>
        <w:rPr>
          <w:rFonts w:hint="eastAsia" w:cs="宋体"/>
          <w:kern w:val="2"/>
          <w:sz w:val="28"/>
          <w:szCs w:val="28"/>
          <w:lang w:eastAsia="zh-CN"/>
        </w:rPr>
        <w:t>湖北普泰工程咨询有限公司</w:t>
      </w:r>
      <w:r>
        <w:rPr>
          <w:rFonts w:hint="eastAsia" w:ascii="宋体" w:hAnsi="宋体" w:cs="宋体"/>
          <w:kern w:val="2"/>
          <w:sz w:val="28"/>
          <w:szCs w:val="28"/>
        </w:rPr>
        <w:t xml:space="preserve"> </w:t>
      </w:r>
      <w:r>
        <w:rPr>
          <w:rFonts w:hint="eastAsia" w:ascii="宋体" w:hAnsi="宋体" w:cs="宋体"/>
          <w:sz w:val="28"/>
          <w:szCs w:val="28"/>
        </w:rPr>
        <w:t>：</w:t>
      </w:r>
    </w:p>
    <w:p>
      <w:pPr>
        <w:spacing w:line="520" w:lineRule="exact"/>
        <w:ind w:firstLine="560" w:firstLineChars="200"/>
        <w:rPr>
          <w:rFonts w:ascii="宋体" w:hAnsi="宋体" w:cs="宋体"/>
          <w:sz w:val="28"/>
          <w:szCs w:val="28"/>
        </w:rPr>
      </w:pPr>
      <w:r>
        <w:rPr>
          <w:rFonts w:hint="eastAsia" w:ascii="宋体" w:hAnsi="宋体" w:cs="宋体"/>
          <w:sz w:val="28"/>
          <w:szCs w:val="28"/>
        </w:rPr>
        <w:t>我是XXXXX，系XXXXXX法定代表人，依据贵方XXXXXXXXX项目采购XXXXXXX邀请函,现正式授权XXX代表我单位提交XXX项目的XX文件正本一份，副本XX份。在此，我方宣布同意如下:</w:t>
      </w:r>
    </w:p>
    <w:p>
      <w:pPr>
        <w:tabs>
          <w:tab w:val="left" w:pos="1080"/>
        </w:tabs>
        <w:spacing w:line="480" w:lineRule="exact"/>
        <w:ind w:firstLine="560" w:firstLineChars="200"/>
        <w:rPr>
          <w:rFonts w:ascii="宋体" w:hAnsi="宋体" w:cs="宋体"/>
          <w:sz w:val="28"/>
          <w:szCs w:val="28"/>
        </w:rPr>
      </w:pPr>
      <w:r>
        <w:rPr>
          <w:rFonts w:hint="eastAsia" w:ascii="宋体" w:hAnsi="宋体" w:cs="宋体"/>
          <w:sz w:val="28"/>
          <w:szCs w:val="28"/>
        </w:rPr>
        <w:t>1.我方将按照磋商文件的规定，履行合同责任和义务。</w:t>
      </w:r>
    </w:p>
    <w:p>
      <w:pPr>
        <w:tabs>
          <w:tab w:val="left" w:pos="1080"/>
        </w:tabs>
        <w:spacing w:line="480" w:lineRule="exact"/>
        <w:ind w:firstLine="560" w:firstLineChars="200"/>
        <w:rPr>
          <w:rFonts w:ascii="宋体" w:hAnsi="宋体" w:cs="宋体"/>
          <w:sz w:val="28"/>
          <w:szCs w:val="28"/>
        </w:rPr>
      </w:pPr>
      <w:r>
        <w:rPr>
          <w:rFonts w:hint="eastAsia" w:ascii="宋体" w:hAnsi="宋体" w:cs="宋体"/>
          <w:sz w:val="28"/>
          <w:szCs w:val="28"/>
        </w:rPr>
        <w:t>2.我方已详细阅读了磋商文件内容，包括修改文件（如果有的话）以及全部资料和有关附件，我们完全理解并同意放弃对这方面有不明确及误解的权利。</w:t>
      </w:r>
    </w:p>
    <w:p>
      <w:pPr>
        <w:tabs>
          <w:tab w:val="left" w:pos="1080"/>
        </w:tabs>
        <w:spacing w:line="480" w:lineRule="exact"/>
        <w:ind w:firstLine="560" w:firstLineChars="200"/>
        <w:rPr>
          <w:rFonts w:ascii="宋体" w:hAnsi="宋体" w:cs="宋体"/>
          <w:sz w:val="28"/>
          <w:szCs w:val="28"/>
        </w:rPr>
      </w:pPr>
      <w:r>
        <w:rPr>
          <w:rFonts w:hint="eastAsia" w:ascii="宋体" w:hAnsi="宋体" w:cs="宋体"/>
          <w:sz w:val="28"/>
          <w:szCs w:val="28"/>
        </w:rPr>
        <w:t>3.磋商文件自开启之日起60日内有效。</w:t>
      </w:r>
    </w:p>
    <w:p>
      <w:pPr>
        <w:tabs>
          <w:tab w:val="left" w:pos="1080"/>
        </w:tabs>
        <w:spacing w:line="480" w:lineRule="exact"/>
        <w:ind w:firstLine="560" w:firstLineChars="200"/>
        <w:rPr>
          <w:rFonts w:ascii="宋体" w:hAnsi="宋体" w:cs="宋体"/>
          <w:sz w:val="28"/>
          <w:szCs w:val="28"/>
        </w:rPr>
      </w:pPr>
      <w:r>
        <w:rPr>
          <w:rFonts w:hint="eastAsia" w:ascii="宋体" w:hAnsi="宋体" w:cs="宋体"/>
          <w:sz w:val="28"/>
          <w:szCs w:val="28"/>
        </w:rPr>
        <w:t>4.磋商活动后如果成交，我方同意满足磋商文件的一切要求，若贵方发现我方提供虚假资料，同意贵方取消成交供应商资格。</w:t>
      </w:r>
    </w:p>
    <w:p>
      <w:pPr>
        <w:tabs>
          <w:tab w:val="left" w:pos="1080"/>
        </w:tabs>
        <w:spacing w:line="480" w:lineRule="exact"/>
        <w:ind w:firstLine="560" w:firstLineChars="200"/>
        <w:rPr>
          <w:rFonts w:ascii="宋体" w:hAnsi="宋体" w:cs="宋体"/>
          <w:sz w:val="28"/>
          <w:szCs w:val="28"/>
        </w:rPr>
      </w:pPr>
      <w:r>
        <w:rPr>
          <w:rFonts w:hint="eastAsia" w:ascii="宋体" w:hAnsi="宋体" w:cs="宋体"/>
          <w:sz w:val="28"/>
          <w:szCs w:val="28"/>
        </w:rPr>
        <w:t>5.与本磋商活动有关的一切正式往来通讯请寄：地址XX，邮编XXX,电话XXXX,传真：XXXXXXX。</w:t>
      </w:r>
    </w:p>
    <w:p>
      <w:pPr>
        <w:tabs>
          <w:tab w:val="left" w:pos="630"/>
          <w:tab w:val="left" w:pos="6540"/>
        </w:tabs>
        <w:spacing w:line="480" w:lineRule="exact"/>
        <w:rPr>
          <w:rFonts w:ascii="宋体" w:hAnsi="宋体" w:cs="宋体"/>
          <w:sz w:val="28"/>
          <w:szCs w:val="28"/>
        </w:rPr>
      </w:pPr>
    </w:p>
    <w:p>
      <w:pPr>
        <w:tabs>
          <w:tab w:val="left" w:pos="630"/>
          <w:tab w:val="left" w:pos="6540"/>
        </w:tabs>
        <w:spacing w:line="480" w:lineRule="exact"/>
        <w:rPr>
          <w:rFonts w:ascii="宋体" w:hAnsi="宋体" w:cs="宋体"/>
          <w:sz w:val="28"/>
          <w:szCs w:val="28"/>
        </w:rPr>
      </w:pPr>
      <w:r>
        <w:rPr>
          <w:rFonts w:hint="eastAsia" w:ascii="宋体" w:hAnsi="宋体" w:cs="宋体"/>
          <w:sz w:val="28"/>
          <w:szCs w:val="28"/>
        </w:rPr>
        <w:t xml:space="preserve">供应商（公章）：  </w:t>
      </w:r>
    </w:p>
    <w:p>
      <w:pPr>
        <w:tabs>
          <w:tab w:val="left" w:pos="630"/>
          <w:tab w:val="left" w:pos="6540"/>
        </w:tabs>
        <w:spacing w:line="480" w:lineRule="exact"/>
        <w:rPr>
          <w:rFonts w:ascii="宋体" w:hAnsi="宋体" w:cs="宋体"/>
          <w:sz w:val="28"/>
          <w:szCs w:val="28"/>
        </w:rPr>
      </w:pPr>
      <w:r>
        <w:rPr>
          <w:rFonts w:hint="eastAsia" w:ascii="宋体" w:hAnsi="宋体" w:cs="宋体"/>
          <w:sz w:val="28"/>
          <w:szCs w:val="28"/>
        </w:rPr>
        <w:t xml:space="preserve">法定代表人或授权代表（签字或盖章）:  </w:t>
      </w:r>
    </w:p>
    <w:p>
      <w:pPr>
        <w:tabs>
          <w:tab w:val="left" w:pos="630"/>
          <w:tab w:val="left" w:pos="6540"/>
        </w:tabs>
        <w:spacing w:line="480" w:lineRule="exact"/>
        <w:rPr>
          <w:rFonts w:ascii="宋体" w:hAnsi="宋体" w:cs="宋体"/>
          <w:sz w:val="28"/>
          <w:szCs w:val="28"/>
        </w:rPr>
      </w:pPr>
    </w:p>
    <w:p>
      <w:pPr>
        <w:tabs>
          <w:tab w:val="left" w:pos="630"/>
          <w:tab w:val="left" w:pos="6540"/>
        </w:tabs>
        <w:spacing w:line="480" w:lineRule="exact"/>
        <w:ind w:firstLine="3780" w:firstLineChars="1350"/>
        <w:rPr>
          <w:rFonts w:ascii="宋体" w:hAnsi="宋体" w:cs="宋体"/>
          <w:sz w:val="28"/>
          <w:szCs w:val="28"/>
        </w:rPr>
      </w:pPr>
      <w:r>
        <w:rPr>
          <w:rFonts w:hint="eastAsia" w:ascii="宋体" w:hAnsi="宋体" w:cs="宋体"/>
          <w:sz w:val="28"/>
          <w:szCs w:val="28"/>
        </w:rPr>
        <w:t>日期:XXXX年XX月XX日</w:t>
      </w:r>
    </w:p>
    <w:p>
      <w:pPr>
        <w:tabs>
          <w:tab w:val="left" w:pos="990"/>
        </w:tabs>
        <w:rPr>
          <w:rFonts w:ascii="宋体" w:hAnsi="宋体" w:cs="宋体"/>
          <w:b/>
          <w:bCs/>
          <w:sz w:val="32"/>
          <w:szCs w:val="32"/>
        </w:rPr>
      </w:pPr>
    </w:p>
    <w:p>
      <w:pPr>
        <w:tabs>
          <w:tab w:val="left" w:pos="990"/>
        </w:tabs>
        <w:rPr>
          <w:rFonts w:ascii="宋体" w:hAnsi="宋体" w:cs="宋体"/>
          <w:b/>
          <w:bCs/>
          <w:sz w:val="32"/>
          <w:szCs w:val="32"/>
        </w:rPr>
      </w:pPr>
    </w:p>
    <w:p>
      <w:pPr>
        <w:tabs>
          <w:tab w:val="left" w:pos="990"/>
        </w:tabs>
        <w:rPr>
          <w:rFonts w:ascii="宋体" w:hAnsi="宋体" w:cs="宋体"/>
          <w:b/>
          <w:bCs/>
          <w:sz w:val="32"/>
          <w:szCs w:val="32"/>
        </w:rPr>
      </w:pPr>
    </w:p>
    <w:p>
      <w:pPr>
        <w:tabs>
          <w:tab w:val="left" w:pos="990"/>
        </w:tabs>
        <w:rPr>
          <w:rFonts w:ascii="宋体" w:hAnsi="宋体" w:cs="宋体"/>
          <w:b/>
          <w:bCs/>
          <w:sz w:val="32"/>
          <w:szCs w:val="32"/>
        </w:rPr>
      </w:pPr>
    </w:p>
    <w:p>
      <w:pPr>
        <w:tabs>
          <w:tab w:val="left" w:pos="990"/>
        </w:tabs>
        <w:rPr>
          <w:rFonts w:ascii="宋体" w:hAnsi="宋体" w:cs="宋体"/>
          <w:b/>
          <w:bCs/>
          <w:sz w:val="32"/>
          <w:szCs w:val="32"/>
        </w:rPr>
      </w:pPr>
    </w:p>
    <w:p>
      <w:pPr>
        <w:tabs>
          <w:tab w:val="left" w:pos="990"/>
        </w:tabs>
        <w:rPr>
          <w:rFonts w:ascii="宋体" w:hAnsi="宋体" w:cs="宋体"/>
          <w:b/>
          <w:bCs/>
          <w:sz w:val="32"/>
          <w:szCs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r>
        <w:rPr>
          <w:rFonts w:hint="eastAsia" w:ascii="宋体" w:hAnsi="宋体" w:cs="宋体"/>
          <w:b/>
          <w:bCs/>
          <w:sz w:val="32"/>
        </w:rPr>
        <w:t>附件3：</w:t>
      </w:r>
    </w:p>
    <w:p>
      <w:pPr>
        <w:jc w:val="center"/>
        <w:rPr>
          <w:rFonts w:ascii="仿宋_GB2312" w:hAnsi="宋体" w:eastAsia="仿宋_GB2312"/>
          <w:b/>
          <w:bCs/>
          <w:sz w:val="32"/>
          <w:szCs w:val="32"/>
        </w:rPr>
      </w:pPr>
      <w:r>
        <w:rPr>
          <w:rFonts w:hint="eastAsia" w:ascii="宋体" w:hAnsi="宋体" w:cs="宋体"/>
          <w:b/>
          <w:spacing w:val="20"/>
          <w:sz w:val="32"/>
          <w:szCs w:val="32"/>
        </w:rPr>
        <w:t>法定代表人身份证明</w:t>
      </w:r>
      <w:r>
        <w:rPr>
          <w:rFonts w:hint="eastAsia" w:ascii="宋体" w:hAnsi="宋体" w:cs="宋体"/>
          <w:b/>
          <w:sz w:val="32"/>
          <w:szCs w:val="32"/>
        </w:rPr>
        <w:t>（式样）</w:t>
      </w:r>
    </w:p>
    <w:p>
      <w:pPr>
        <w:jc w:val="center"/>
        <w:rPr>
          <w:rFonts w:ascii="仿宋_GB2312" w:hAnsi="宋体" w:eastAsia="仿宋_GB2312"/>
          <w:b/>
          <w:bCs/>
          <w:sz w:val="36"/>
        </w:rPr>
      </w:pPr>
    </w:p>
    <w:p>
      <w:pPr>
        <w:jc w:val="center"/>
        <w:rPr>
          <w:rFonts w:ascii="仿宋_GB2312" w:hAnsi="宋体" w:eastAsia="仿宋_GB2312"/>
          <w:b/>
          <w:bCs/>
          <w:sz w:val="36"/>
        </w:rPr>
      </w:pPr>
    </w:p>
    <w:p>
      <w:pPr>
        <w:rPr>
          <w:rFonts w:ascii="宋体" w:hAnsi="宋体" w:cs="宋体"/>
          <w:bCs/>
          <w:spacing w:val="20"/>
          <w:sz w:val="28"/>
          <w:szCs w:val="28"/>
          <w:u w:val="single"/>
        </w:rPr>
      </w:pPr>
      <w:r>
        <w:rPr>
          <w:rFonts w:hint="eastAsia" w:ascii="宋体" w:hAnsi="宋体" w:cs="宋体"/>
          <w:bCs/>
          <w:spacing w:val="20"/>
          <w:sz w:val="28"/>
          <w:szCs w:val="28"/>
        </w:rPr>
        <w:t>供应商名称：</w:t>
      </w:r>
    </w:p>
    <w:p>
      <w:pPr>
        <w:rPr>
          <w:rFonts w:ascii="宋体" w:hAnsi="宋体" w:cs="宋体"/>
          <w:sz w:val="28"/>
          <w:szCs w:val="28"/>
          <w:u w:val="single"/>
        </w:rPr>
      </w:pPr>
      <w:r>
        <w:rPr>
          <w:rFonts w:hint="eastAsia" w:ascii="宋体" w:hAnsi="宋体" w:cs="宋体"/>
          <w:sz w:val="28"/>
          <w:szCs w:val="28"/>
        </w:rPr>
        <w:t>单位性质：</w:t>
      </w:r>
    </w:p>
    <w:p>
      <w:pPr>
        <w:rPr>
          <w:rFonts w:ascii="宋体" w:hAnsi="宋体" w:cs="宋体"/>
          <w:sz w:val="28"/>
          <w:szCs w:val="28"/>
          <w:u w:val="single"/>
        </w:rPr>
      </w:pPr>
      <w:r>
        <w:rPr>
          <w:rFonts w:hint="eastAsia" w:ascii="宋体" w:hAnsi="宋体" w:cs="宋体"/>
          <w:sz w:val="28"/>
          <w:szCs w:val="28"/>
        </w:rPr>
        <w:t>地址：</w:t>
      </w:r>
    </w:p>
    <w:p>
      <w:pPr>
        <w:rPr>
          <w:rFonts w:ascii="宋体" w:hAnsi="宋体" w:cs="宋体"/>
          <w:sz w:val="28"/>
          <w:szCs w:val="28"/>
          <w:u w:val="single"/>
        </w:rPr>
      </w:pPr>
      <w:r>
        <w:rPr>
          <w:rFonts w:hint="eastAsia" w:ascii="宋体" w:hAnsi="宋体" w:cs="宋体"/>
          <w:sz w:val="28"/>
          <w:szCs w:val="28"/>
        </w:rPr>
        <w:t>成立时间：</w:t>
      </w:r>
    </w:p>
    <w:p>
      <w:pPr>
        <w:rPr>
          <w:rFonts w:ascii="宋体" w:hAnsi="宋体" w:cs="宋体"/>
          <w:sz w:val="28"/>
          <w:szCs w:val="28"/>
          <w:u w:val="single"/>
        </w:rPr>
      </w:pPr>
      <w:r>
        <w:rPr>
          <w:rFonts w:hint="eastAsia" w:ascii="宋体" w:hAnsi="宋体" w:cs="宋体"/>
          <w:sz w:val="28"/>
          <w:szCs w:val="28"/>
        </w:rPr>
        <w:t>经营期限：</w:t>
      </w:r>
    </w:p>
    <w:p>
      <w:pPr>
        <w:rPr>
          <w:rFonts w:ascii="宋体" w:hAnsi="宋体" w:cs="宋体"/>
          <w:sz w:val="28"/>
          <w:szCs w:val="28"/>
          <w:u w:val="single"/>
        </w:rPr>
      </w:pPr>
      <w:r>
        <w:rPr>
          <w:rFonts w:hint="eastAsia" w:ascii="宋体" w:hAnsi="宋体" w:cs="宋体"/>
          <w:sz w:val="28"/>
          <w:szCs w:val="28"/>
        </w:rPr>
        <w:t>姓名：性别：年龄：职务：</w:t>
      </w:r>
    </w:p>
    <w:p>
      <w:pPr>
        <w:rPr>
          <w:rFonts w:ascii="宋体" w:hAnsi="宋体" w:cs="宋体"/>
          <w:sz w:val="28"/>
          <w:szCs w:val="28"/>
        </w:rPr>
      </w:pPr>
      <w:r>
        <w:rPr>
          <w:rFonts w:hint="eastAsia" w:ascii="宋体" w:hAnsi="宋体" w:cs="宋体"/>
          <w:sz w:val="28"/>
          <w:szCs w:val="28"/>
        </w:rPr>
        <w:t>系（供应商名称）的法定代表人。</w:t>
      </w:r>
    </w:p>
    <w:p>
      <w:pPr>
        <w:rPr>
          <w:rFonts w:ascii="宋体" w:hAnsi="宋体" w:cs="宋体"/>
          <w:sz w:val="28"/>
          <w:szCs w:val="28"/>
        </w:rPr>
      </w:pPr>
    </w:p>
    <w:p>
      <w:pPr>
        <w:ind w:firstLine="435"/>
        <w:rPr>
          <w:rFonts w:ascii="宋体" w:hAnsi="宋体" w:cs="宋体"/>
          <w:sz w:val="28"/>
          <w:szCs w:val="28"/>
        </w:rPr>
      </w:pPr>
      <w:r>
        <w:rPr>
          <w:rFonts w:hint="eastAsia" w:ascii="宋体" w:hAnsi="宋体" w:cs="宋体"/>
          <w:sz w:val="28"/>
          <w:szCs w:val="28"/>
        </w:rPr>
        <w:t>特此证明。</w:t>
      </w:r>
    </w:p>
    <w:p>
      <w:pPr>
        <w:ind w:firstLine="435"/>
        <w:rPr>
          <w:rFonts w:ascii="宋体" w:hAnsi="宋体" w:cs="宋体"/>
          <w:sz w:val="28"/>
          <w:szCs w:val="28"/>
        </w:rPr>
      </w:pPr>
    </w:p>
    <w:p>
      <w:pPr>
        <w:ind w:firstLine="435"/>
        <w:rPr>
          <w:rFonts w:ascii="宋体" w:hAnsi="宋体" w:cs="宋体"/>
          <w:sz w:val="28"/>
          <w:szCs w:val="28"/>
        </w:rPr>
      </w:pPr>
      <w:r>
        <w:rPr>
          <w:rFonts w:hint="eastAsia" w:ascii="宋体" w:hAnsi="宋体" w:cs="宋体"/>
          <w:sz w:val="28"/>
          <w:szCs w:val="28"/>
        </w:rPr>
        <w:t xml:space="preserve">                        供应商（公章）：</w:t>
      </w:r>
    </w:p>
    <w:p>
      <w:pPr>
        <w:rPr>
          <w:rFonts w:ascii="宋体" w:hAnsi="宋体" w:cs="宋体"/>
          <w:sz w:val="28"/>
          <w:szCs w:val="28"/>
        </w:rPr>
      </w:pPr>
      <w:r>
        <w:rPr>
          <w:rFonts w:hint="eastAsia" w:ascii="宋体" w:hAnsi="宋体" w:cs="宋体"/>
          <w:sz w:val="28"/>
          <w:szCs w:val="28"/>
        </w:rPr>
        <w:t>年月日</w:t>
      </w:r>
    </w:p>
    <w:p>
      <w:pPr>
        <w:rPr>
          <w:rFonts w:ascii="宋体" w:hAnsi="宋体" w:cs="宋体"/>
          <w:sz w:val="28"/>
          <w:szCs w:val="28"/>
        </w:rPr>
      </w:pPr>
    </w:p>
    <w:p>
      <w:pPr>
        <w:rPr>
          <w:rFonts w:ascii="宋体" w:hAnsi="宋体" w:cs="宋体"/>
          <w:sz w:val="24"/>
        </w:rPr>
      </w:pPr>
      <w:r>
        <w:rPr>
          <w:rFonts w:ascii="宋体" w:hAnsi="宋体" w:cs="宋体"/>
          <w:sz w:val="24"/>
        </w:rPr>
        <mc:AlternateContent>
          <mc:Choice Requires="wps">
            <w:drawing>
              <wp:anchor distT="0" distB="0" distL="114300" distR="114300" simplePos="0" relativeHeight="251664384" behindDoc="0" locked="0" layoutInCell="1" allowOverlap="1">
                <wp:simplePos x="0" y="0"/>
                <wp:positionH relativeFrom="column">
                  <wp:posOffset>2990850</wp:posOffset>
                </wp:positionH>
                <wp:positionV relativeFrom="paragraph">
                  <wp:posOffset>178435</wp:posOffset>
                </wp:positionV>
                <wp:extent cx="2707640" cy="1623060"/>
                <wp:effectExtent l="4445" t="4445" r="5715" b="10795"/>
                <wp:wrapNone/>
                <wp:docPr id="6" name="文本框 6"/>
                <wp:cNvGraphicFramePr/>
                <a:graphic xmlns:a="http://schemas.openxmlformats.org/drawingml/2006/main">
                  <a:graphicData uri="http://schemas.microsoft.com/office/word/2010/wordprocessingShape">
                    <wps:wsp>
                      <wps:cNvSpPr txBox="1"/>
                      <wps:spPr>
                        <a:xfrm>
                          <a:off x="0" y="0"/>
                          <a:ext cx="2707640" cy="1623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sz w:val="28"/>
                                <w:szCs w:val="28"/>
                              </w:rPr>
                            </w:pPr>
                            <w:r>
                              <w:rPr>
                                <w:rFonts w:hint="eastAsia" w:ascii="宋体"/>
                                <w:sz w:val="28"/>
                                <w:szCs w:val="28"/>
                              </w:rPr>
                              <w:t>法定代表人身份证复印件（反面)</w:t>
                            </w:r>
                          </w:p>
                          <w:p/>
                        </w:txbxContent>
                      </wps:txbx>
                      <wps:bodyPr upright="1"/>
                    </wps:wsp>
                  </a:graphicData>
                </a:graphic>
              </wp:anchor>
            </w:drawing>
          </mc:Choice>
          <mc:Fallback>
            <w:pict>
              <v:shape id="_x0000_s1026" o:spid="_x0000_s1026" o:spt="202" type="#_x0000_t202" style="position:absolute;left:0pt;margin-left:235.5pt;margin-top:14.05pt;height:127.8pt;width:213.2pt;z-index:251664384;mso-width-relative:page;mso-height-relative:page;" fillcolor="#FFFFFF" filled="t" stroked="t" coordsize="21600,21600" o:gfxdata="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GkitI2gAAAAoBAAAPAAAA&#10;AAAAAAEAIAAAACIAAABkcnMvZG93bnJldi54bWxQSwECFAAUAAAACACHTuJAdWA9pBMCAABFBAAA&#10;DgAAAAAAAAABACAAAAApAQAAZHJzL2Uyb0RvYy54bWxQSwUGAAAAAAYABgBZAQAArgUAAAAA&#10;">
                <v:fill on="t" focussize="0,0"/>
                <v:stroke color="#000000" joinstyle="miter"/>
                <v:imagedata o:title=""/>
                <o:lock v:ext="edit" aspectratio="f"/>
                <v:textbox>
                  <w:txbxContent>
                    <w:p>
                      <w:pPr>
                        <w:rPr>
                          <w:rFonts w:ascii="宋体"/>
                          <w:sz w:val="28"/>
                          <w:szCs w:val="28"/>
                        </w:rPr>
                      </w:pPr>
                      <w:r>
                        <w:rPr>
                          <w:rFonts w:hint="eastAsia" w:ascii="宋体"/>
                          <w:sz w:val="28"/>
                          <w:szCs w:val="28"/>
                        </w:rPr>
                        <w:t>法定代表人身份证复印件（反面)</w:t>
                      </w:r>
                    </w:p>
                    <w:p/>
                  </w:txbxContent>
                </v:textbox>
              </v:shape>
            </w:pict>
          </mc:Fallback>
        </mc:AlternateContent>
      </w:r>
    </w:p>
    <w:p>
      <w:pPr>
        <w:rPr>
          <w:rFonts w:ascii="宋体" w:hAnsi="宋体" w:cs="宋体"/>
          <w:sz w:val="24"/>
        </w:rPr>
      </w:pPr>
      <w:r>
        <w:rPr>
          <w:rFonts w:ascii="宋体" w:hAnsi="宋体" w:cs="宋体"/>
          <w:sz w:val="24"/>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9525</wp:posOffset>
                </wp:positionV>
                <wp:extent cx="2745740" cy="1604010"/>
                <wp:effectExtent l="4445" t="4445" r="5715" b="17145"/>
                <wp:wrapNone/>
                <wp:docPr id="5" name="文本框 5"/>
                <wp:cNvGraphicFramePr/>
                <a:graphic xmlns:a="http://schemas.openxmlformats.org/drawingml/2006/main">
                  <a:graphicData uri="http://schemas.microsoft.com/office/word/2010/wordprocessingShape">
                    <wps:wsp>
                      <wps:cNvSpPr txBox="1"/>
                      <wps:spPr>
                        <a:xfrm>
                          <a:off x="0" y="0"/>
                          <a:ext cx="2745740" cy="16040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cs="宋体"/>
                                <w:sz w:val="28"/>
                                <w:szCs w:val="28"/>
                              </w:rPr>
                            </w:pPr>
                            <w:r>
                              <w:rPr>
                                <w:rFonts w:hint="eastAsia" w:ascii="宋体" w:hAnsi="宋体" w:cs="宋体"/>
                                <w:sz w:val="28"/>
                                <w:szCs w:val="28"/>
                              </w:rPr>
                              <w:t>法定代表人身份证复印件（正面)</w:t>
                            </w:r>
                          </w:p>
                          <w:p>
                            <w:pPr>
                              <w:rPr>
                                <w:sz w:val="28"/>
                                <w:szCs w:val="28"/>
                              </w:rPr>
                            </w:pPr>
                          </w:p>
                        </w:txbxContent>
                      </wps:txbx>
                      <wps:bodyPr upright="1"/>
                    </wps:wsp>
                  </a:graphicData>
                </a:graphic>
              </wp:anchor>
            </w:drawing>
          </mc:Choice>
          <mc:Fallback>
            <w:pict>
              <v:shape id="_x0000_s1026" o:spid="_x0000_s1026" o:spt="202" type="#_x0000_t202" style="position:absolute;left:0pt;margin-left:-0.75pt;margin-top:0.75pt;height:126.3pt;width:216.2pt;z-index:251663360;mso-width-relative:page;mso-height-relative:page;" fillcolor="#FFFFFF" filled="t" stroked="t" coordsize="21600,21600" o:gfxdata="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9TroNgAAAAIAQAADwAAAAAAAAAB&#10;ACAAAAAiAAAAZHJzL2Rvd25yZXYueG1sUEsBAhQAFAAAAAgAh07iQGO95JgQAgAARQQAAA4AAAAA&#10;AAAAAQAgAAAAJwEAAGRycy9lMm9Eb2MueG1sUEsFBgAAAAAGAAYAWQEAAKkFAAAAAA==&#10;">
                <v:fill on="t" focussize="0,0"/>
                <v:stroke color="#000000" joinstyle="miter"/>
                <v:imagedata o:title=""/>
                <o:lock v:ext="edit" aspectratio="f"/>
                <v:textbox>
                  <w:txbxContent>
                    <w:p>
                      <w:pPr>
                        <w:rPr>
                          <w:rFonts w:ascii="宋体" w:hAnsi="宋体" w:cs="宋体"/>
                          <w:sz w:val="28"/>
                          <w:szCs w:val="28"/>
                        </w:rPr>
                      </w:pPr>
                      <w:r>
                        <w:rPr>
                          <w:rFonts w:hint="eastAsia" w:ascii="宋体" w:hAnsi="宋体" w:cs="宋体"/>
                          <w:sz w:val="28"/>
                          <w:szCs w:val="28"/>
                        </w:rPr>
                        <w:t>法定代表人身份证复印件（正面)</w:t>
                      </w:r>
                    </w:p>
                    <w:p>
                      <w:pPr>
                        <w:rPr>
                          <w:sz w:val="28"/>
                          <w:szCs w:val="28"/>
                        </w:rPr>
                      </w:pPr>
                    </w:p>
                  </w:txbxContent>
                </v:textbox>
              </v:shape>
            </w:pict>
          </mc:Fallback>
        </mc:AlternateConten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8"/>
          <w:szCs w:val="28"/>
        </w:rPr>
        <w:sectPr>
          <w:footerReference r:id="rId7" w:type="default"/>
          <w:pgSz w:w="11906" w:h="16838"/>
          <w:pgMar w:top="1040" w:right="1286" w:bottom="1098" w:left="1800" w:header="851" w:footer="992" w:gutter="0"/>
          <w:pgNumType w:start="1"/>
          <w:cols w:space="720" w:num="1"/>
          <w:docGrid w:linePitch="312" w:charSpace="0"/>
        </w:sectPr>
      </w:pPr>
      <w:r>
        <w:rPr>
          <w:rFonts w:hint="eastAsia" w:ascii="宋体" w:hAnsi="宋体" w:cs="宋体"/>
          <w:sz w:val="28"/>
          <w:szCs w:val="28"/>
        </w:rPr>
        <w:t>注：此处所述“法定代表人”须与供应商“营业执照”上的内容一致</w:t>
      </w:r>
    </w:p>
    <w:p>
      <w:pPr>
        <w:tabs>
          <w:tab w:val="left" w:pos="990"/>
        </w:tabs>
        <w:rPr>
          <w:rFonts w:ascii="宋体" w:hAnsi="宋体" w:cs="宋体"/>
          <w:b/>
          <w:bCs/>
          <w:sz w:val="32"/>
        </w:rPr>
      </w:pPr>
      <w:r>
        <w:rPr>
          <w:rFonts w:hint="eastAsia" w:ascii="宋体" w:hAnsi="宋体" w:cs="宋体"/>
          <w:b/>
          <w:bCs/>
          <w:sz w:val="32"/>
        </w:rPr>
        <w:t>附件4：</w:t>
      </w:r>
    </w:p>
    <w:p>
      <w:pPr>
        <w:jc w:val="center"/>
        <w:rPr>
          <w:rFonts w:ascii="宋体" w:hAnsi="宋体" w:cs="宋体"/>
          <w:b/>
          <w:sz w:val="44"/>
          <w:szCs w:val="44"/>
        </w:rPr>
      </w:pPr>
    </w:p>
    <w:p>
      <w:pPr>
        <w:jc w:val="center"/>
        <w:rPr>
          <w:rFonts w:ascii="宋体" w:hAnsi="宋体" w:cs="宋体"/>
          <w:b/>
          <w:bCs/>
          <w:sz w:val="32"/>
          <w:szCs w:val="32"/>
        </w:rPr>
      </w:pPr>
      <w:r>
        <w:rPr>
          <w:rFonts w:hint="eastAsia" w:ascii="宋体" w:hAnsi="宋体" w:cs="宋体"/>
          <w:b/>
          <w:sz w:val="32"/>
          <w:szCs w:val="32"/>
        </w:rPr>
        <w:t>法定代表人授权书（式样）</w:t>
      </w:r>
    </w:p>
    <w:p>
      <w:pPr>
        <w:spacing w:line="480" w:lineRule="exact"/>
        <w:jc w:val="left"/>
        <w:rPr>
          <w:rFonts w:ascii="宋体" w:hAnsi="宋体" w:cs="宋体"/>
          <w:b/>
          <w:sz w:val="32"/>
          <w:szCs w:val="32"/>
        </w:rPr>
      </w:pPr>
    </w:p>
    <w:p>
      <w:pPr>
        <w:pStyle w:val="16"/>
        <w:widowControl/>
        <w:spacing w:after="0" w:line="460" w:lineRule="exact"/>
        <w:ind w:right="68"/>
        <w:jc w:val="both"/>
        <w:rPr>
          <w:rFonts w:ascii="宋体" w:hAnsi="宋体" w:cs="宋体"/>
          <w:sz w:val="28"/>
          <w:szCs w:val="28"/>
        </w:rPr>
      </w:pPr>
      <w:r>
        <w:rPr>
          <w:rFonts w:hint="eastAsia" w:cs="宋体"/>
          <w:kern w:val="2"/>
          <w:sz w:val="28"/>
          <w:szCs w:val="28"/>
          <w:lang w:eastAsia="zh-CN"/>
        </w:rPr>
        <w:t>湖北普泰工程咨询有限公司</w:t>
      </w:r>
      <w:r>
        <w:rPr>
          <w:rFonts w:hint="eastAsia" w:ascii="宋体" w:hAnsi="宋体" w:cs="宋体"/>
          <w:kern w:val="2"/>
          <w:sz w:val="28"/>
          <w:szCs w:val="28"/>
        </w:rPr>
        <w:t xml:space="preserve"> </w:t>
      </w:r>
      <w:r>
        <w:rPr>
          <w:rFonts w:hint="eastAsia" w:ascii="宋体" w:hAnsi="宋体" w:cs="宋体"/>
          <w:sz w:val="28"/>
          <w:szCs w:val="28"/>
        </w:rPr>
        <w:t>：</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我是XXXX（身份证号码XXXXX），系XXXXX的法定代表人，现授权委托XXXXX(身份证号码XXXXXXXXX)为我公司代理人，以本公司的名义办理XXXXXXXXXX，在代理活动过程中发生的一切行为，我单位均予以承认。本授权委托书有效期XXXXXXXXXX。</w:t>
      </w:r>
    </w:p>
    <w:p>
      <w:pPr>
        <w:spacing w:line="360" w:lineRule="auto"/>
        <w:ind w:firstLine="560" w:firstLineChars="200"/>
        <w:rPr>
          <w:rFonts w:ascii="宋体" w:hAnsi="宋体" w:cs="宋体"/>
          <w:sz w:val="28"/>
          <w:szCs w:val="28"/>
        </w:rPr>
      </w:pPr>
      <w:r>
        <w:rPr>
          <w:rFonts w:hint="eastAsia" w:ascii="宋体" w:hAnsi="宋体" w:cs="宋体"/>
          <w:sz w:val="28"/>
          <w:szCs w:val="28"/>
        </w:rPr>
        <w:t>代理人无权转让委托权，特此委托！</w:t>
      </w:r>
    </w:p>
    <w:p>
      <w:pPr>
        <w:spacing w:line="360" w:lineRule="auto"/>
        <w:ind w:firstLine="560" w:firstLineChars="200"/>
        <w:rPr>
          <w:rFonts w:ascii="宋体" w:hAnsi="宋体" w:cs="宋体"/>
          <w:sz w:val="28"/>
          <w:szCs w:val="28"/>
        </w:rPr>
      </w:pPr>
      <w:r>
        <w:rPr>
          <w:rFonts w:ascii="宋体" w:hAnsi="宋体" w:cs="宋体"/>
          <w:sz w:val="28"/>
          <w:szCs w:val="28"/>
        </w:rPr>
        <mc:AlternateContent>
          <mc:Choice Requires="wps">
            <w:drawing>
              <wp:anchor distT="0" distB="0" distL="114300" distR="114300" simplePos="0" relativeHeight="251662336" behindDoc="1" locked="0" layoutInCell="1" allowOverlap="1">
                <wp:simplePos x="0" y="0"/>
                <wp:positionH relativeFrom="column">
                  <wp:posOffset>2743200</wp:posOffset>
                </wp:positionH>
                <wp:positionV relativeFrom="paragraph">
                  <wp:posOffset>571500</wp:posOffset>
                </wp:positionV>
                <wp:extent cx="2971800" cy="1684020"/>
                <wp:effectExtent l="4445" t="4445" r="8255" b="13335"/>
                <wp:wrapTopAndBottom/>
                <wp:docPr id="4" name="文本框 4"/>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a:effectLst/>
                      </wps:spPr>
                      <wps:txbx>
                        <w:txbxContent>
                          <w:p>
                            <w:pPr>
                              <w:jc w:val="center"/>
                              <w:rPr>
                                <w:rFonts w:ascii="仿宋_GB2312" w:eastAsia="仿宋_GB2312"/>
                              </w:rPr>
                            </w:pPr>
                          </w:p>
                          <w:p>
                            <w:pPr>
                              <w:jc w:val="center"/>
                              <w:rPr>
                                <w:rFonts w:ascii="仿宋" w:hAnsi="仿宋" w:eastAsia="仿宋"/>
                                <w:sz w:val="28"/>
                                <w:szCs w:val="28"/>
                              </w:rPr>
                            </w:pPr>
                            <w:r>
                              <w:rPr>
                                <w:rFonts w:hint="eastAsia" w:ascii="仿宋" w:hAnsi="仿宋" w:eastAsia="仿宋"/>
                                <w:sz w:val="28"/>
                                <w:szCs w:val="28"/>
                              </w:rPr>
                              <w:t>授权代表身份证</w:t>
                            </w:r>
                          </w:p>
                          <w:p>
                            <w:pPr>
                              <w:jc w:val="center"/>
                              <w:rPr>
                                <w:rFonts w:ascii="仿宋" w:hAnsi="仿宋" w:eastAsia="仿宋"/>
                                <w:sz w:val="28"/>
                                <w:szCs w:val="28"/>
                              </w:rPr>
                            </w:pPr>
                            <w:r>
                              <w:rPr>
                                <w:rFonts w:hint="eastAsia" w:ascii="仿宋" w:hAnsi="仿宋" w:eastAsia="仿宋"/>
                                <w:sz w:val="28"/>
                                <w:szCs w:val="28"/>
                              </w:rPr>
                              <w:t>复印件</w:t>
                            </w:r>
                          </w:p>
                          <w:p>
                            <w:pPr>
                              <w:jc w:val="center"/>
                              <w:rPr>
                                <w:sz w:val="32"/>
                                <w:szCs w:val="32"/>
                              </w:rPr>
                            </w:pPr>
                          </w:p>
                        </w:txbxContent>
                      </wps:txbx>
                      <wps:bodyPr upright="1"/>
                    </wps:wsp>
                  </a:graphicData>
                </a:graphic>
              </wp:anchor>
            </w:drawing>
          </mc:Choice>
          <mc:Fallback>
            <w:pict>
              <v:shape id="_x0000_s1026" o:spid="_x0000_s1026" o:spt="202" type="#_x0000_t202" style="position:absolute;left:0pt;margin-left:216pt;margin-top:45pt;height:132.6pt;width:234pt;mso-wrap-distance-bottom:0pt;mso-wrap-distance-top:0pt;z-index:-251654144;mso-width-relative:page;mso-height-relative:page;" filled="f" stroked="t" coordsize="21600,21600" o:gfxdata="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bW4n31AAAAAoBAAAPAAAAAAAAAAEAIAAA&#10;ACIAAABkcnMvZG93bnJldi54bWxQSwECFAAUAAAACACHTuJA72trwRACAAAdBAAADgAAAAAAAAAB&#10;ACAAAAAjAQAAZHJzL2Uyb0RvYy54bWxQSwUGAAAAAAYABgBZAQAApQUAAAAA&#10;">
                <v:fill on="f" focussize="0,0"/>
                <v:stroke color="#000000" joinstyle="miter" dashstyle="1 1"/>
                <v:imagedata o:title=""/>
                <o:lock v:ext="edit" aspectratio="f"/>
                <v:textbox>
                  <w:txbxContent>
                    <w:p>
                      <w:pPr>
                        <w:jc w:val="center"/>
                        <w:rPr>
                          <w:rFonts w:ascii="仿宋_GB2312" w:eastAsia="仿宋_GB2312"/>
                        </w:rPr>
                      </w:pPr>
                    </w:p>
                    <w:p>
                      <w:pPr>
                        <w:jc w:val="center"/>
                        <w:rPr>
                          <w:rFonts w:ascii="仿宋" w:hAnsi="仿宋" w:eastAsia="仿宋"/>
                          <w:sz w:val="28"/>
                          <w:szCs w:val="28"/>
                        </w:rPr>
                      </w:pPr>
                      <w:r>
                        <w:rPr>
                          <w:rFonts w:hint="eastAsia" w:ascii="仿宋" w:hAnsi="仿宋" w:eastAsia="仿宋"/>
                          <w:sz w:val="28"/>
                          <w:szCs w:val="28"/>
                        </w:rPr>
                        <w:t>授权代表身份证</w:t>
                      </w:r>
                    </w:p>
                    <w:p>
                      <w:pPr>
                        <w:jc w:val="center"/>
                        <w:rPr>
                          <w:rFonts w:ascii="仿宋" w:hAnsi="仿宋" w:eastAsia="仿宋"/>
                          <w:sz w:val="28"/>
                          <w:szCs w:val="28"/>
                        </w:rPr>
                      </w:pPr>
                      <w:r>
                        <w:rPr>
                          <w:rFonts w:hint="eastAsia" w:ascii="仿宋" w:hAnsi="仿宋" w:eastAsia="仿宋"/>
                          <w:sz w:val="28"/>
                          <w:szCs w:val="28"/>
                        </w:rPr>
                        <w:t>复印件</w:t>
                      </w:r>
                    </w:p>
                    <w:p>
                      <w:pPr>
                        <w:jc w:val="center"/>
                        <w:rPr>
                          <w:sz w:val="32"/>
                          <w:szCs w:val="32"/>
                        </w:rPr>
                      </w:pPr>
                    </w:p>
                  </w:txbxContent>
                </v:textbox>
                <w10:wrap type="topAndBottom"/>
              </v:shape>
            </w:pict>
          </mc:Fallback>
        </mc:AlternateContent>
      </w:r>
      <w:r>
        <w:rPr>
          <w:rFonts w:ascii="宋体" w:hAnsi="宋体" w:cs="宋体"/>
          <w:sz w:val="28"/>
          <w:szCs w:val="28"/>
        </w:rPr>
        <mc:AlternateContent>
          <mc:Choice Requires="wps">
            <w:drawing>
              <wp:anchor distT="0" distB="0" distL="114300" distR="114300" simplePos="0" relativeHeight="251661312" behindDoc="1" locked="0" layoutInCell="1" allowOverlap="1">
                <wp:simplePos x="0" y="0"/>
                <wp:positionH relativeFrom="column">
                  <wp:posOffset>-342900</wp:posOffset>
                </wp:positionH>
                <wp:positionV relativeFrom="paragraph">
                  <wp:posOffset>571500</wp:posOffset>
                </wp:positionV>
                <wp:extent cx="2971800" cy="1684020"/>
                <wp:effectExtent l="4445" t="4445" r="8255" b="13335"/>
                <wp:wrapTopAndBottom/>
                <wp:docPr id="3" name="文本框 3"/>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a:effectLst/>
                      </wps:spPr>
                      <wps:txbx>
                        <w:txbxContent>
                          <w:p>
                            <w:pPr>
                              <w:jc w:val="center"/>
                              <w:rPr>
                                <w:rFonts w:ascii="仿宋_GB2312" w:eastAsia="仿宋_GB2312"/>
                              </w:rPr>
                            </w:pPr>
                          </w:p>
                          <w:p>
                            <w:pPr>
                              <w:jc w:val="center"/>
                              <w:rPr>
                                <w:rFonts w:ascii="仿宋" w:hAnsi="仿宋" w:eastAsia="仿宋"/>
                                <w:sz w:val="28"/>
                                <w:szCs w:val="28"/>
                              </w:rPr>
                            </w:pPr>
                            <w:r>
                              <w:rPr>
                                <w:rFonts w:hint="eastAsia" w:ascii="仿宋" w:hAnsi="仿宋" w:eastAsia="仿宋"/>
                                <w:sz w:val="28"/>
                                <w:szCs w:val="28"/>
                              </w:rPr>
                              <w:t>法定代表人身份证</w:t>
                            </w:r>
                          </w:p>
                          <w:p>
                            <w:pPr>
                              <w:jc w:val="center"/>
                              <w:rPr>
                                <w:rFonts w:ascii="仿宋" w:hAnsi="仿宋" w:eastAsia="仿宋"/>
                                <w:sz w:val="28"/>
                                <w:szCs w:val="28"/>
                              </w:rPr>
                            </w:pPr>
                            <w:r>
                              <w:rPr>
                                <w:rFonts w:hint="eastAsia" w:ascii="仿宋" w:hAnsi="仿宋" w:eastAsia="仿宋"/>
                                <w:sz w:val="28"/>
                                <w:szCs w:val="28"/>
                              </w:rPr>
                              <w:t>复印件</w:t>
                            </w:r>
                          </w:p>
                        </w:txbxContent>
                      </wps:txbx>
                      <wps:bodyPr upright="1"/>
                    </wps:wsp>
                  </a:graphicData>
                </a:graphic>
              </wp:anchor>
            </w:drawing>
          </mc:Choice>
          <mc:Fallback>
            <w:pict>
              <v:shape id="_x0000_s1026" o:spid="_x0000_s1026" o:spt="202" type="#_x0000_t202" style="position:absolute;left:0pt;margin-left:-27pt;margin-top:45pt;height:132.6pt;width:234pt;mso-wrap-distance-bottom:0pt;mso-wrap-distance-top:0pt;z-index:-251655168;mso-width-relative:page;mso-height-relative:page;" filled="f" stroked="t" coordsize="21600,21600" o:gfxdata="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T40M/WAAAACgEAAA8AAAAAAAAAAQAg&#10;AAAAIgAAAGRycy9kb3ducmV2LnhtbFBLAQIUABQAAAAIAIdO4kBAloJzEAIAAB0EAAAOAAAAAAAA&#10;AAEAIAAAACUBAABkcnMvZTJvRG9jLnhtbFBLBQYAAAAABgAGAFkBAACnBQAAAAA=&#10;">
                <v:fill on="f" focussize="0,0"/>
                <v:stroke color="#000000" joinstyle="miter" dashstyle="1 1"/>
                <v:imagedata o:title=""/>
                <o:lock v:ext="edit" aspectratio="f"/>
                <v:textbox>
                  <w:txbxContent>
                    <w:p>
                      <w:pPr>
                        <w:jc w:val="center"/>
                        <w:rPr>
                          <w:rFonts w:ascii="仿宋_GB2312" w:eastAsia="仿宋_GB2312"/>
                        </w:rPr>
                      </w:pPr>
                    </w:p>
                    <w:p>
                      <w:pPr>
                        <w:jc w:val="center"/>
                        <w:rPr>
                          <w:rFonts w:ascii="仿宋" w:hAnsi="仿宋" w:eastAsia="仿宋"/>
                          <w:sz w:val="28"/>
                          <w:szCs w:val="28"/>
                        </w:rPr>
                      </w:pPr>
                      <w:r>
                        <w:rPr>
                          <w:rFonts w:hint="eastAsia" w:ascii="仿宋" w:hAnsi="仿宋" w:eastAsia="仿宋"/>
                          <w:sz w:val="28"/>
                          <w:szCs w:val="28"/>
                        </w:rPr>
                        <w:t>法定代表人身份证</w:t>
                      </w:r>
                    </w:p>
                    <w:p>
                      <w:pPr>
                        <w:jc w:val="center"/>
                        <w:rPr>
                          <w:rFonts w:ascii="仿宋" w:hAnsi="仿宋" w:eastAsia="仿宋"/>
                          <w:sz w:val="28"/>
                          <w:szCs w:val="28"/>
                        </w:rPr>
                      </w:pPr>
                      <w:r>
                        <w:rPr>
                          <w:rFonts w:hint="eastAsia" w:ascii="仿宋" w:hAnsi="仿宋" w:eastAsia="仿宋"/>
                          <w:sz w:val="28"/>
                          <w:szCs w:val="28"/>
                        </w:rPr>
                        <w:t>复印件</w:t>
                      </w:r>
                    </w:p>
                  </w:txbxContent>
                </v:textbox>
                <w10:wrap type="topAndBottom"/>
              </v:shape>
            </w:pict>
          </mc:Fallback>
        </mc:AlternateContent>
      </w:r>
    </w:p>
    <w:p>
      <w:pPr>
        <w:tabs>
          <w:tab w:val="left" w:pos="4680"/>
        </w:tabs>
        <w:spacing w:line="480" w:lineRule="auto"/>
        <w:ind w:firstLine="4093" w:firstLineChars="1462"/>
        <w:rPr>
          <w:rFonts w:ascii="宋体" w:hAnsi="宋体" w:cs="宋体"/>
          <w:sz w:val="28"/>
          <w:szCs w:val="28"/>
        </w:rPr>
      </w:pPr>
    </w:p>
    <w:p>
      <w:pPr>
        <w:tabs>
          <w:tab w:val="left" w:pos="4680"/>
        </w:tabs>
        <w:spacing w:line="480" w:lineRule="auto"/>
        <w:ind w:firstLine="2380" w:firstLineChars="850"/>
        <w:rPr>
          <w:rFonts w:ascii="宋体" w:hAnsi="宋体" w:cs="宋体"/>
          <w:sz w:val="28"/>
          <w:szCs w:val="28"/>
        </w:rPr>
      </w:pPr>
      <w:r>
        <w:rPr>
          <w:rFonts w:hint="eastAsia" w:ascii="宋体" w:hAnsi="宋体" w:cs="宋体"/>
          <w:sz w:val="28"/>
          <w:szCs w:val="28"/>
        </w:rPr>
        <w:t>供应商(公章)：XXXXXXXXXX</w:t>
      </w:r>
    </w:p>
    <w:p>
      <w:pPr>
        <w:tabs>
          <w:tab w:val="left" w:pos="4680"/>
        </w:tabs>
        <w:spacing w:line="480" w:lineRule="auto"/>
        <w:ind w:firstLine="2380" w:firstLineChars="850"/>
        <w:rPr>
          <w:rFonts w:ascii="宋体" w:hAnsi="宋体" w:cs="宋体"/>
          <w:sz w:val="28"/>
          <w:szCs w:val="28"/>
        </w:rPr>
      </w:pPr>
      <w:r>
        <w:rPr>
          <w:rFonts w:hint="eastAsia" w:ascii="宋体" w:hAnsi="宋体" w:cs="宋体"/>
          <w:sz w:val="28"/>
          <w:szCs w:val="28"/>
        </w:rPr>
        <w:t>法定代表人或授权代表(签字或盖章):XXXXX</w:t>
      </w:r>
    </w:p>
    <w:p>
      <w:pPr>
        <w:tabs>
          <w:tab w:val="left" w:pos="4680"/>
        </w:tabs>
        <w:spacing w:line="480" w:lineRule="auto"/>
        <w:ind w:firstLine="2380" w:firstLineChars="850"/>
        <w:rPr>
          <w:rFonts w:ascii="宋体" w:hAnsi="宋体" w:cs="宋体"/>
          <w:sz w:val="28"/>
          <w:szCs w:val="28"/>
        </w:rPr>
      </w:pPr>
      <w:r>
        <w:rPr>
          <w:rFonts w:hint="eastAsia" w:ascii="宋体" w:hAnsi="宋体" w:cs="宋体"/>
          <w:sz w:val="28"/>
          <w:szCs w:val="28"/>
        </w:rPr>
        <w:t>日  期:XXXXXX年XXXX月XXX日</w:t>
      </w:r>
    </w:p>
    <w:p>
      <w:pPr>
        <w:tabs>
          <w:tab w:val="left" w:pos="4680"/>
        </w:tabs>
        <w:spacing w:line="480" w:lineRule="auto"/>
        <w:rPr>
          <w:rFonts w:ascii="宋体" w:hAnsi="宋体" w:cs="宋体"/>
          <w:sz w:val="28"/>
          <w:szCs w:val="28"/>
        </w:rPr>
      </w:pPr>
    </w:p>
    <w:p>
      <w:pPr>
        <w:tabs>
          <w:tab w:val="left" w:pos="4680"/>
        </w:tabs>
        <w:spacing w:line="480" w:lineRule="auto"/>
        <w:rPr>
          <w:rFonts w:ascii="宋体" w:hAnsi="宋体" w:cs="宋体"/>
          <w:sz w:val="28"/>
          <w:szCs w:val="28"/>
        </w:rPr>
      </w:pPr>
    </w:p>
    <w:p>
      <w:pPr>
        <w:spacing w:line="520" w:lineRule="exact"/>
        <w:ind w:left="1083" w:hanging="1083" w:hangingChars="337"/>
        <w:rPr>
          <w:rFonts w:ascii="宋体" w:hAnsi="宋体" w:cs="宋体"/>
          <w:b/>
          <w:sz w:val="32"/>
          <w:szCs w:val="32"/>
        </w:rPr>
        <w:sectPr>
          <w:footerReference r:id="rId9" w:type="first"/>
          <w:footerReference r:id="rId8" w:type="default"/>
          <w:pgSz w:w="11906" w:h="16838"/>
          <w:pgMar w:top="1440" w:right="1800" w:bottom="1091" w:left="1800" w:header="851" w:footer="992" w:gutter="0"/>
          <w:cols w:space="720" w:num="1"/>
          <w:titlePg/>
          <w:docGrid w:type="lines" w:linePitch="312" w:charSpace="0"/>
        </w:sectPr>
      </w:pPr>
    </w:p>
    <w:p>
      <w:pPr>
        <w:spacing w:line="520" w:lineRule="exact"/>
        <w:ind w:left="1083" w:hanging="1083" w:hangingChars="337"/>
        <w:rPr>
          <w:rFonts w:ascii="宋体" w:hAnsi="宋体" w:cs="宋体"/>
          <w:b/>
          <w:sz w:val="32"/>
          <w:szCs w:val="32"/>
        </w:rPr>
      </w:pPr>
      <w:r>
        <w:rPr>
          <w:rFonts w:hint="eastAsia" w:ascii="宋体" w:hAnsi="宋体" w:cs="宋体"/>
          <w:b/>
          <w:sz w:val="32"/>
          <w:szCs w:val="32"/>
        </w:rPr>
        <w:t>附件5：</w:t>
      </w:r>
    </w:p>
    <w:p>
      <w:pPr>
        <w:spacing w:line="520" w:lineRule="exact"/>
        <w:ind w:left="1078" w:hanging="1078" w:hangingChars="337"/>
        <w:rPr>
          <w:rFonts w:ascii="宋体" w:hAnsi="宋体" w:cs="宋体"/>
          <w:sz w:val="32"/>
          <w:szCs w:val="32"/>
        </w:rPr>
      </w:pPr>
    </w:p>
    <w:p>
      <w:pPr>
        <w:spacing w:line="520" w:lineRule="exact"/>
        <w:ind w:left="1083" w:hanging="1083" w:hangingChars="337"/>
        <w:jc w:val="center"/>
        <w:rPr>
          <w:rFonts w:ascii="宋体" w:hAnsi="宋体" w:cs="宋体"/>
          <w:b/>
          <w:sz w:val="32"/>
          <w:szCs w:val="32"/>
        </w:rPr>
      </w:pPr>
      <w:r>
        <w:rPr>
          <w:rFonts w:hint="eastAsia" w:ascii="宋体" w:hAnsi="宋体" w:cs="宋体"/>
          <w:b/>
          <w:sz w:val="32"/>
          <w:szCs w:val="32"/>
        </w:rPr>
        <w:t>声   明</w:t>
      </w:r>
      <w:r>
        <w:rPr>
          <w:rFonts w:hint="eastAsia" w:ascii="宋体" w:hAnsi="宋体" w:cs="宋体"/>
          <w:b/>
          <w:bCs/>
          <w:sz w:val="32"/>
          <w:szCs w:val="32"/>
        </w:rPr>
        <w:t>（式样）</w:t>
      </w:r>
    </w:p>
    <w:p>
      <w:pPr>
        <w:spacing w:line="520" w:lineRule="exact"/>
        <w:ind w:left="1078" w:hanging="1078" w:hangingChars="337"/>
        <w:rPr>
          <w:rFonts w:ascii="宋体" w:hAnsi="宋体" w:cs="宋体"/>
          <w:sz w:val="32"/>
          <w:szCs w:val="32"/>
        </w:rPr>
      </w:pPr>
    </w:p>
    <w:p>
      <w:pPr>
        <w:pStyle w:val="16"/>
        <w:widowControl/>
        <w:spacing w:after="0" w:line="460" w:lineRule="exact"/>
        <w:ind w:right="68"/>
        <w:jc w:val="both"/>
        <w:rPr>
          <w:rFonts w:ascii="宋体" w:hAnsi="宋体" w:cs="宋体"/>
          <w:sz w:val="28"/>
          <w:szCs w:val="28"/>
        </w:rPr>
      </w:pPr>
      <w:r>
        <w:rPr>
          <w:rFonts w:hint="eastAsia" w:cs="宋体"/>
          <w:kern w:val="2"/>
          <w:sz w:val="28"/>
          <w:szCs w:val="28"/>
          <w:lang w:eastAsia="zh-CN"/>
        </w:rPr>
        <w:t>湖北普泰工程咨询有限公司</w:t>
      </w:r>
      <w:r>
        <w:rPr>
          <w:rFonts w:hint="eastAsia" w:ascii="宋体" w:hAnsi="宋体" w:cs="宋体"/>
          <w:kern w:val="2"/>
          <w:sz w:val="28"/>
          <w:szCs w:val="28"/>
        </w:rPr>
        <w:t xml:space="preserve"> </w:t>
      </w:r>
      <w:r>
        <w:rPr>
          <w:rFonts w:hint="eastAsia" w:ascii="宋体" w:hAnsi="宋体" w:cs="宋体"/>
          <w:sz w:val="28"/>
          <w:szCs w:val="28"/>
        </w:rPr>
        <w:t>：</w:t>
      </w:r>
    </w:p>
    <w:p>
      <w:pPr>
        <w:spacing w:line="520" w:lineRule="exact"/>
        <w:ind w:firstLine="645"/>
        <w:rPr>
          <w:rFonts w:ascii="宋体" w:hAnsi="宋体" w:cs="宋体"/>
          <w:sz w:val="28"/>
          <w:szCs w:val="28"/>
        </w:rPr>
      </w:pPr>
      <w:r>
        <w:rPr>
          <w:rFonts w:hint="eastAsia" w:ascii="宋体" w:hAnsi="宋体" w:cs="宋体"/>
          <w:sz w:val="28"/>
          <w:szCs w:val="28"/>
        </w:rPr>
        <w:t>我单位是XXXXXXX，在参与XXXXXX项目（编号XXXX）的XXX活动中，本单位慎重声明如下:</w:t>
      </w:r>
    </w:p>
    <w:p>
      <w:pPr>
        <w:spacing w:line="520" w:lineRule="exact"/>
        <w:ind w:firstLine="645"/>
        <w:rPr>
          <w:rFonts w:ascii="宋体" w:hAnsi="宋体" w:cs="宋体"/>
          <w:sz w:val="28"/>
          <w:szCs w:val="28"/>
        </w:rPr>
      </w:pPr>
      <w:r>
        <w:rPr>
          <w:rFonts w:hint="eastAsia" w:ascii="宋体" w:hAnsi="宋体" w:cs="宋体"/>
          <w:sz w:val="28"/>
          <w:szCs w:val="28"/>
        </w:rPr>
        <w:t>在截止XXXX年XX月XX日之前的三年中，我单位未因违法经营受到刑事处罚或者责令停产停业、吊销许可证或者执照、较大数额罚款等行政处罚，诚实守信，合法经营。</w:t>
      </w:r>
    </w:p>
    <w:p>
      <w:pPr>
        <w:spacing w:line="520" w:lineRule="exact"/>
        <w:ind w:firstLine="645"/>
        <w:rPr>
          <w:rFonts w:ascii="宋体" w:hAnsi="宋体" w:cs="宋体"/>
          <w:sz w:val="28"/>
          <w:szCs w:val="28"/>
        </w:rPr>
      </w:pPr>
      <w:r>
        <w:rPr>
          <w:rFonts w:hint="eastAsia" w:ascii="宋体" w:hAnsi="宋体" w:cs="宋体"/>
          <w:sz w:val="28"/>
          <w:szCs w:val="28"/>
        </w:rPr>
        <w:t>本单位承诺，在本次活动中，若贵单位发现或其他利害关系人举报我单位有不诚信记录档案，同意贵单位取消我单位资格。</w:t>
      </w:r>
    </w:p>
    <w:p>
      <w:pPr>
        <w:spacing w:line="520" w:lineRule="exact"/>
        <w:ind w:firstLine="645"/>
        <w:rPr>
          <w:rFonts w:ascii="宋体" w:hAnsi="宋体" w:cs="宋体"/>
          <w:sz w:val="28"/>
          <w:szCs w:val="28"/>
        </w:rPr>
      </w:pPr>
    </w:p>
    <w:p>
      <w:pPr>
        <w:spacing w:line="520" w:lineRule="exact"/>
        <w:ind w:firstLine="645"/>
        <w:rPr>
          <w:rFonts w:ascii="宋体" w:hAnsi="宋体" w:cs="宋体"/>
          <w:sz w:val="28"/>
          <w:szCs w:val="28"/>
        </w:rPr>
      </w:pPr>
    </w:p>
    <w:p>
      <w:pPr>
        <w:spacing w:line="520" w:lineRule="exact"/>
        <w:ind w:firstLine="3096" w:firstLineChars="1106"/>
        <w:rPr>
          <w:rFonts w:ascii="宋体" w:hAnsi="宋体" w:cs="宋体"/>
          <w:sz w:val="28"/>
          <w:szCs w:val="28"/>
        </w:rPr>
      </w:pPr>
      <w:r>
        <w:rPr>
          <w:rFonts w:hint="eastAsia" w:ascii="宋体" w:hAnsi="宋体" w:cs="宋体"/>
          <w:sz w:val="28"/>
          <w:szCs w:val="28"/>
        </w:rPr>
        <w:t>供应商（公章）：XXXXXXXXXXXXXXXX</w:t>
      </w:r>
    </w:p>
    <w:p>
      <w:pPr>
        <w:spacing w:line="520" w:lineRule="exact"/>
        <w:ind w:firstLine="645"/>
        <w:rPr>
          <w:rFonts w:ascii="宋体" w:hAnsi="宋体" w:cs="宋体"/>
          <w:sz w:val="28"/>
          <w:szCs w:val="28"/>
        </w:rPr>
      </w:pPr>
    </w:p>
    <w:p>
      <w:pPr>
        <w:spacing w:line="520" w:lineRule="exact"/>
        <w:ind w:firstLine="3096" w:firstLineChars="1106"/>
        <w:rPr>
          <w:rFonts w:ascii="宋体" w:hAnsi="宋体" w:cs="宋体"/>
          <w:sz w:val="28"/>
          <w:szCs w:val="28"/>
        </w:rPr>
      </w:pPr>
      <w:r>
        <w:rPr>
          <w:rFonts w:hint="eastAsia" w:ascii="宋体" w:hAnsi="宋体" w:cs="宋体"/>
          <w:sz w:val="28"/>
          <w:szCs w:val="28"/>
        </w:rPr>
        <w:t>法定代表人或授权代表签字：XXXXXXXXX</w:t>
      </w:r>
    </w:p>
    <w:p>
      <w:pPr>
        <w:spacing w:line="520" w:lineRule="exact"/>
        <w:ind w:firstLine="645"/>
        <w:rPr>
          <w:rFonts w:ascii="宋体" w:hAnsi="宋体" w:cs="宋体"/>
          <w:sz w:val="28"/>
          <w:szCs w:val="28"/>
        </w:rPr>
      </w:pPr>
    </w:p>
    <w:p>
      <w:pPr>
        <w:spacing w:line="520" w:lineRule="exact"/>
        <w:ind w:firstLine="3360" w:firstLineChars="1200"/>
        <w:rPr>
          <w:rFonts w:ascii="宋体" w:hAnsi="宋体" w:cs="宋体"/>
          <w:sz w:val="28"/>
          <w:szCs w:val="28"/>
        </w:rPr>
      </w:pPr>
      <w:r>
        <w:rPr>
          <w:rFonts w:hint="eastAsia" w:ascii="宋体" w:hAnsi="宋体" w:cs="宋体"/>
          <w:sz w:val="28"/>
          <w:szCs w:val="28"/>
        </w:rPr>
        <w:t>XXXX年XX月XX日</w:t>
      </w:r>
    </w:p>
    <w:p>
      <w:pPr>
        <w:tabs>
          <w:tab w:val="left" w:pos="990"/>
        </w:tabs>
        <w:rPr>
          <w:rFonts w:ascii="宋体" w:hAnsi="宋体" w:cs="宋体"/>
          <w:b/>
          <w:bCs/>
          <w:sz w:val="32"/>
          <w:szCs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jc w:val="left"/>
        <w:rPr>
          <w:rFonts w:ascii="宋体" w:hAnsi="宋体" w:cs="宋体"/>
          <w:b/>
          <w:bCs/>
          <w:sz w:val="32"/>
        </w:rPr>
      </w:pPr>
      <w:r>
        <w:rPr>
          <w:rFonts w:hint="eastAsia" w:ascii="宋体" w:hAnsi="宋体" w:cs="宋体"/>
          <w:b/>
          <w:bCs/>
          <w:sz w:val="32"/>
        </w:rPr>
        <w:t>附件6：</w:t>
      </w:r>
    </w:p>
    <w:p>
      <w:pPr>
        <w:tabs>
          <w:tab w:val="left" w:pos="990"/>
        </w:tabs>
        <w:jc w:val="center"/>
        <w:rPr>
          <w:rFonts w:hint="default" w:ascii="宋体" w:hAnsi="Cambria" w:eastAsia="宋体"/>
          <w:b/>
          <w:sz w:val="32"/>
          <w:lang w:val="en-US" w:eastAsia="zh-CN"/>
        </w:rPr>
      </w:pPr>
      <w:r>
        <w:rPr>
          <w:rFonts w:hint="eastAsia" w:ascii="宋体" w:hAnsi="宋体"/>
          <w:b/>
          <w:sz w:val="32"/>
        </w:rPr>
        <w:t>技术</w:t>
      </w:r>
      <w:r>
        <w:rPr>
          <w:rFonts w:hint="eastAsia" w:ascii="宋体" w:hAnsi="宋体"/>
          <w:b/>
          <w:sz w:val="32"/>
          <w:lang w:val="en-US" w:eastAsia="zh-CN"/>
        </w:rPr>
        <w:t>参数响应偏离说明</w:t>
      </w:r>
      <w:r>
        <w:rPr>
          <w:rFonts w:hint="eastAsia" w:ascii="宋体" w:hAnsi="宋体"/>
          <w:b/>
          <w:sz w:val="32"/>
        </w:rPr>
        <w:t>表</w:t>
      </w:r>
    </w:p>
    <w:p>
      <w:pPr>
        <w:spacing w:line="360" w:lineRule="auto"/>
        <w:jc w:val="left"/>
        <w:rPr>
          <w:rFonts w:ascii="宋体" w:hAnsi="宋体"/>
          <w:b/>
          <w:sz w:val="24"/>
        </w:rPr>
      </w:pPr>
      <w:r>
        <w:rPr>
          <w:rFonts w:hint="eastAsia" w:ascii="宋体" w:hAnsi="宋体"/>
          <w:b/>
          <w:sz w:val="24"/>
        </w:rPr>
        <w:t>项目名称：</w:t>
      </w:r>
    </w:p>
    <w:p>
      <w:pPr>
        <w:spacing w:line="360" w:lineRule="auto"/>
        <w:jc w:val="left"/>
        <w:rPr>
          <w:rFonts w:ascii="Times New Roman" w:hAnsi="宋体"/>
          <w:b/>
          <w:sz w:val="24"/>
        </w:rPr>
      </w:pPr>
      <w:r>
        <w:rPr>
          <w:rFonts w:hint="eastAsia" w:ascii="宋体" w:hAnsi="宋体"/>
          <w:b/>
          <w:sz w:val="24"/>
        </w:rPr>
        <w:t>项目编号：</w:t>
      </w:r>
    </w:p>
    <w:tbl>
      <w:tblPr>
        <w:tblStyle w:val="19"/>
        <w:tblW w:w="9298" w:type="dxa"/>
        <w:tblInd w:w="108" w:type="dxa"/>
        <w:tblLayout w:type="fixed"/>
        <w:tblCellMar>
          <w:top w:w="0" w:type="dxa"/>
          <w:left w:w="0" w:type="dxa"/>
          <w:bottom w:w="0" w:type="dxa"/>
          <w:right w:w="0" w:type="dxa"/>
        </w:tblCellMar>
      </w:tblPr>
      <w:tblGrid>
        <w:gridCol w:w="644"/>
        <w:gridCol w:w="1721"/>
        <w:gridCol w:w="3050"/>
        <w:gridCol w:w="1945"/>
        <w:gridCol w:w="1938"/>
      </w:tblGrid>
      <w:tr>
        <w:tblPrEx>
          <w:tblCellMar>
            <w:top w:w="0" w:type="dxa"/>
            <w:left w:w="0" w:type="dxa"/>
            <w:bottom w:w="0" w:type="dxa"/>
            <w:right w:w="0" w:type="dxa"/>
          </w:tblCellMar>
        </w:tblPrEx>
        <w:trPr>
          <w:trHeight w:val="450" w:hRule="atLeast"/>
        </w:trPr>
        <w:tc>
          <w:tcPr>
            <w:tcW w:w="644"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ind w:left="-37" w:right="-48"/>
              <w:jc w:val="center"/>
              <w:rPr>
                <w:rFonts w:ascii="宋体" w:hAnsi="Times New Roman"/>
                <w:sz w:val="24"/>
              </w:rPr>
            </w:pPr>
            <w:r>
              <w:rPr>
                <w:rFonts w:hint="eastAsia" w:ascii="宋体" w:hAnsi="宋体"/>
                <w:sz w:val="24"/>
              </w:rPr>
              <w:t>序号</w:t>
            </w:r>
          </w:p>
        </w:tc>
        <w:tc>
          <w:tcPr>
            <w:tcW w:w="1721"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jc w:val="center"/>
              <w:rPr>
                <w:rFonts w:hint="default" w:ascii="宋体" w:hAnsi="Times New Roman" w:eastAsia="宋体"/>
                <w:sz w:val="24"/>
                <w:lang w:val="en-US" w:eastAsia="zh-CN"/>
              </w:rPr>
            </w:pPr>
            <w:r>
              <w:rPr>
                <w:rFonts w:hint="eastAsia" w:ascii="宋体" w:hAnsi="宋体"/>
                <w:sz w:val="24"/>
                <w:lang w:val="en-US" w:eastAsia="zh-CN"/>
              </w:rPr>
              <w:t>招标文件要求部分</w:t>
            </w:r>
          </w:p>
        </w:tc>
        <w:tc>
          <w:tcPr>
            <w:tcW w:w="3050"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jc w:val="center"/>
              <w:rPr>
                <w:rFonts w:hint="default" w:ascii="宋体" w:hAnsi="Times New Roman" w:eastAsia="宋体"/>
                <w:sz w:val="24"/>
                <w:lang w:val="en-US" w:eastAsia="zh-CN"/>
              </w:rPr>
            </w:pPr>
            <w:r>
              <w:rPr>
                <w:rFonts w:hint="eastAsia" w:ascii="宋体" w:hAnsi="宋体"/>
                <w:sz w:val="24"/>
                <w:lang w:val="en-US" w:eastAsia="zh-CN"/>
              </w:rPr>
              <w:t>投标货物响应部分</w:t>
            </w:r>
          </w:p>
        </w:tc>
        <w:tc>
          <w:tcPr>
            <w:tcW w:w="1945"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jc w:val="center"/>
              <w:rPr>
                <w:rFonts w:ascii="宋体" w:hAnsi="Times New Roman"/>
                <w:sz w:val="24"/>
              </w:rPr>
            </w:pPr>
            <w:r>
              <w:rPr>
                <w:rFonts w:hint="eastAsia" w:ascii="宋体" w:hAnsi="宋体"/>
                <w:sz w:val="24"/>
              </w:rPr>
              <w:t>偏离说明</w:t>
            </w:r>
          </w:p>
        </w:tc>
        <w:tc>
          <w:tcPr>
            <w:tcW w:w="1938"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top"/>
          </w:tcPr>
          <w:p>
            <w:pPr>
              <w:jc w:val="center"/>
              <w:rPr>
                <w:rFonts w:ascii="宋体" w:hAnsi="Times New Roman"/>
                <w:sz w:val="24"/>
              </w:rPr>
            </w:pPr>
            <w:r>
              <w:rPr>
                <w:rFonts w:hint="eastAsia" w:ascii="宋体" w:hAnsi="宋体"/>
                <w:sz w:val="24"/>
              </w:rPr>
              <w:t>响应文件对应的页码</w:t>
            </w: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ascii="宋体" w:hAnsi="宋体" w:cs="宋体"/>
                <w:sz w:val="24"/>
              </w:rPr>
              <w:t>1</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ascii="宋体" w:hAnsi="宋体" w:cs="宋体"/>
                <w:sz w:val="24"/>
              </w:rPr>
              <w:t>2</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ascii="宋体" w:hAnsi="宋体" w:cs="宋体"/>
                <w:sz w:val="24"/>
              </w:rPr>
              <w:t>3</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ascii="宋体" w:hAnsi="宋体" w:cs="宋体"/>
                <w:sz w:val="24"/>
              </w:rPr>
              <w:t>4</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ascii="宋体" w:hAnsi="宋体" w:cs="宋体"/>
                <w:sz w:val="24"/>
              </w:rPr>
              <w:t>5</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hint="eastAsia" w:ascii="宋体" w:hAnsi="宋体"/>
                <w:sz w:val="24"/>
              </w:rPr>
              <w:t>…</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bl>
    <w:p>
      <w:pPr>
        <w:spacing w:line="360" w:lineRule="auto"/>
        <w:ind w:left="1092" w:hanging="1092"/>
        <w:jc w:val="left"/>
        <w:rPr>
          <w:rFonts w:hint="default" w:ascii="宋体" w:hAnsi="Times New Roman" w:eastAsia="宋体"/>
          <w:sz w:val="24"/>
          <w:highlight w:val="none"/>
          <w:lang w:val="en-US" w:eastAsia="zh-CN"/>
        </w:rPr>
      </w:pPr>
      <w:r>
        <w:rPr>
          <w:rFonts w:hint="eastAsia" w:ascii="宋体" w:hAnsi="宋体"/>
          <w:sz w:val="24"/>
        </w:rPr>
        <w:t>说</w:t>
      </w:r>
      <w:r>
        <w:rPr>
          <w:rFonts w:hint="eastAsia" w:ascii="宋体" w:hAnsi="宋体"/>
          <w:sz w:val="24"/>
          <w:highlight w:val="none"/>
        </w:rPr>
        <w:t>明：</w:t>
      </w:r>
      <w:r>
        <w:rPr>
          <w:rFonts w:ascii="宋体" w:hAnsi="宋体"/>
          <w:sz w:val="24"/>
          <w:highlight w:val="none"/>
        </w:rPr>
        <w:t>1</w:t>
      </w:r>
      <w:r>
        <w:rPr>
          <w:rFonts w:hint="eastAsia" w:ascii="宋体" w:hAnsi="宋体"/>
          <w:sz w:val="24"/>
          <w:highlight w:val="none"/>
        </w:rPr>
        <w:t>．供应商应按磋商文件第</w:t>
      </w:r>
      <w:r>
        <w:rPr>
          <w:rFonts w:hint="eastAsia" w:ascii="宋体" w:hAnsi="宋体"/>
          <w:sz w:val="24"/>
          <w:highlight w:val="none"/>
          <w:lang w:val="en-US" w:eastAsia="zh-CN"/>
        </w:rPr>
        <w:t>二</w:t>
      </w:r>
      <w:r>
        <w:rPr>
          <w:rFonts w:hint="eastAsia" w:ascii="宋体" w:hAnsi="宋体"/>
          <w:sz w:val="24"/>
          <w:highlight w:val="none"/>
        </w:rPr>
        <w:t>章“</w:t>
      </w:r>
      <w:r>
        <w:rPr>
          <w:rFonts w:hint="eastAsia" w:ascii="宋体" w:hAnsi="宋体"/>
          <w:sz w:val="24"/>
          <w:highlight w:val="none"/>
          <w:lang w:val="en-US" w:eastAsia="zh-CN"/>
        </w:rPr>
        <w:t>采购需求</w:t>
      </w:r>
      <w:r>
        <w:rPr>
          <w:rFonts w:hint="eastAsia" w:ascii="宋体" w:hAnsi="宋体"/>
          <w:sz w:val="24"/>
          <w:highlight w:val="none"/>
        </w:rPr>
        <w:t>”中“采购货物</w:t>
      </w:r>
      <w:r>
        <w:rPr>
          <w:rFonts w:hint="eastAsia" w:ascii="宋体" w:hAnsi="宋体"/>
          <w:sz w:val="24"/>
          <w:highlight w:val="none"/>
          <w:lang w:val="en-US" w:eastAsia="zh-CN"/>
        </w:rPr>
        <w:t>数量及</w:t>
      </w:r>
      <w:r>
        <w:rPr>
          <w:rFonts w:hint="eastAsia" w:ascii="宋体" w:hAnsi="宋体"/>
          <w:sz w:val="24"/>
          <w:highlight w:val="none"/>
        </w:rPr>
        <w:t>规格参数”的</w:t>
      </w:r>
      <w:r>
        <w:rPr>
          <w:rFonts w:hint="eastAsia" w:ascii="宋体" w:hAnsi="宋体"/>
          <w:sz w:val="24"/>
          <w:highlight w:val="none"/>
          <w:lang w:val="en-US" w:eastAsia="zh-CN"/>
        </w:rPr>
        <w:t>参数</w:t>
      </w:r>
      <w:r>
        <w:rPr>
          <w:rFonts w:hint="eastAsia" w:ascii="宋体" w:hAnsi="宋体"/>
          <w:sz w:val="24"/>
          <w:highlight w:val="none"/>
        </w:rPr>
        <w:t>标准逐项说明是否满足要求，如有偏离</w:t>
      </w:r>
      <w:r>
        <w:rPr>
          <w:rFonts w:ascii="宋体" w:hAnsi="Times New Roman"/>
          <w:sz w:val="24"/>
          <w:highlight w:val="none"/>
        </w:rPr>
        <w:t>,</w:t>
      </w:r>
      <w:r>
        <w:rPr>
          <w:rFonts w:hint="eastAsia" w:ascii="宋体" w:hAnsi="宋体"/>
          <w:sz w:val="24"/>
          <w:highlight w:val="none"/>
        </w:rPr>
        <w:t>供应商应详细说明。未按照要求填写此表的，导致的后果由供应商自行承担。</w:t>
      </w:r>
      <w:r>
        <w:rPr>
          <w:rFonts w:hint="eastAsia" w:ascii="宋体" w:hAnsi="宋体"/>
          <w:b/>
          <w:bCs/>
          <w:sz w:val="24"/>
          <w:highlight w:val="none"/>
          <w:lang w:val="en-US" w:eastAsia="zh-CN"/>
        </w:rPr>
        <w:t>供应商应辅助以官方证明材料佐证，参数优于的须提供说明或相关官方手册加以说明</w:t>
      </w:r>
      <w:r>
        <w:rPr>
          <w:rFonts w:hint="eastAsia" w:ascii="宋体"/>
          <w:b/>
          <w:bCs/>
          <w:sz w:val="24"/>
          <w:szCs w:val="24"/>
          <w:highlight w:val="none"/>
          <w:lang w:val="en-US" w:eastAsia="zh-CN"/>
        </w:rPr>
        <w:t>。</w:t>
      </w:r>
    </w:p>
    <w:p>
      <w:pPr>
        <w:spacing w:line="360" w:lineRule="auto"/>
        <w:ind w:left="1006" w:hanging="364"/>
        <w:jc w:val="left"/>
        <w:rPr>
          <w:rFonts w:ascii="宋体" w:hAnsi="Times New Roman"/>
          <w:sz w:val="24"/>
        </w:rPr>
      </w:pPr>
      <w:r>
        <w:rPr>
          <w:rFonts w:hint="eastAsia" w:ascii="宋体" w:hAnsi="宋体"/>
          <w:sz w:val="24"/>
          <w:highlight w:val="none"/>
        </w:rPr>
        <w:t>2．供应商提供的相关证明文件对应的页码填写到上表“投标文件对应的页码”中。如未提供页码或内容页码完全不一致的，导致的后果由供应商自行承担</w:t>
      </w:r>
      <w:r>
        <w:rPr>
          <w:rFonts w:hint="eastAsia" w:ascii="宋体" w:hAnsi="宋体"/>
          <w:sz w:val="24"/>
        </w:rPr>
        <w:t>。</w:t>
      </w:r>
    </w:p>
    <w:p>
      <w:pPr>
        <w:spacing w:before="100" w:beforeAutospacing="1" w:after="100" w:afterAutospacing="1" w:line="360" w:lineRule="auto"/>
        <w:ind w:firstLine="3316"/>
        <w:rPr>
          <w:rFonts w:ascii="Times New Roman" w:hAnsi="宋体"/>
          <w:b/>
          <w:sz w:val="24"/>
          <w:u w:val="single"/>
        </w:rPr>
      </w:pPr>
      <w:r>
        <w:rPr>
          <w:rFonts w:hint="eastAsia" w:ascii="Times New Roman" w:hAnsi="宋体"/>
          <w:b/>
          <w:sz w:val="24"/>
        </w:rPr>
        <w:t>供应商（公章）：</w:t>
      </w:r>
    </w:p>
    <w:p>
      <w:pPr>
        <w:spacing w:before="100" w:beforeAutospacing="1" w:after="100" w:afterAutospacing="1" w:line="360" w:lineRule="auto"/>
        <w:ind w:firstLine="3316"/>
        <w:rPr>
          <w:rFonts w:ascii="Times New Roman" w:hAnsi="宋体"/>
          <w:b/>
          <w:sz w:val="24"/>
          <w:u w:val="single"/>
        </w:rPr>
      </w:pPr>
      <w:r>
        <w:rPr>
          <w:rFonts w:hint="eastAsia" w:ascii="宋体" w:hAnsi="宋体"/>
          <w:b/>
          <w:sz w:val="24"/>
        </w:rPr>
        <w:t>供应商</w:t>
      </w:r>
      <w:r>
        <w:rPr>
          <w:rFonts w:hint="eastAsia" w:ascii="Times New Roman" w:hAnsi="宋体"/>
          <w:b/>
          <w:sz w:val="24"/>
        </w:rPr>
        <w:t>授权代表（签字）：</w:t>
      </w:r>
    </w:p>
    <w:p>
      <w:pPr>
        <w:spacing w:before="100" w:beforeAutospacing="1" w:after="100" w:afterAutospacing="1" w:line="360" w:lineRule="auto"/>
        <w:ind w:firstLine="3316"/>
        <w:rPr>
          <w:rFonts w:ascii="Times New Roman" w:hAnsi="Times New Roman"/>
        </w:rPr>
      </w:pPr>
      <w:r>
        <w:rPr>
          <w:rFonts w:hint="eastAsia" w:ascii="宋体" w:hAnsi="宋体"/>
          <w:b/>
          <w:sz w:val="24"/>
        </w:rPr>
        <w:t>投标</w:t>
      </w:r>
      <w:r>
        <w:rPr>
          <w:rFonts w:hint="eastAsia" w:ascii="Times New Roman" w:hAnsi="宋体"/>
          <w:b/>
          <w:sz w:val="24"/>
        </w:rPr>
        <w:t>时间：</w:t>
      </w:r>
    </w:p>
    <w:p>
      <w:pPr>
        <w:tabs>
          <w:tab w:val="left" w:pos="990"/>
        </w:tabs>
        <w:rPr>
          <w:rFonts w:hint="eastAsia" w:ascii="宋体" w:hAnsi="宋体" w:cs="宋体"/>
          <w:b/>
          <w:bCs/>
          <w:sz w:val="28"/>
          <w:szCs w:val="28"/>
        </w:rPr>
      </w:pPr>
    </w:p>
    <w:p>
      <w:pPr>
        <w:tabs>
          <w:tab w:val="left" w:pos="990"/>
        </w:tabs>
        <w:rPr>
          <w:rFonts w:ascii="宋体" w:hAnsi="宋体" w:cs="宋体"/>
          <w:b/>
          <w:bCs/>
          <w:sz w:val="28"/>
          <w:szCs w:val="28"/>
        </w:rPr>
      </w:pPr>
      <w:r>
        <w:rPr>
          <w:rFonts w:hint="eastAsia" w:ascii="宋体" w:hAnsi="宋体" w:cs="宋体"/>
          <w:b/>
          <w:bCs/>
          <w:sz w:val="28"/>
          <w:szCs w:val="28"/>
        </w:rPr>
        <w:t>附件</w:t>
      </w:r>
      <w:r>
        <w:rPr>
          <w:rFonts w:hint="eastAsia" w:ascii="宋体" w:hAnsi="宋体" w:cs="宋体"/>
          <w:b/>
          <w:bCs/>
          <w:sz w:val="28"/>
          <w:szCs w:val="28"/>
          <w:lang w:val="en-US" w:eastAsia="zh-CN"/>
        </w:rPr>
        <w:t>7</w:t>
      </w:r>
      <w:r>
        <w:rPr>
          <w:rFonts w:hint="eastAsia" w:ascii="宋体" w:hAnsi="宋体" w:cs="宋体"/>
          <w:b/>
          <w:bCs/>
          <w:sz w:val="28"/>
          <w:szCs w:val="28"/>
        </w:rPr>
        <w:t>：</w:t>
      </w:r>
    </w:p>
    <w:p>
      <w:pPr>
        <w:spacing w:line="460" w:lineRule="exact"/>
        <w:jc w:val="center"/>
        <w:rPr>
          <w:rFonts w:hint="eastAsia" w:ascii="宋体" w:hAnsi="宋体" w:cs="宋体"/>
          <w:b/>
          <w:bCs/>
          <w:color w:val="auto"/>
          <w:sz w:val="28"/>
          <w:szCs w:val="28"/>
          <w:lang w:eastAsia="zh-CN"/>
        </w:rPr>
      </w:pPr>
      <w:r>
        <w:rPr>
          <w:rFonts w:hint="eastAsia" w:ascii="宋体" w:hAnsi="宋体" w:eastAsia="宋体" w:cs="宋体"/>
          <w:b/>
          <w:bCs/>
          <w:color w:val="auto"/>
          <w:sz w:val="28"/>
          <w:szCs w:val="28"/>
          <w:lang w:eastAsia="zh-CN"/>
        </w:rPr>
        <w:t>建始县电商冷链物流扶贫产业园（产品集散中心）</w:t>
      </w:r>
      <w:r>
        <w:rPr>
          <w:rFonts w:hint="eastAsia" w:ascii="宋体" w:hAnsi="宋体" w:cs="宋体"/>
          <w:b/>
          <w:bCs/>
          <w:color w:val="auto"/>
          <w:sz w:val="28"/>
          <w:szCs w:val="28"/>
          <w:lang w:val="en-US" w:eastAsia="zh-CN"/>
        </w:rPr>
        <w:t>-电商融创及分栋中心电</w:t>
      </w:r>
      <w:r>
        <w:rPr>
          <w:rFonts w:hint="eastAsia" w:ascii="宋体" w:hAnsi="宋体" w:eastAsia="宋体" w:cs="宋体"/>
          <w:b/>
          <w:bCs/>
          <w:color w:val="auto"/>
          <w:sz w:val="28"/>
          <w:szCs w:val="28"/>
          <w:lang w:eastAsia="zh-CN"/>
        </w:rPr>
        <w:t>梯</w:t>
      </w:r>
      <w:r>
        <w:rPr>
          <w:rFonts w:hint="eastAsia" w:cs="宋体"/>
          <w:b/>
          <w:bCs/>
          <w:color w:val="auto"/>
          <w:sz w:val="28"/>
          <w:szCs w:val="28"/>
          <w:lang w:eastAsia="zh-CN"/>
        </w:rPr>
        <w:t>采购及安装</w:t>
      </w:r>
    </w:p>
    <w:p>
      <w:pPr>
        <w:spacing w:line="460" w:lineRule="exact"/>
        <w:jc w:val="center"/>
        <w:rPr>
          <w:rFonts w:ascii="宋体" w:hAnsi="宋体" w:cs="宋体"/>
          <w:b/>
          <w:bCs/>
          <w:sz w:val="28"/>
          <w:szCs w:val="28"/>
        </w:rPr>
      </w:pPr>
      <w:r>
        <w:rPr>
          <w:rFonts w:hint="eastAsia" w:ascii="宋体" w:hAnsi="宋体" w:cs="宋体"/>
          <w:b/>
          <w:bCs/>
          <w:sz w:val="28"/>
          <w:szCs w:val="28"/>
        </w:rPr>
        <w:t>报价表</w:t>
      </w:r>
    </w:p>
    <w:p>
      <w:pPr>
        <w:pStyle w:val="12"/>
        <w:spacing w:line="520" w:lineRule="exact"/>
        <w:ind w:left="279" w:firstLine="6860" w:firstLineChars="2450"/>
        <w:rPr>
          <w:rFonts w:cs="宋体"/>
          <w:szCs w:val="28"/>
        </w:rPr>
      </w:pPr>
      <w:r>
        <w:rPr>
          <w:rFonts w:hint="eastAsia" w:cs="宋体"/>
          <w:szCs w:val="28"/>
        </w:rPr>
        <w:t>单位：元</w:t>
      </w:r>
    </w:p>
    <w:tbl>
      <w:tblPr>
        <w:tblStyle w:val="19"/>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7"/>
        <w:gridCol w:w="903"/>
        <w:gridCol w:w="936"/>
        <w:gridCol w:w="900"/>
        <w:gridCol w:w="2205"/>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787"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项目名称</w:t>
            </w:r>
          </w:p>
        </w:tc>
        <w:tc>
          <w:tcPr>
            <w:tcW w:w="903" w:type="dxa"/>
            <w:tcBorders>
              <w:top w:val="single" w:color="auto" w:sz="4" w:space="0"/>
              <w:left w:val="single" w:color="auto" w:sz="4" w:space="0"/>
              <w:bottom w:val="single" w:color="auto" w:sz="4" w:space="0"/>
              <w:right w:val="single" w:color="auto" w:sz="4" w:space="0"/>
            </w:tcBorders>
            <w:noWrap/>
            <w:vAlign w:val="center"/>
          </w:tcPr>
          <w:p>
            <w:pPr>
              <w:pStyle w:val="12"/>
              <w:tabs>
                <w:tab w:val="center" w:pos="873"/>
              </w:tabs>
              <w:spacing w:line="480" w:lineRule="exact"/>
              <w:ind w:leftChars="0" w:firstLine="0" w:firstLineChars="0"/>
              <w:jc w:val="center"/>
              <w:rPr>
                <w:rFonts w:hint="eastAsia" w:eastAsia="宋体" w:cs="宋体"/>
                <w:szCs w:val="28"/>
                <w:lang w:eastAsia="zh-CN"/>
              </w:rPr>
            </w:pPr>
            <w:r>
              <w:rPr>
                <w:rFonts w:hint="eastAsia" w:cs="宋体"/>
                <w:szCs w:val="28"/>
                <w:lang w:eastAsia="zh-CN"/>
              </w:rPr>
              <w:t>采购内容</w:t>
            </w:r>
          </w:p>
        </w:tc>
        <w:tc>
          <w:tcPr>
            <w:tcW w:w="936"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单位</w:t>
            </w:r>
          </w:p>
        </w:tc>
        <w:tc>
          <w:tcPr>
            <w:tcW w:w="900"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数量</w:t>
            </w:r>
          </w:p>
        </w:tc>
        <w:tc>
          <w:tcPr>
            <w:tcW w:w="2205"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金额</w:t>
            </w:r>
          </w:p>
        </w:tc>
        <w:tc>
          <w:tcPr>
            <w:tcW w:w="1244"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shd w:val="clear" w:color="auto" w:fill="FFFFFF"/>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2787" w:type="dxa"/>
            <w:tcBorders>
              <w:top w:val="single" w:color="auto" w:sz="4" w:space="0"/>
              <w:left w:val="single" w:color="auto" w:sz="4" w:space="0"/>
              <w:bottom w:val="single" w:color="auto" w:sz="4" w:space="0"/>
              <w:right w:val="single" w:color="auto" w:sz="4" w:space="0"/>
            </w:tcBorders>
            <w:noWrap/>
            <w:vAlign w:val="top"/>
          </w:tcPr>
          <w:p>
            <w:pPr>
              <w:spacing w:line="360" w:lineRule="auto"/>
              <w:jc w:val="center"/>
              <w:rPr>
                <w:rFonts w:hint="eastAsia" w:ascii="宋体" w:hAnsi="宋体" w:eastAsia="宋体" w:cs="宋体"/>
                <w:sz w:val="28"/>
                <w:szCs w:val="28"/>
                <w:lang w:eastAsia="zh-CN"/>
              </w:rPr>
            </w:pPr>
            <w:r>
              <w:rPr>
                <w:rFonts w:hint="eastAsia" w:ascii="宋体" w:hAnsi="宋体" w:eastAsia="宋体" w:cs="宋体"/>
                <w:b w:val="0"/>
                <w:bCs w:val="0"/>
                <w:color w:val="auto"/>
                <w:sz w:val="28"/>
                <w:szCs w:val="28"/>
                <w:lang w:eastAsia="zh-CN"/>
              </w:rPr>
              <w:t>建始县电商冷链物流扶贫产业园（产品集散中心）</w:t>
            </w:r>
            <w:r>
              <w:rPr>
                <w:rFonts w:hint="eastAsia" w:ascii="宋体" w:hAnsi="宋体" w:cs="宋体"/>
                <w:b w:val="0"/>
                <w:bCs w:val="0"/>
                <w:color w:val="auto"/>
                <w:sz w:val="28"/>
                <w:szCs w:val="28"/>
                <w:lang w:val="en-US" w:eastAsia="zh-CN"/>
              </w:rPr>
              <w:t>-电商融创及分栋中心电</w:t>
            </w:r>
            <w:r>
              <w:rPr>
                <w:rFonts w:hint="eastAsia" w:ascii="宋体" w:hAnsi="宋体" w:eastAsia="宋体" w:cs="宋体"/>
                <w:b w:val="0"/>
                <w:bCs w:val="0"/>
                <w:color w:val="auto"/>
                <w:sz w:val="28"/>
                <w:szCs w:val="28"/>
                <w:lang w:eastAsia="zh-CN"/>
              </w:rPr>
              <w:t>梯</w:t>
            </w:r>
            <w:r>
              <w:rPr>
                <w:rFonts w:hint="eastAsia" w:cs="宋体"/>
                <w:b w:val="0"/>
                <w:bCs w:val="0"/>
                <w:color w:val="auto"/>
                <w:sz w:val="28"/>
                <w:szCs w:val="28"/>
                <w:lang w:eastAsia="zh-CN"/>
              </w:rPr>
              <w:t>采购及安装</w:t>
            </w:r>
          </w:p>
        </w:tc>
        <w:tc>
          <w:tcPr>
            <w:tcW w:w="903" w:type="dxa"/>
            <w:tcBorders>
              <w:top w:val="single" w:color="auto" w:sz="4" w:space="0"/>
              <w:left w:val="single" w:color="auto" w:sz="4" w:space="0"/>
              <w:bottom w:val="single" w:color="auto" w:sz="4" w:space="0"/>
              <w:right w:val="single" w:color="auto" w:sz="4" w:space="0"/>
            </w:tcBorders>
            <w:noWrap/>
            <w:vAlign w:val="center"/>
          </w:tcPr>
          <w:p>
            <w:pPr>
              <w:bidi w:val="0"/>
              <w:jc w:val="center"/>
              <w:rPr>
                <w:rFonts w:cs="宋体"/>
                <w:szCs w:val="28"/>
              </w:rPr>
            </w:pPr>
            <w:r>
              <w:rPr>
                <w:rFonts w:hint="eastAsia"/>
                <w:sz w:val="28"/>
                <w:szCs w:val="36"/>
              </w:rPr>
              <w:t>磋商项目要求</w:t>
            </w:r>
          </w:p>
        </w:tc>
        <w:tc>
          <w:tcPr>
            <w:tcW w:w="936"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项</w:t>
            </w:r>
          </w:p>
        </w:tc>
        <w:tc>
          <w:tcPr>
            <w:tcW w:w="900"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1</w:t>
            </w:r>
          </w:p>
        </w:tc>
        <w:tc>
          <w:tcPr>
            <w:tcW w:w="2205"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279" w:firstLine="0" w:firstLineChars="0"/>
              <w:rPr>
                <w:rFonts w:cs="宋体"/>
                <w:szCs w:val="28"/>
              </w:rPr>
            </w:pPr>
          </w:p>
        </w:tc>
        <w:tc>
          <w:tcPr>
            <w:tcW w:w="1244"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279" w:firstLine="0" w:firstLineChars="0"/>
              <w:rPr>
                <w:rFonts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690" w:type="dxa"/>
            <w:gridSpan w:val="2"/>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合计</w:t>
            </w:r>
          </w:p>
        </w:tc>
        <w:tc>
          <w:tcPr>
            <w:tcW w:w="5285" w:type="dxa"/>
            <w:gridSpan w:val="4"/>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0" w:leftChars="0" w:firstLine="0" w:firstLineChars="0"/>
              <w:rPr>
                <w:rFonts w:cs="宋体"/>
                <w:szCs w:val="28"/>
              </w:rPr>
            </w:pPr>
            <w:r>
              <w:rPr>
                <w:rFonts w:hint="eastAsia" w:cs="宋体"/>
                <w:szCs w:val="28"/>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690" w:type="dxa"/>
            <w:gridSpan w:val="2"/>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备注</w:t>
            </w:r>
          </w:p>
        </w:tc>
        <w:tc>
          <w:tcPr>
            <w:tcW w:w="5285" w:type="dxa"/>
            <w:gridSpan w:val="4"/>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279" w:firstLine="0" w:firstLineChars="0"/>
              <w:rPr>
                <w:rFonts w:cs="宋体"/>
                <w:szCs w:val="28"/>
              </w:rPr>
            </w:pPr>
          </w:p>
        </w:tc>
      </w:tr>
    </w:tbl>
    <w:p>
      <w:pPr>
        <w:spacing w:line="480" w:lineRule="exact"/>
        <w:ind w:firstLine="548" w:firstLineChars="196"/>
        <w:rPr>
          <w:rFonts w:ascii="宋体" w:hAnsi="宋体" w:cs="宋体"/>
          <w:sz w:val="28"/>
          <w:szCs w:val="28"/>
        </w:rPr>
      </w:pPr>
    </w:p>
    <w:p>
      <w:pPr>
        <w:spacing w:line="480" w:lineRule="exact"/>
        <w:ind w:firstLine="548" w:firstLineChars="196"/>
        <w:rPr>
          <w:rFonts w:ascii="宋体" w:hAnsi="宋体" w:cs="宋体"/>
          <w:sz w:val="28"/>
          <w:szCs w:val="28"/>
        </w:rPr>
      </w:pPr>
      <w:r>
        <w:rPr>
          <w:rFonts w:hint="eastAsia" w:ascii="宋体" w:hAnsi="宋体" w:cs="宋体"/>
          <w:sz w:val="28"/>
          <w:szCs w:val="28"/>
        </w:rPr>
        <w:t>供应商全称（盖章）：</w:t>
      </w:r>
    </w:p>
    <w:p>
      <w:pPr>
        <w:spacing w:line="480" w:lineRule="exact"/>
        <w:ind w:firstLine="548" w:firstLineChars="196"/>
        <w:rPr>
          <w:rFonts w:ascii="宋体" w:hAnsi="宋体" w:cs="宋体"/>
          <w:sz w:val="28"/>
          <w:szCs w:val="28"/>
        </w:rPr>
      </w:pPr>
      <w:r>
        <w:rPr>
          <w:rFonts w:hint="eastAsia" w:ascii="宋体" w:hAnsi="宋体" w:cs="宋体"/>
          <w:sz w:val="28"/>
          <w:szCs w:val="28"/>
        </w:rPr>
        <w:t>法定代表人或其委托代理人（签字）：</w:t>
      </w:r>
      <w:r>
        <w:rPr>
          <w:rFonts w:hint="eastAsia" w:ascii="宋体" w:hAnsi="宋体" w:cs="宋体"/>
          <w:sz w:val="28"/>
          <w:szCs w:val="28"/>
          <w:u w:val="single"/>
        </w:rPr>
        <w:t>　　　　　　　　</w:t>
      </w:r>
    </w:p>
    <w:p>
      <w:pPr>
        <w:spacing w:line="480" w:lineRule="exact"/>
        <w:ind w:firstLine="548" w:firstLineChars="196"/>
        <w:rPr>
          <w:rFonts w:ascii="宋体" w:hAnsi="宋体" w:cs="宋体"/>
          <w:sz w:val="28"/>
          <w:szCs w:val="28"/>
        </w:rPr>
      </w:pPr>
      <w:r>
        <w:rPr>
          <w:rFonts w:hint="eastAsia" w:ascii="宋体" w:hAnsi="宋体" w:cs="宋体"/>
          <w:sz w:val="28"/>
          <w:szCs w:val="28"/>
        </w:rPr>
        <w:t>日  期：</w:t>
      </w:r>
    </w:p>
    <w:p>
      <w:pPr>
        <w:spacing w:line="480" w:lineRule="exact"/>
        <w:jc w:val="center"/>
        <w:rPr>
          <w:rFonts w:ascii="宋体" w:hAnsi="宋体" w:cs="宋体"/>
          <w:sz w:val="28"/>
          <w:szCs w:val="28"/>
        </w:rPr>
      </w:pPr>
    </w:p>
    <w:p>
      <w:pPr>
        <w:spacing w:line="480" w:lineRule="exact"/>
        <w:jc w:val="center"/>
        <w:rPr>
          <w:rFonts w:ascii="宋体" w:hAnsi="宋体" w:cs="宋体"/>
          <w:sz w:val="28"/>
          <w:szCs w:val="28"/>
        </w:rPr>
      </w:pPr>
    </w:p>
    <w:p>
      <w:pPr>
        <w:spacing w:line="480" w:lineRule="exact"/>
        <w:jc w:val="center"/>
        <w:rPr>
          <w:rFonts w:ascii="宋体" w:hAnsi="宋体" w:cs="宋体"/>
          <w:sz w:val="28"/>
          <w:szCs w:val="28"/>
        </w:rPr>
      </w:pPr>
    </w:p>
    <w:p>
      <w:pPr>
        <w:spacing w:line="480" w:lineRule="exact"/>
        <w:jc w:val="center"/>
        <w:rPr>
          <w:rFonts w:ascii="宋体" w:hAnsi="宋体" w:cs="宋体"/>
          <w:sz w:val="28"/>
          <w:szCs w:val="28"/>
        </w:rPr>
      </w:pPr>
    </w:p>
    <w:p>
      <w:pPr>
        <w:tabs>
          <w:tab w:val="left" w:pos="990"/>
        </w:tabs>
        <w:rPr>
          <w:rFonts w:hint="eastAsia" w:ascii="宋体" w:hAnsi="宋体" w:cs="宋体"/>
          <w:b/>
          <w:bCs/>
          <w:sz w:val="28"/>
          <w:szCs w:val="28"/>
        </w:rPr>
      </w:pPr>
    </w:p>
    <w:p>
      <w:pPr>
        <w:tabs>
          <w:tab w:val="left" w:pos="990"/>
        </w:tabs>
        <w:rPr>
          <w:rFonts w:hint="eastAsia" w:ascii="宋体" w:hAnsi="宋体" w:cs="宋体"/>
          <w:b/>
          <w:bCs/>
          <w:sz w:val="28"/>
          <w:szCs w:val="28"/>
        </w:rPr>
      </w:pPr>
    </w:p>
    <w:p>
      <w:pPr>
        <w:pStyle w:val="2"/>
        <w:rPr>
          <w:rFonts w:hint="eastAsia"/>
        </w:rPr>
      </w:pPr>
    </w:p>
    <w:p>
      <w:pPr>
        <w:tabs>
          <w:tab w:val="left" w:pos="990"/>
        </w:tabs>
        <w:rPr>
          <w:rFonts w:ascii="宋体" w:hAnsi="宋体" w:cs="宋体"/>
          <w:b/>
          <w:bCs/>
          <w:sz w:val="28"/>
          <w:szCs w:val="28"/>
        </w:rPr>
      </w:pPr>
      <w:r>
        <w:rPr>
          <w:rFonts w:hint="eastAsia" w:ascii="宋体" w:hAnsi="宋体" w:cs="宋体"/>
          <w:b/>
          <w:bCs/>
          <w:sz w:val="28"/>
          <w:szCs w:val="28"/>
        </w:rPr>
        <w:t>附件</w:t>
      </w:r>
      <w:r>
        <w:rPr>
          <w:rFonts w:hint="eastAsia" w:ascii="宋体" w:hAnsi="宋体" w:cs="宋体"/>
          <w:b/>
          <w:bCs/>
          <w:sz w:val="28"/>
          <w:szCs w:val="28"/>
          <w:lang w:val="en-US" w:eastAsia="zh-CN"/>
        </w:rPr>
        <w:t>8</w:t>
      </w:r>
      <w:r>
        <w:rPr>
          <w:rFonts w:hint="eastAsia" w:ascii="宋体" w:hAnsi="宋体" w:cs="宋体"/>
          <w:b/>
          <w:bCs/>
          <w:sz w:val="28"/>
          <w:szCs w:val="28"/>
        </w:rPr>
        <w:t>：</w:t>
      </w:r>
    </w:p>
    <w:p>
      <w:pPr>
        <w:pStyle w:val="41"/>
      </w:pPr>
      <w:bookmarkStart w:id="89" w:name="_Toc4522"/>
      <w:bookmarkStart w:id="90" w:name="_Toc20769"/>
      <w:r>
        <w:rPr>
          <w:rFonts w:hint="eastAsia"/>
        </w:rPr>
        <w:t>分项报价明细表</w:t>
      </w:r>
      <w:bookmarkEnd w:id="89"/>
      <w:bookmarkEnd w:id="90"/>
    </w:p>
    <w:p>
      <w:pPr>
        <w:pStyle w:val="42"/>
        <w:adjustRightInd w:val="0"/>
        <w:snapToGrid w:val="0"/>
        <w:spacing w:line="500" w:lineRule="exact"/>
        <w:rPr>
          <w:rFonts w:ascii="宋体" w:hAnsi="宋体"/>
          <w:sz w:val="28"/>
          <w:szCs w:val="28"/>
        </w:rPr>
      </w:pPr>
      <w:r>
        <w:rPr>
          <w:rFonts w:hint="eastAsia" w:ascii="宋体" w:hAnsi="宋体"/>
          <w:sz w:val="28"/>
          <w:szCs w:val="28"/>
        </w:rPr>
        <w:t>采购项目编号：</w:t>
      </w:r>
    </w:p>
    <w:p>
      <w:pPr>
        <w:pStyle w:val="42"/>
        <w:adjustRightInd w:val="0"/>
        <w:snapToGrid w:val="0"/>
        <w:spacing w:line="500" w:lineRule="exact"/>
        <w:rPr>
          <w:rFonts w:ascii="宋体" w:hAnsi="宋体"/>
          <w:sz w:val="28"/>
          <w:szCs w:val="28"/>
          <w:u w:val="single"/>
        </w:rPr>
      </w:pPr>
      <w:r>
        <w:rPr>
          <w:rFonts w:hint="eastAsia" w:ascii="宋体" w:hAnsi="宋体"/>
          <w:sz w:val="28"/>
          <w:szCs w:val="28"/>
        </w:rPr>
        <w:t>采购项目名称：</w:t>
      </w:r>
    </w:p>
    <w:tbl>
      <w:tblPr>
        <w:tblStyle w:val="19"/>
        <w:tblW w:w="980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47"/>
        <w:gridCol w:w="2054"/>
        <w:gridCol w:w="1323"/>
        <w:gridCol w:w="1986"/>
        <w:gridCol w:w="923"/>
        <w:gridCol w:w="939"/>
        <w:gridCol w:w="994"/>
        <w:gridCol w:w="10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4" w:space="0"/>
              <w:left w:val="single" w:color="auto" w:sz="4" w:space="0"/>
              <w:bottom w:val="single" w:color="auto" w:sz="6" w:space="0"/>
              <w:right w:val="single" w:color="auto" w:sz="6" w:space="0"/>
            </w:tcBorders>
            <w:noWrap/>
            <w:vAlign w:val="center"/>
          </w:tcPr>
          <w:p>
            <w:pPr>
              <w:pStyle w:val="42"/>
              <w:adjustRightInd w:val="0"/>
              <w:snapToGrid w:val="0"/>
              <w:spacing w:line="500" w:lineRule="exact"/>
              <w:ind w:left="-88" w:leftChars="-42"/>
              <w:jc w:val="center"/>
              <w:rPr>
                <w:rFonts w:ascii="宋体" w:hAnsi="宋体"/>
                <w:sz w:val="28"/>
                <w:szCs w:val="28"/>
              </w:rPr>
            </w:pPr>
            <w:r>
              <w:rPr>
                <w:rFonts w:hint="eastAsia" w:ascii="宋体" w:hAnsi="宋体"/>
                <w:sz w:val="28"/>
                <w:szCs w:val="28"/>
              </w:rPr>
              <w:t>序号</w:t>
            </w:r>
          </w:p>
        </w:tc>
        <w:tc>
          <w:tcPr>
            <w:tcW w:w="2054" w:type="dxa"/>
            <w:tcBorders>
              <w:top w:val="single" w:color="auto" w:sz="4" w:space="0"/>
              <w:left w:val="single" w:color="auto" w:sz="6" w:space="0"/>
              <w:bottom w:val="single" w:color="auto" w:sz="6" w:space="0"/>
              <w:right w:val="single" w:color="auto" w:sz="6" w:space="0"/>
            </w:tcBorders>
            <w:noWrap/>
            <w:vAlign w:val="center"/>
          </w:tcPr>
          <w:p>
            <w:pPr>
              <w:pStyle w:val="42"/>
              <w:adjustRightInd w:val="0"/>
              <w:snapToGrid w:val="0"/>
              <w:spacing w:line="500" w:lineRule="exact"/>
              <w:ind w:left="-88" w:leftChars="-42"/>
              <w:jc w:val="center"/>
              <w:rPr>
                <w:rFonts w:ascii="宋体" w:hAnsi="宋体"/>
                <w:sz w:val="28"/>
                <w:szCs w:val="28"/>
              </w:rPr>
            </w:pPr>
            <w:r>
              <w:rPr>
                <w:rFonts w:hint="eastAsia" w:ascii="宋体" w:hAnsi="宋体"/>
                <w:sz w:val="28"/>
                <w:szCs w:val="28"/>
              </w:rPr>
              <w:t>名称</w:t>
            </w:r>
          </w:p>
        </w:tc>
        <w:tc>
          <w:tcPr>
            <w:tcW w:w="1323" w:type="dxa"/>
            <w:tcBorders>
              <w:top w:val="single" w:color="auto" w:sz="4"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r>
              <w:rPr>
                <w:rFonts w:hint="eastAsia" w:ascii="宋体" w:hAnsi="宋体"/>
                <w:sz w:val="28"/>
                <w:szCs w:val="28"/>
              </w:rPr>
              <w:t>型号和规格</w:t>
            </w:r>
          </w:p>
        </w:tc>
        <w:tc>
          <w:tcPr>
            <w:tcW w:w="1986" w:type="dxa"/>
            <w:tcBorders>
              <w:top w:val="single" w:color="auto" w:sz="4"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r>
              <w:rPr>
                <w:rFonts w:hint="eastAsia" w:ascii="宋体" w:hAnsi="宋体"/>
                <w:sz w:val="28"/>
                <w:szCs w:val="28"/>
              </w:rPr>
              <w:t>制造商名称/地区</w:t>
            </w:r>
          </w:p>
        </w:tc>
        <w:tc>
          <w:tcPr>
            <w:tcW w:w="923" w:type="dxa"/>
            <w:tcBorders>
              <w:top w:val="single" w:color="auto" w:sz="4"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r>
              <w:rPr>
                <w:rFonts w:hint="eastAsia" w:ascii="宋体" w:hAnsi="宋体"/>
                <w:sz w:val="28"/>
                <w:szCs w:val="28"/>
              </w:rPr>
              <w:t>单位</w:t>
            </w:r>
          </w:p>
        </w:tc>
        <w:tc>
          <w:tcPr>
            <w:tcW w:w="939" w:type="dxa"/>
            <w:tcBorders>
              <w:top w:val="single" w:color="auto" w:sz="4"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r>
              <w:rPr>
                <w:rFonts w:hint="eastAsia" w:ascii="宋体" w:hAnsi="宋体"/>
                <w:sz w:val="28"/>
                <w:szCs w:val="28"/>
              </w:rPr>
              <w:t>数量</w:t>
            </w:r>
          </w:p>
        </w:tc>
        <w:tc>
          <w:tcPr>
            <w:tcW w:w="994" w:type="dxa"/>
            <w:tcBorders>
              <w:top w:val="single" w:color="auto" w:sz="4"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r>
              <w:rPr>
                <w:rFonts w:hint="eastAsia" w:ascii="宋体" w:hAnsi="宋体"/>
                <w:sz w:val="28"/>
                <w:szCs w:val="28"/>
              </w:rPr>
              <w:t>单价</w:t>
            </w:r>
          </w:p>
        </w:tc>
        <w:tc>
          <w:tcPr>
            <w:tcW w:w="1035" w:type="dxa"/>
            <w:tcBorders>
              <w:top w:val="single" w:color="auto" w:sz="4" w:space="0"/>
              <w:left w:val="single" w:color="auto" w:sz="6" w:space="0"/>
              <w:bottom w:val="single" w:color="auto" w:sz="6" w:space="0"/>
              <w:right w:val="single" w:color="auto" w:sz="4" w:space="0"/>
            </w:tcBorders>
            <w:noWrap/>
            <w:vAlign w:val="center"/>
          </w:tcPr>
          <w:p>
            <w:pPr>
              <w:pStyle w:val="42"/>
              <w:adjustRightInd w:val="0"/>
              <w:snapToGrid w:val="0"/>
              <w:spacing w:line="500" w:lineRule="exact"/>
              <w:jc w:val="center"/>
              <w:rPr>
                <w:rFonts w:ascii="宋体" w:hAnsi="宋体"/>
                <w:sz w:val="28"/>
                <w:szCs w:val="28"/>
              </w:rPr>
            </w:pPr>
            <w:r>
              <w:rPr>
                <w:rFonts w:hint="eastAsia" w:ascii="宋体" w:hAnsi="宋体"/>
                <w:sz w:val="28"/>
                <w:szCs w:val="28"/>
              </w:rPr>
              <w:t>总价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ign w:val="center"/>
          </w:tcPr>
          <w:p>
            <w:pPr>
              <w:pStyle w:val="42"/>
              <w:adjustRightInd w:val="0"/>
              <w:snapToGrid w:val="0"/>
              <w:spacing w:line="500" w:lineRule="exact"/>
              <w:ind w:left="-88" w:leftChars="-42"/>
              <w:jc w:val="center"/>
              <w:rPr>
                <w:rFonts w:ascii="宋体" w:hAnsi="宋体"/>
                <w:sz w:val="28"/>
                <w:szCs w:val="28"/>
              </w:rPr>
            </w:pPr>
            <w:r>
              <w:rPr>
                <w:rFonts w:hint="eastAsia" w:ascii="宋体" w:hAnsi="宋体"/>
                <w:sz w:val="28"/>
                <w:szCs w:val="28"/>
              </w:rPr>
              <w:t>1</w:t>
            </w:r>
          </w:p>
        </w:tc>
        <w:tc>
          <w:tcPr>
            <w:tcW w:w="2054"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ind w:left="-88" w:leftChars="-42"/>
              <w:rPr>
                <w:rFonts w:ascii="宋体" w:hAnsi="宋体"/>
                <w:sz w:val="28"/>
                <w:szCs w:val="28"/>
              </w:rPr>
            </w:pPr>
            <w:r>
              <w:rPr>
                <w:rFonts w:hint="eastAsia" w:ascii="宋体" w:hAnsi="宋体"/>
                <w:sz w:val="28"/>
                <w:szCs w:val="28"/>
              </w:rPr>
              <w:t>货物1</w:t>
            </w:r>
          </w:p>
        </w:tc>
        <w:tc>
          <w:tcPr>
            <w:tcW w:w="1323"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1986"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23"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39"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94"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1035" w:type="dxa"/>
            <w:tcBorders>
              <w:top w:val="single" w:color="auto" w:sz="6" w:space="0"/>
              <w:left w:val="single" w:color="auto" w:sz="6" w:space="0"/>
              <w:bottom w:val="single" w:color="auto" w:sz="6" w:space="0"/>
              <w:right w:val="single" w:color="auto" w:sz="4" w:space="0"/>
            </w:tcBorders>
            <w:noWrap/>
            <w:vAlign w:val="center"/>
          </w:tcPr>
          <w:p>
            <w:pPr>
              <w:pStyle w:val="42"/>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ign w:val="center"/>
          </w:tcPr>
          <w:p>
            <w:pPr>
              <w:pStyle w:val="42"/>
              <w:adjustRightInd w:val="0"/>
              <w:snapToGrid w:val="0"/>
              <w:spacing w:line="500" w:lineRule="exact"/>
              <w:ind w:left="-88" w:leftChars="-42"/>
              <w:jc w:val="center"/>
              <w:rPr>
                <w:rFonts w:ascii="宋体" w:hAnsi="宋体"/>
                <w:sz w:val="28"/>
                <w:szCs w:val="28"/>
              </w:rPr>
            </w:pPr>
            <w:r>
              <w:rPr>
                <w:rFonts w:hint="eastAsia" w:ascii="宋体" w:hAnsi="宋体"/>
                <w:sz w:val="28"/>
                <w:szCs w:val="28"/>
              </w:rPr>
              <w:t>2</w:t>
            </w:r>
          </w:p>
        </w:tc>
        <w:tc>
          <w:tcPr>
            <w:tcW w:w="2054"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500" w:lineRule="exact"/>
              <w:ind w:left="-88" w:leftChars="-42"/>
              <w:rPr>
                <w:rFonts w:ascii="宋体" w:hAnsi="宋体"/>
                <w:sz w:val="28"/>
                <w:szCs w:val="28"/>
              </w:rPr>
            </w:pPr>
            <w:r>
              <w:rPr>
                <w:rFonts w:hint="eastAsia" w:ascii="宋体" w:hAnsi="宋体"/>
                <w:sz w:val="28"/>
                <w:szCs w:val="28"/>
              </w:rPr>
              <w:t>货物1</w:t>
            </w:r>
          </w:p>
        </w:tc>
        <w:tc>
          <w:tcPr>
            <w:tcW w:w="1323"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1986"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23"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39"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94"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1035" w:type="dxa"/>
            <w:tcBorders>
              <w:top w:val="single" w:color="auto" w:sz="6" w:space="0"/>
              <w:left w:val="single" w:color="auto" w:sz="6" w:space="0"/>
              <w:bottom w:val="single" w:color="auto" w:sz="6" w:space="0"/>
              <w:right w:val="single" w:color="auto" w:sz="4" w:space="0"/>
            </w:tcBorders>
            <w:noWrap/>
            <w:vAlign w:val="center"/>
          </w:tcPr>
          <w:p>
            <w:pPr>
              <w:pStyle w:val="42"/>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ign w:val="center"/>
          </w:tcPr>
          <w:p>
            <w:pPr>
              <w:pStyle w:val="42"/>
              <w:adjustRightInd w:val="0"/>
              <w:snapToGrid w:val="0"/>
              <w:spacing w:line="500" w:lineRule="exact"/>
              <w:ind w:left="-88" w:leftChars="-42"/>
              <w:jc w:val="center"/>
              <w:rPr>
                <w:rFonts w:ascii="宋体" w:hAnsi="宋体"/>
                <w:sz w:val="28"/>
                <w:szCs w:val="28"/>
              </w:rPr>
            </w:pPr>
            <w:r>
              <w:rPr>
                <w:rFonts w:hint="eastAsia" w:ascii="宋体" w:hAnsi="宋体"/>
                <w:sz w:val="28"/>
                <w:szCs w:val="28"/>
              </w:rPr>
              <w:t>3</w:t>
            </w:r>
          </w:p>
        </w:tc>
        <w:tc>
          <w:tcPr>
            <w:tcW w:w="2054"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500" w:lineRule="exact"/>
              <w:ind w:left="-88" w:leftChars="-42"/>
              <w:rPr>
                <w:rFonts w:ascii="宋体" w:hAnsi="宋体"/>
                <w:sz w:val="28"/>
                <w:szCs w:val="28"/>
              </w:rPr>
            </w:pPr>
            <w:r>
              <w:rPr>
                <w:rFonts w:hint="eastAsia" w:ascii="宋体" w:hAnsi="宋体"/>
                <w:sz w:val="28"/>
                <w:szCs w:val="28"/>
              </w:rPr>
              <w:t>货物1</w:t>
            </w:r>
          </w:p>
        </w:tc>
        <w:tc>
          <w:tcPr>
            <w:tcW w:w="1323"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1986"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23"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39"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94"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1035" w:type="dxa"/>
            <w:tcBorders>
              <w:top w:val="single" w:color="auto" w:sz="6" w:space="0"/>
              <w:left w:val="single" w:color="auto" w:sz="6" w:space="0"/>
              <w:bottom w:val="single" w:color="auto" w:sz="6" w:space="0"/>
              <w:right w:val="single" w:color="auto" w:sz="4" w:space="0"/>
            </w:tcBorders>
            <w:noWrap/>
            <w:vAlign w:val="center"/>
          </w:tcPr>
          <w:p>
            <w:pPr>
              <w:pStyle w:val="42"/>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547" w:type="dxa"/>
            <w:tcBorders>
              <w:top w:val="single" w:color="auto" w:sz="6" w:space="0"/>
              <w:left w:val="single" w:color="auto" w:sz="4" w:space="0"/>
              <w:bottom w:val="single" w:color="auto" w:sz="6" w:space="0"/>
              <w:right w:val="single" w:color="auto" w:sz="6" w:space="0"/>
            </w:tcBorders>
            <w:noWrap/>
            <w:vAlign w:val="center"/>
          </w:tcPr>
          <w:p>
            <w:pPr>
              <w:pStyle w:val="42"/>
              <w:adjustRightInd w:val="0"/>
              <w:snapToGrid w:val="0"/>
              <w:spacing w:line="500" w:lineRule="exact"/>
              <w:ind w:left="-88" w:leftChars="-42"/>
              <w:jc w:val="center"/>
              <w:rPr>
                <w:rFonts w:ascii="宋体" w:hAnsi="宋体"/>
                <w:sz w:val="28"/>
                <w:szCs w:val="28"/>
              </w:rPr>
            </w:pPr>
            <w:r>
              <w:rPr>
                <w:rFonts w:hint="eastAsia" w:ascii="宋体" w:hAnsi="宋体"/>
              </w:rPr>
              <w:t>…</w:t>
            </w:r>
          </w:p>
        </w:tc>
        <w:tc>
          <w:tcPr>
            <w:tcW w:w="2054"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ind w:left="-88" w:leftChars="-42" w:firstLine="525" w:firstLineChars="250"/>
              <w:rPr>
                <w:rFonts w:ascii="宋体" w:hAnsi="宋体"/>
                <w:sz w:val="28"/>
                <w:szCs w:val="28"/>
              </w:rPr>
            </w:pPr>
            <w:r>
              <w:rPr>
                <w:rFonts w:hint="eastAsia" w:ascii="宋体" w:hAnsi="宋体"/>
              </w:rPr>
              <w:t>…</w:t>
            </w:r>
          </w:p>
        </w:tc>
        <w:tc>
          <w:tcPr>
            <w:tcW w:w="1323"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1986"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23"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39"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94"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1035" w:type="dxa"/>
            <w:tcBorders>
              <w:top w:val="single" w:color="auto" w:sz="6" w:space="0"/>
              <w:left w:val="single" w:color="auto" w:sz="6" w:space="0"/>
              <w:bottom w:val="single" w:color="auto" w:sz="6" w:space="0"/>
              <w:right w:val="single" w:color="auto" w:sz="4" w:space="0"/>
            </w:tcBorders>
            <w:noWrap/>
            <w:vAlign w:val="center"/>
          </w:tcPr>
          <w:p>
            <w:pPr>
              <w:pStyle w:val="42"/>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7772" w:type="dxa"/>
            <w:gridSpan w:val="6"/>
            <w:tcBorders>
              <w:top w:val="single" w:color="auto" w:sz="6" w:space="0"/>
              <w:left w:val="single" w:color="auto" w:sz="4" w:space="0"/>
              <w:bottom w:val="single" w:color="auto" w:sz="4" w:space="0"/>
              <w:right w:val="single" w:color="auto" w:sz="6" w:space="0"/>
            </w:tcBorders>
            <w:noWrap/>
            <w:vAlign w:val="center"/>
          </w:tcPr>
          <w:p>
            <w:pPr>
              <w:pStyle w:val="42"/>
              <w:adjustRightInd w:val="0"/>
              <w:snapToGrid w:val="0"/>
              <w:spacing w:line="500" w:lineRule="exact"/>
              <w:rPr>
                <w:rFonts w:ascii="宋体" w:hAnsi="宋体"/>
                <w:sz w:val="28"/>
                <w:szCs w:val="28"/>
              </w:rPr>
            </w:pPr>
            <w:r>
              <w:rPr>
                <w:rFonts w:hint="eastAsia" w:ascii="宋体" w:hAnsi="宋体"/>
                <w:sz w:val="28"/>
                <w:szCs w:val="28"/>
              </w:rPr>
              <w:t xml:space="preserve">总 计：                                                                                 </w:t>
            </w:r>
          </w:p>
        </w:tc>
        <w:tc>
          <w:tcPr>
            <w:tcW w:w="2029" w:type="dxa"/>
            <w:gridSpan w:val="2"/>
            <w:tcBorders>
              <w:top w:val="single" w:color="auto" w:sz="6" w:space="0"/>
              <w:left w:val="single" w:color="auto" w:sz="6" w:space="0"/>
              <w:bottom w:val="single" w:color="auto" w:sz="4" w:space="0"/>
              <w:right w:val="single" w:color="auto" w:sz="4" w:space="0"/>
            </w:tcBorders>
            <w:noWrap/>
            <w:vAlign w:val="center"/>
          </w:tcPr>
          <w:p>
            <w:pPr>
              <w:pStyle w:val="42"/>
              <w:adjustRightInd w:val="0"/>
              <w:snapToGrid w:val="0"/>
              <w:spacing w:line="500" w:lineRule="exact"/>
              <w:rPr>
                <w:rFonts w:ascii="宋体" w:hAnsi="宋体"/>
                <w:sz w:val="28"/>
                <w:szCs w:val="28"/>
              </w:rPr>
            </w:pPr>
            <w:r>
              <w:rPr>
                <w:rFonts w:ascii="宋体" w:hAnsi="宋体"/>
                <w:sz w:val="28"/>
                <w:szCs w:val="30"/>
              </w:rPr>
              <w:t>¥</w:t>
            </w:r>
            <w:r>
              <w:rPr>
                <w:rFonts w:hint="eastAsia" w:ascii="宋体" w:hAnsi="宋体"/>
                <w:sz w:val="28"/>
                <w:szCs w:val="30"/>
              </w:rPr>
              <w:t>：</w:t>
            </w:r>
          </w:p>
        </w:tc>
      </w:tr>
    </w:tbl>
    <w:p>
      <w:pPr>
        <w:pStyle w:val="42"/>
        <w:adjustRightInd w:val="0"/>
        <w:snapToGrid w:val="0"/>
        <w:spacing w:line="500" w:lineRule="exact"/>
        <w:ind w:left="-88" w:leftChars="-42"/>
        <w:rPr>
          <w:rFonts w:ascii="宋体" w:hAnsi="宋体"/>
          <w:sz w:val="28"/>
          <w:szCs w:val="28"/>
        </w:rPr>
      </w:pPr>
      <w:r>
        <w:rPr>
          <w:rFonts w:hint="eastAsia" w:ascii="宋体" w:hAnsi="宋体"/>
          <w:sz w:val="28"/>
          <w:szCs w:val="28"/>
        </w:rPr>
        <w:t>说明：1．所有价格均用人民币表示，单位为元。</w:t>
      </w:r>
    </w:p>
    <w:p>
      <w:pPr>
        <w:pStyle w:val="42"/>
        <w:adjustRightInd w:val="0"/>
        <w:snapToGrid w:val="0"/>
        <w:spacing w:line="500" w:lineRule="exact"/>
        <w:ind w:left="-88" w:leftChars="-42" w:firstLine="840" w:firstLineChars="300"/>
        <w:rPr>
          <w:rFonts w:ascii="宋体" w:hAnsi="宋体"/>
          <w:sz w:val="28"/>
          <w:szCs w:val="28"/>
        </w:rPr>
      </w:pPr>
      <w:r>
        <w:rPr>
          <w:rFonts w:hint="eastAsia" w:ascii="宋体" w:hAnsi="宋体"/>
          <w:sz w:val="28"/>
          <w:szCs w:val="28"/>
        </w:rPr>
        <w:t>2. 分项报价总计价格必须与《报价表》报价一致。</w:t>
      </w:r>
    </w:p>
    <w:p>
      <w:pPr>
        <w:pStyle w:val="42"/>
        <w:adjustRightInd w:val="0"/>
        <w:snapToGrid w:val="0"/>
        <w:spacing w:line="500" w:lineRule="exact"/>
        <w:ind w:left="1079" w:leftChars="358" w:hanging="327" w:hangingChars="117"/>
        <w:rPr>
          <w:rFonts w:ascii="宋体" w:hAnsi="宋体"/>
          <w:sz w:val="28"/>
          <w:szCs w:val="28"/>
        </w:rPr>
      </w:pPr>
      <w:r>
        <w:rPr>
          <w:rFonts w:hint="eastAsia" w:ascii="宋体" w:hAnsi="宋体"/>
          <w:sz w:val="28"/>
          <w:szCs w:val="28"/>
        </w:rPr>
        <w:t>3. 如果不提供详细的分项报价表将被视为没有实质性响应磋商文件。</w:t>
      </w:r>
    </w:p>
    <w:p>
      <w:pPr>
        <w:pStyle w:val="42"/>
        <w:adjustRightInd w:val="0"/>
        <w:snapToGrid w:val="0"/>
        <w:spacing w:line="500" w:lineRule="exact"/>
        <w:ind w:left="1079" w:leftChars="358" w:hanging="327" w:hangingChars="117"/>
        <w:rPr>
          <w:rFonts w:ascii="宋体" w:hAnsi="宋体"/>
          <w:sz w:val="28"/>
          <w:szCs w:val="28"/>
        </w:rPr>
      </w:pPr>
      <w:r>
        <w:rPr>
          <w:rFonts w:hint="eastAsia" w:ascii="宋体" w:hAnsi="宋体"/>
          <w:sz w:val="28"/>
          <w:szCs w:val="28"/>
        </w:rPr>
        <w:t>4．供应商必须按此表格式中的对应栏目内容填写，若需增加栏目，请在栏目“其它”中填写，并作详细说明。</w:t>
      </w:r>
    </w:p>
    <w:p>
      <w:pPr>
        <w:spacing w:line="460" w:lineRule="exact"/>
        <w:jc w:val="center"/>
        <w:rPr>
          <w:rFonts w:ascii="宋体" w:hAnsi="宋体" w:cs="宋体"/>
          <w:b/>
          <w:bCs/>
          <w:sz w:val="28"/>
          <w:szCs w:val="28"/>
        </w:rPr>
      </w:pPr>
    </w:p>
    <w:p>
      <w:pPr>
        <w:pStyle w:val="18"/>
        <w:tabs>
          <w:tab w:val="left" w:pos="615"/>
        </w:tabs>
        <w:ind w:firstLine="562"/>
        <w:rPr>
          <w:rFonts w:ascii="宋体" w:hAnsi="宋体" w:cs="宋体"/>
          <w:b/>
          <w:bCs/>
          <w:sz w:val="28"/>
          <w:szCs w:val="28"/>
        </w:rPr>
      </w:pPr>
    </w:p>
    <w:p>
      <w:pPr>
        <w:pStyle w:val="18"/>
        <w:tabs>
          <w:tab w:val="left" w:pos="615"/>
        </w:tabs>
        <w:ind w:firstLine="562"/>
        <w:rPr>
          <w:rFonts w:ascii="宋体" w:hAnsi="宋体" w:cs="宋体"/>
          <w:b/>
          <w:bCs/>
          <w:sz w:val="28"/>
          <w:szCs w:val="28"/>
        </w:rPr>
      </w:pPr>
    </w:p>
    <w:p>
      <w:pPr>
        <w:spacing w:line="480" w:lineRule="exact"/>
        <w:ind w:firstLine="548" w:firstLineChars="196"/>
        <w:rPr>
          <w:rFonts w:ascii="宋体" w:hAnsi="宋体" w:cs="宋体"/>
          <w:sz w:val="28"/>
          <w:szCs w:val="28"/>
        </w:rPr>
      </w:pPr>
      <w:r>
        <w:rPr>
          <w:rFonts w:hint="eastAsia" w:ascii="宋体" w:hAnsi="宋体" w:cs="宋体"/>
          <w:sz w:val="28"/>
          <w:szCs w:val="28"/>
        </w:rPr>
        <w:t>供应商全称（盖章）：</w:t>
      </w:r>
    </w:p>
    <w:p>
      <w:pPr>
        <w:spacing w:line="480" w:lineRule="exact"/>
        <w:ind w:firstLine="548" w:firstLineChars="196"/>
        <w:rPr>
          <w:rFonts w:ascii="宋体" w:hAnsi="宋体" w:cs="宋体"/>
          <w:sz w:val="28"/>
          <w:szCs w:val="28"/>
        </w:rPr>
      </w:pPr>
      <w:r>
        <w:rPr>
          <w:rFonts w:hint="eastAsia" w:ascii="宋体" w:hAnsi="宋体" w:cs="宋体"/>
          <w:sz w:val="28"/>
          <w:szCs w:val="28"/>
        </w:rPr>
        <w:t>法定代表人或其委托代理人（签字）：</w:t>
      </w:r>
      <w:r>
        <w:rPr>
          <w:rFonts w:hint="eastAsia" w:ascii="宋体" w:hAnsi="宋体" w:cs="宋体"/>
          <w:sz w:val="28"/>
          <w:szCs w:val="28"/>
          <w:u w:val="single"/>
        </w:rPr>
        <w:t>　　　　　　　　</w:t>
      </w:r>
    </w:p>
    <w:p>
      <w:pPr>
        <w:spacing w:line="480" w:lineRule="exact"/>
        <w:ind w:firstLine="548" w:firstLineChars="196"/>
        <w:rPr>
          <w:rFonts w:ascii="宋体" w:hAnsi="宋体" w:cs="宋体"/>
          <w:sz w:val="28"/>
          <w:szCs w:val="28"/>
        </w:rPr>
      </w:pPr>
      <w:r>
        <w:rPr>
          <w:rFonts w:hint="eastAsia" w:ascii="宋体" w:hAnsi="宋体" w:cs="宋体"/>
          <w:sz w:val="28"/>
          <w:szCs w:val="28"/>
        </w:rPr>
        <w:t>日  期：</w:t>
      </w:r>
    </w:p>
    <w:p>
      <w:pPr>
        <w:rPr>
          <w:rFonts w:hint="eastAsia" w:ascii="宋体" w:hAnsi="宋体" w:cs="宋体"/>
          <w:b/>
          <w:bCs/>
          <w:sz w:val="28"/>
          <w:szCs w:val="28"/>
          <w:lang w:eastAsia="zh-CN"/>
        </w:rPr>
      </w:pPr>
      <w:r>
        <w:rPr>
          <w:rFonts w:hint="eastAsia" w:ascii="宋体" w:hAnsi="宋体" w:cs="宋体"/>
          <w:b/>
          <w:bCs/>
          <w:sz w:val="28"/>
          <w:szCs w:val="28"/>
          <w:lang w:eastAsia="zh-CN"/>
        </w:rPr>
        <w:br w:type="page"/>
      </w:r>
    </w:p>
    <w:p>
      <w:pPr>
        <w:spacing w:line="460" w:lineRule="exact"/>
        <w:jc w:val="center"/>
        <w:rPr>
          <w:rFonts w:hint="eastAsia" w:cs="宋体"/>
          <w:b/>
          <w:bCs/>
          <w:color w:val="auto"/>
          <w:sz w:val="28"/>
          <w:szCs w:val="28"/>
          <w:lang w:eastAsia="zh-CN"/>
        </w:rPr>
      </w:pPr>
      <w:r>
        <w:rPr>
          <w:rFonts w:hint="eastAsia" w:ascii="宋体" w:hAnsi="宋体" w:eastAsia="宋体" w:cs="宋体"/>
          <w:b/>
          <w:bCs/>
          <w:color w:val="auto"/>
          <w:sz w:val="28"/>
          <w:szCs w:val="28"/>
          <w:lang w:eastAsia="zh-CN"/>
        </w:rPr>
        <w:t>建始县电商冷链物流扶贫产业园（产品集散中心）</w:t>
      </w:r>
      <w:r>
        <w:rPr>
          <w:rFonts w:hint="eastAsia" w:ascii="宋体" w:hAnsi="宋体" w:cs="宋体"/>
          <w:b/>
          <w:bCs/>
          <w:color w:val="auto"/>
          <w:sz w:val="28"/>
          <w:szCs w:val="28"/>
          <w:lang w:val="en-US" w:eastAsia="zh-CN"/>
        </w:rPr>
        <w:t>-电商融创及分栋中心电</w:t>
      </w:r>
      <w:r>
        <w:rPr>
          <w:rFonts w:hint="eastAsia" w:ascii="宋体" w:hAnsi="宋体" w:eastAsia="宋体" w:cs="宋体"/>
          <w:b/>
          <w:bCs/>
          <w:color w:val="auto"/>
          <w:sz w:val="28"/>
          <w:szCs w:val="28"/>
          <w:lang w:eastAsia="zh-CN"/>
        </w:rPr>
        <w:t>梯</w:t>
      </w:r>
      <w:r>
        <w:rPr>
          <w:rFonts w:hint="eastAsia" w:cs="宋体"/>
          <w:b/>
          <w:bCs/>
          <w:color w:val="auto"/>
          <w:sz w:val="28"/>
          <w:szCs w:val="28"/>
          <w:lang w:eastAsia="zh-CN"/>
        </w:rPr>
        <w:t>采购及安装</w:t>
      </w:r>
    </w:p>
    <w:p>
      <w:pPr>
        <w:spacing w:line="460" w:lineRule="exact"/>
        <w:jc w:val="center"/>
        <w:rPr>
          <w:rFonts w:ascii="宋体" w:hAnsi="宋体" w:cs="宋体"/>
          <w:b/>
          <w:bCs/>
          <w:sz w:val="28"/>
          <w:szCs w:val="28"/>
        </w:rPr>
      </w:pPr>
      <w:r>
        <w:rPr>
          <w:rFonts w:hint="eastAsia" w:ascii="宋体" w:hAnsi="宋体" w:cs="宋体"/>
          <w:b/>
          <w:bCs/>
          <w:sz w:val="28"/>
          <w:szCs w:val="28"/>
        </w:rPr>
        <w:t>最后报价表</w:t>
      </w:r>
    </w:p>
    <w:tbl>
      <w:tblPr>
        <w:tblStyle w:val="19"/>
        <w:tblW w:w="8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9"/>
        <w:gridCol w:w="1020"/>
        <w:gridCol w:w="855"/>
        <w:gridCol w:w="840"/>
        <w:gridCol w:w="2100"/>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779"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项目名称</w:t>
            </w:r>
          </w:p>
        </w:tc>
        <w:tc>
          <w:tcPr>
            <w:tcW w:w="1020" w:type="dxa"/>
            <w:tcBorders>
              <w:top w:val="single" w:color="auto" w:sz="4" w:space="0"/>
              <w:left w:val="single" w:color="auto" w:sz="4" w:space="0"/>
              <w:bottom w:val="single" w:color="auto" w:sz="4" w:space="0"/>
              <w:right w:val="single" w:color="auto" w:sz="4" w:space="0"/>
            </w:tcBorders>
            <w:noWrap/>
            <w:vAlign w:val="center"/>
          </w:tcPr>
          <w:p>
            <w:pPr>
              <w:pStyle w:val="12"/>
              <w:tabs>
                <w:tab w:val="center" w:pos="873"/>
              </w:tabs>
              <w:spacing w:line="480" w:lineRule="exact"/>
              <w:ind w:leftChars="0" w:firstLine="0" w:firstLineChars="0"/>
              <w:jc w:val="center"/>
              <w:rPr>
                <w:rFonts w:hint="eastAsia" w:eastAsia="宋体" w:cs="宋体"/>
                <w:szCs w:val="28"/>
                <w:lang w:eastAsia="zh-CN"/>
              </w:rPr>
            </w:pPr>
            <w:r>
              <w:rPr>
                <w:rFonts w:hint="eastAsia" w:cs="宋体"/>
                <w:szCs w:val="28"/>
                <w:lang w:eastAsia="zh-CN"/>
              </w:rPr>
              <w:t>采购内容</w:t>
            </w:r>
          </w:p>
        </w:tc>
        <w:tc>
          <w:tcPr>
            <w:tcW w:w="855"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单位</w:t>
            </w:r>
          </w:p>
        </w:tc>
        <w:tc>
          <w:tcPr>
            <w:tcW w:w="840"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数量</w:t>
            </w:r>
          </w:p>
        </w:tc>
        <w:tc>
          <w:tcPr>
            <w:tcW w:w="2100"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hint="eastAsia" w:eastAsia="宋体" w:cs="宋体"/>
                <w:szCs w:val="28"/>
                <w:lang w:eastAsia="zh-CN"/>
              </w:rPr>
            </w:pPr>
            <w:r>
              <w:rPr>
                <w:rFonts w:hint="eastAsia" w:cs="宋体"/>
                <w:szCs w:val="28"/>
              </w:rPr>
              <w:t>金额</w:t>
            </w:r>
          </w:p>
        </w:tc>
        <w:tc>
          <w:tcPr>
            <w:tcW w:w="1258"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2779" w:type="dxa"/>
            <w:tcBorders>
              <w:top w:val="single" w:color="auto" w:sz="4" w:space="0"/>
              <w:left w:val="single" w:color="auto" w:sz="4" w:space="0"/>
              <w:bottom w:val="single" w:color="auto" w:sz="4" w:space="0"/>
              <w:right w:val="single" w:color="auto" w:sz="4" w:space="0"/>
            </w:tcBorders>
            <w:noWrap/>
            <w:vAlign w:val="top"/>
          </w:tcPr>
          <w:p>
            <w:pPr>
              <w:bidi w:val="0"/>
              <w:jc w:val="center"/>
              <w:rPr>
                <w:rFonts w:hint="eastAsia" w:ascii="宋体" w:hAnsi="宋体" w:eastAsia="宋体" w:cs="宋体"/>
                <w:szCs w:val="28"/>
                <w:lang w:eastAsia="zh-CN"/>
              </w:rPr>
            </w:pPr>
            <w:r>
              <w:rPr>
                <w:rFonts w:hint="eastAsia" w:ascii="宋体" w:hAnsi="宋体" w:eastAsia="宋体" w:cs="宋体"/>
                <w:b w:val="0"/>
                <w:bCs w:val="0"/>
                <w:color w:val="auto"/>
                <w:sz w:val="28"/>
                <w:szCs w:val="28"/>
                <w:lang w:eastAsia="zh-CN"/>
              </w:rPr>
              <w:t>建始县电商冷链物流扶贫产业园（产品集散中心）</w:t>
            </w:r>
            <w:r>
              <w:rPr>
                <w:rFonts w:hint="eastAsia" w:ascii="宋体" w:hAnsi="宋体" w:cs="宋体"/>
                <w:b w:val="0"/>
                <w:bCs w:val="0"/>
                <w:color w:val="auto"/>
                <w:sz w:val="28"/>
                <w:szCs w:val="28"/>
                <w:lang w:val="en-US" w:eastAsia="zh-CN"/>
              </w:rPr>
              <w:t>-电商融创及分栋中心电</w:t>
            </w:r>
            <w:r>
              <w:rPr>
                <w:rFonts w:hint="eastAsia" w:ascii="宋体" w:hAnsi="宋体" w:eastAsia="宋体" w:cs="宋体"/>
                <w:b w:val="0"/>
                <w:bCs w:val="0"/>
                <w:color w:val="auto"/>
                <w:sz w:val="28"/>
                <w:szCs w:val="28"/>
                <w:lang w:eastAsia="zh-CN"/>
              </w:rPr>
              <w:t>梯</w:t>
            </w:r>
            <w:r>
              <w:rPr>
                <w:rFonts w:hint="eastAsia" w:cs="宋体"/>
                <w:b w:val="0"/>
                <w:bCs w:val="0"/>
                <w:color w:val="auto"/>
                <w:sz w:val="28"/>
                <w:szCs w:val="28"/>
                <w:lang w:eastAsia="zh-CN"/>
              </w:rPr>
              <w:t>采购及安装</w:t>
            </w:r>
          </w:p>
        </w:tc>
        <w:tc>
          <w:tcPr>
            <w:tcW w:w="1020"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sz w:val="28"/>
                <w:szCs w:val="36"/>
              </w:rPr>
              <w:t>磋商项目要求</w:t>
            </w:r>
          </w:p>
        </w:tc>
        <w:tc>
          <w:tcPr>
            <w:tcW w:w="855"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highlight w:val="none"/>
              </w:rPr>
            </w:pPr>
            <w:r>
              <w:rPr>
                <w:rFonts w:hint="eastAsia" w:cs="宋体"/>
                <w:szCs w:val="28"/>
                <w:highlight w:val="none"/>
              </w:rPr>
              <w:t>项</w:t>
            </w:r>
          </w:p>
        </w:tc>
        <w:tc>
          <w:tcPr>
            <w:tcW w:w="840"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highlight w:val="none"/>
              </w:rPr>
            </w:pPr>
            <w:r>
              <w:rPr>
                <w:rFonts w:hint="eastAsia" w:cs="宋体"/>
                <w:szCs w:val="28"/>
                <w:highlight w:val="none"/>
              </w:rPr>
              <w:t>1</w:t>
            </w:r>
          </w:p>
        </w:tc>
        <w:tc>
          <w:tcPr>
            <w:tcW w:w="2100"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279" w:firstLine="0" w:firstLineChars="0"/>
              <w:rPr>
                <w:rFonts w:cs="宋体"/>
                <w:szCs w:val="28"/>
                <w:highlight w:val="red"/>
              </w:rPr>
            </w:pPr>
          </w:p>
        </w:tc>
        <w:tc>
          <w:tcPr>
            <w:tcW w:w="1258"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279" w:firstLine="0" w:firstLineChars="0"/>
              <w:rPr>
                <w:rFonts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799" w:type="dxa"/>
            <w:gridSpan w:val="2"/>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合计</w:t>
            </w:r>
          </w:p>
        </w:tc>
        <w:tc>
          <w:tcPr>
            <w:tcW w:w="5053" w:type="dxa"/>
            <w:gridSpan w:val="4"/>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0" w:leftChars="0" w:firstLine="0" w:firstLineChars="0"/>
              <w:rPr>
                <w:rFonts w:cs="宋体"/>
                <w:szCs w:val="28"/>
              </w:rPr>
            </w:pPr>
            <w:r>
              <w:rPr>
                <w:rFonts w:hint="eastAsia" w:cs="宋体"/>
                <w:szCs w:val="28"/>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3799" w:type="dxa"/>
            <w:gridSpan w:val="2"/>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备注</w:t>
            </w:r>
          </w:p>
        </w:tc>
        <w:tc>
          <w:tcPr>
            <w:tcW w:w="5053" w:type="dxa"/>
            <w:gridSpan w:val="4"/>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279" w:firstLine="0" w:firstLineChars="0"/>
              <w:rPr>
                <w:rFonts w:cs="宋体"/>
                <w:szCs w:val="28"/>
              </w:rPr>
            </w:pPr>
          </w:p>
        </w:tc>
      </w:tr>
    </w:tbl>
    <w:p>
      <w:pPr>
        <w:pStyle w:val="42"/>
        <w:autoSpaceDE w:val="0"/>
        <w:autoSpaceDN w:val="0"/>
        <w:adjustRightInd w:val="0"/>
        <w:spacing w:line="500" w:lineRule="exact"/>
        <w:jc w:val="center"/>
        <w:outlineLvl w:val="2"/>
        <w:rPr>
          <w:rFonts w:hint="eastAsia" w:ascii="宋体" w:hAnsi="宋体"/>
          <w:sz w:val="28"/>
          <w:szCs w:val="28"/>
        </w:rPr>
      </w:pPr>
      <w:bookmarkStart w:id="91" w:name="_Toc13502"/>
      <w:bookmarkStart w:id="92" w:name="_Toc20998"/>
      <w:r>
        <w:rPr>
          <w:rFonts w:hint="eastAsia" w:ascii="宋体" w:hAnsi="宋体"/>
          <w:b/>
          <w:bCs/>
          <w:sz w:val="28"/>
          <w:szCs w:val="28"/>
        </w:rPr>
        <w:t>供应商</w:t>
      </w:r>
      <w:r>
        <w:rPr>
          <w:rFonts w:hint="eastAsia" w:ascii="宋体" w:hAnsi="宋体"/>
          <w:b/>
          <w:bCs/>
          <w:sz w:val="28"/>
          <w:szCs w:val="28"/>
          <w:lang w:val="en-US" w:eastAsia="zh-CN"/>
        </w:rPr>
        <w:t>本表可不装在文件中，</w:t>
      </w:r>
      <w:r>
        <w:rPr>
          <w:rFonts w:hint="eastAsia" w:ascii="宋体" w:hAnsi="宋体"/>
          <w:b/>
          <w:bCs/>
          <w:sz w:val="28"/>
          <w:szCs w:val="28"/>
        </w:rPr>
        <w:t>应单独携带几份此报价表，不填数据，只盖章（或携带公章），现场填写。</w:t>
      </w:r>
      <w:bookmarkEnd w:id="91"/>
      <w:bookmarkEnd w:id="92"/>
    </w:p>
    <w:p>
      <w:pPr>
        <w:pStyle w:val="12"/>
        <w:spacing w:line="520" w:lineRule="exact"/>
        <w:ind w:left="279" w:firstLine="6860" w:firstLineChars="2450"/>
        <w:rPr>
          <w:rFonts w:cs="宋体"/>
          <w:szCs w:val="28"/>
        </w:rPr>
      </w:pPr>
    </w:p>
    <w:p>
      <w:pPr>
        <w:spacing w:line="480" w:lineRule="exact"/>
        <w:ind w:firstLine="548" w:firstLineChars="196"/>
        <w:rPr>
          <w:rFonts w:ascii="宋体" w:hAnsi="宋体" w:cs="宋体"/>
          <w:sz w:val="28"/>
          <w:szCs w:val="28"/>
        </w:rPr>
      </w:pPr>
    </w:p>
    <w:p>
      <w:pPr>
        <w:spacing w:line="480" w:lineRule="exact"/>
        <w:ind w:firstLine="548" w:firstLineChars="196"/>
        <w:rPr>
          <w:rFonts w:ascii="宋体" w:hAnsi="宋体" w:cs="宋体"/>
          <w:sz w:val="28"/>
          <w:szCs w:val="28"/>
        </w:rPr>
      </w:pPr>
      <w:r>
        <w:rPr>
          <w:rFonts w:hint="eastAsia" w:ascii="宋体" w:hAnsi="宋体" w:cs="宋体"/>
          <w:sz w:val="28"/>
          <w:szCs w:val="28"/>
        </w:rPr>
        <w:t>供应商全称（盖章）：</w:t>
      </w:r>
    </w:p>
    <w:p>
      <w:pPr>
        <w:spacing w:line="480" w:lineRule="exact"/>
        <w:ind w:firstLine="548" w:firstLineChars="196"/>
        <w:rPr>
          <w:rFonts w:ascii="宋体" w:hAnsi="宋体" w:cs="宋体"/>
          <w:sz w:val="28"/>
          <w:szCs w:val="28"/>
        </w:rPr>
      </w:pPr>
      <w:r>
        <w:rPr>
          <w:rFonts w:hint="eastAsia" w:ascii="宋体" w:hAnsi="宋体" w:cs="宋体"/>
          <w:sz w:val="28"/>
          <w:szCs w:val="28"/>
        </w:rPr>
        <w:t>法定代表人或其委托代理人（签字）：</w:t>
      </w:r>
      <w:r>
        <w:rPr>
          <w:rFonts w:hint="eastAsia" w:ascii="宋体" w:hAnsi="宋体" w:cs="宋体"/>
          <w:sz w:val="28"/>
          <w:szCs w:val="28"/>
          <w:u w:val="single"/>
        </w:rPr>
        <w:t>　　　　　　　　</w:t>
      </w:r>
    </w:p>
    <w:p>
      <w:pPr>
        <w:spacing w:line="480" w:lineRule="exact"/>
        <w:ind w:firstLine="548" w:firstLineChars="196"/>
        <w:rPr>
          <w:rFonts w:ascii="宋体" w:hAnsi="宋体" w:cs="宋体"/>
          <w:sz w:val="28"/>
          <w:szCs w:val="28"/>
        </w:rPr>
      </w:pPr>
      <w:r>
        <w:rPr>
          <w:rFonts w:hint="eastAsia" w:ascii="宋体" w:hAnsi="宋体" w:cs="宋体"/>
          <w:sz w:val="28"/>
          <w:szCs w:val="28"/>
        </w:rPr>
        <w:t>日  期：</w:t>
      </w:r>
    </w:p>
    <w:p>
      <w:pPr>
        <w:spacing w:line="500" w:lineRule="exact"/>
        <w:jc w:val="center"/>
        <w:outlineLvl w:val="1"/>
        <w:rPr>
          <w:rFonts w:hint="eastAsia" w:ascii="宋体" w:hAnsi="宋体" w:cs="宋体"/>
          <w:b/>
          <w:bCs/>
          <w:sz w:val="28"/>
          <w:szCs w:val="28"/>
          <w:lang w:val="zh-CN" w:bidi="zh-CN"/>
        </w:rPr>
      </w:pPr>
      <w:r>
        <w:rPr>
          <w:rFonts w:hint="eastAsia" w:ascii="宋体" w:hAnsi="宋体" w:cs="宋体"/>
          <w:b/>
          <w:bCs/>
          <w:sz w:val="28"/>
          <w:szCs w:val="28"/>
          <w:lang w:val="zh-CN" w:bidi="zh-CN"/>
        </w:rPr>
        <w:br w:type="page"/>
      </w:r>
    </w:p>
    <w:p>
      <w:pPr>
        <w:spacing w:line="500" w:lineRule="exact"/>
        <w:jc w:val="center"/>
        <w:outlineLvl w:val="1"/>
        <w:rPr>
          <w:rFonts w:ascii="宋体" w:hAnsi="宋体" w:cs="宋体"/>
          <w:bCs/>
          <w:color w:val="000000"/>
          <w:szCs w:val="28"/>
        </w:rPr>
      </w:pPr>
      <w:bookmarkStart w:id="93" w:name="_Toc26502"/>
      <w:bookmarkStart w:id="94" w:name="_Toc23495"/>
      <w:r>
        <w:rPr>
          <w:rFonts w:hint="eastAsia" w:ascii="宋体" w:hAnsi="宋体" w:cs="宋体"/>
          <w:b/>
          <w:bCs/>
          <w:sz w:val="28"/>
          <w:szCs w:val="28"/>
          <w:lang w:val="zh-CN" w:bidi="zh-CN"/>
        </w:rPr>
        <w:t>政府采购促进中小企业发展声明函</w:t>
      </w:r>
      <w:bookmarkEnd w:id="93"/>
      <w:bookmarkEnd w:id="94"/>
    </w:p>
    <w:p>
      <w:pPr>
        <w:tabs>
          <w:tab w:val="left" w:pos="7665"/>
        </w:tabs>
        <w:jc w:val="center"/>
        <w:outlineLvl w:val="2"/>
        <w:rPr>
          <w:rFonts w:hint="eastAsia" w:ascii="宋体" w:hAnsi="宋体" w:eastAsia="宋体" w:cs="宋体"/>
          <w:b/>
          <w:color w:val="000000"/>
          <w:sz w:val="28"/>
          <w:szCs w:val="28"/>
          <w:lang w:eastAsia="zh-CN"/>
        </w:rPr>
      </w:pPr>
      <w:bookmarkStart w:id="95" w:name="_Toc5466"/>
      <w:bookmarkStart w:id="96" w:name="_Toc27842"/>
      <w:bookmarkStart w:id="97" w:name="_Toc9424"/>
      <w:bookmarkStart w:id="98" w:name="_Toc13107"/>
      <w:bookmarkStart w:id="99" w:name="_Toc5524"/>
      <w:bookmarkStart w:id="100" w:name="_Toc14119"/>
      <w:r>
        <w:rPr>
          <w:rFonts w:hint="eastAsia" w:ascii="宋体" w:hAnsi="宋体" w:cs="宋体"/>
          <w:b/>
          <w:color w:val="000000"/>
          <w:sz w:val="28"/>
          <w:szCs w:val="28"/>
        </w:rPr>
        <w:t>（一）中小企业声明函</w:t>
      </w:r>
      <w:bookmarkEnd w:id="95"/>
      <w:bookmarkEnd w:id="96"/>
      <w:bookmarkEnd w:id="97"/>
      <w:bookmarkEnd w:id="98"/>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货物</w:t>
      </w:r>
      <w:r>
        <w:rPr>
          <w:rFonts w:hint="eastAsia" w:ascii="宋体" w:hAnsi="宋体" w:cs="宋体"/>
          <w:b/>
          <w:color w:val="000000"/>
          <w:sz w:val="28"/>
          <w:szCs w:val="28"/>
          <w:lang w:eastAsia="zh-CN"/>
        </w:rPr>
        <w:t>）</w:t>
      </w:r>
      <w:bookmarkEnd w:id="99"/>
      <w:bookmarkEnd w:id="100"/>
    </w:p>
    <w:p>
      <w:pPr>
        <w:pStyle w:val="4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sz w:val="24"/>
          <w:szCs w:val="21"/>
        </w:rPr>
      </w:pPr>
      <w:r>
        <w:rPr>
          <w:rFonts w:hint="eastAsia" w:ascii="宋体" w:hAnsi="宋体"/>
          <w:sz w:val="24"/>
          <w:szCs w:val="21"/>
          <w:lang w:val="en-US" w:eastAsia="zh-CN"/>
        </w:rPr>
        <w:t>本公司（联合体）郑重声明，根据《政府采购促进中小企业发展管理办法》（财库﹝2020﹞46 号）的规定，本公司（联合体）参加</w:t>
      </w:r>
      <w:r>
        <w:rPr>
          <w:rFonts w:hint="eastAsia" w:ascii="宋体" w:hAnsi="宋体"/>
          <w:sz w:val="24"/>
          <w:szCs w:val="21"/>
          <w:u w:val="single"/>
          <w:lang w:val="en-US" w:eastAsia="zh-CN"/>
        </w:rPr>
        <w:t>（单位名称）</w:t>
      </w:r>
      <w:r>
        <w:rPr>
          <w:rFonts w:hint="eastAsia" w:ascii="宋体" w:hAnsi="宋体"/>
          <w:sz w:val="24"/>
          <w:szCs w:val="21"/>
          <w:lang w:val="en-US" w:eastAsia="zh-CN"/>
        </w:rPr>
        <w:t>的</w:t>
      </w:r>
      <w:r>
        <w:rPr>
          <w:rFonts w:hint="eastAsia" w:ascii="宋体" w:hAnsi="宋体"/>
          <w:sz w:val="24"/>
          <w:szCs w:val="21"/>
          <w:u w:val="single"/>
          <w:lang w:val="en-US" w:eastAsia="zh-CN"/>
        </w:rPr>
        <w:t>（项目名称）</w:t>
      </w:r>
      <w:r>
        <w:rPr>
          <w:rFonts w:hint="eastAsia" w:ascii="宋体" w:hAnsi="宋体"/>
          <w:sz w:val="24"/>
          <w:szCs w:val="21"/>
          <w:lang w:val="en-US" w:eastAsia="zh-CN"/>
        </w:rPr>
        <w:t xml:space="preserve">采购活动，提供的货物全部由符合政策要求的中小企业制造。相关企业（含联合体中的中小企业、签订分包意向协议的中小企业）的具体情况如下： </w:t>
      </w:r>
    </w:p>
    <w:p>
      <w:pPr>
        <w:pStyle w:val="4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sz w:val="24"/>
          <w:szCs w:val="21"/>
        </w:rPr>
      </w:pPr>
      <w:r>
        <w:rPr>
          <w:rFonts w:hint="eastAsia" w:ascii="宋体" w:hAnsi="宋体"/>
          <w:sz w:val="24"/>
          <w:szCs w:val="21"/>
          <w:lang w:val="en-US" w:eastAsia="zh-CN"/>
        </w:rPr>
        <w:t xml:space="preserve">1. </w:t>
      </w:r>
      <w:r>
        <w:rPr>
          <w:rFonts w:hint="eastAsia" w:ascii="宋体" w:hAnsi="宋体"/>
          <w:sz w:val="24"/>
          <w:szCs w:val="21"/>
          <w:u w:val="single"/>
          <w:lang w:val="en-US" w:eastAsia="zh-CN"/>
        </w:rPr>
        <w:t xml:space="preserve">（标的名称） </w:t>
      </w:r>
      <w:r>
        <w:rPr>
          <w:rFonts w:hint="eastAsia" w:ascii="宋体" w:hAnsi="宋体"/>
          <w:sz w:val="24"/>
          <w:szCs w:val="21"/>
          <w:lang w:val="en-US" w:eastAsia="zh-CN"/>
        </w:rPr>
        <w:t>，属于</w:t>
      </w:r>
      <w:r>
        <w:rPr>
          <w:rFonts w:hint="eastAsia" w:ascii="宋体" w:hAnsi="宋体"/>
          <w:sz w:val="24"/>
          <w:szCs w:val="21"/>
          <w:u w:val="single"/>
          <w:lang w:val="en-US" w:eastAsia="zh-CN"/>
        </w:rPr>
        <w:t>（采购文件中明确的所属行业）行业</w:t>
      </w:r>
      <w:r>
        <w:rPr>
          <w:rFonts w:hint="eastAsia" w:ascii="宋体" w:hAnsi="宋体"/>
          <w:sz w:val="24"/>
          <w:szCs w:val="21"/>
          <w:lang w:val="en-US" w:eastAsia="zh-CN"/>
        </w:rPr>
        <w:t>；制造商为</w:t>
      </w:r>
      <w:r>
        <w:rPr>
          <w:rFonts w:hint="eastAsia" w:ascii="宋体" w:hAnsi="宋体"/>
          <w:sz w:val="24"/>
          <w:szCs w:val="21"/>
          <w:u w:val="single"/>
          <w:lang w:val="en-US" w:eastAsia="zh-CN"/>
        </w:rPr>
        <w:t>（企业名称）</w:t>
      </w:r>
      <w:r>
        <w:rPr>
          <w:rFonts w:hint="eastAsia" w:ascii="宋体" w:hAnsi="宋体"/>
          <w:sz w:val="24"/>
          <w:szCs w:val="21"/>
          <w:lang w:val="en-US" w:eastAsia="zh-CN"/>
        </w:rPr>
        <w:t>，从业人员</w:t>
      </w:r>
      <w:r>
        <w:rPr>
          <w:rFonts w:hint="eastAsia" w:ascii="宋体" w:hAnsi="宋体"/>
          <w:sz w:val="24"/>
          <w:szCs w:val="21"/>
          <w:u w:val="single"/>
          <w:lang w:val="en-US" w:eastAsia="zh-CN"/>
        </w:rPr>
        <w:t xml:space="preserve">    </w:t>
      </w:r>
      <w:r>
        <w:rPr>
          <w:rFonts w:hint="eastAsia" w:ascii="宋体" w:hAnsi="宋体"/>
          <w:sz w:val="24"/>
          <w:szCs w:val="21"/>
          <w:lang w:val="en-US" w:eastAsia="zh-CN"/>
        </w:rPr>
        <w:t>人，营业收入为</w:t>
      </w:r>
      <w:r>
        <w:rPr>
          <w:rFonts w:hint="eastAsia" w:ascii="宋体" w:hAnsi="宋体"/>
          <w:sz w:val="24"/>
          <w:szCs w:val="21"/>
          <w:u w:val="single"/>
          <w:lang w:val="en-US" w:eastAsia="zh-CN"/>
        </w:rPr>
        <w:t xml:space="preserve">    </w:t>
      </w:r>
      <w:r>
        <w:rPr>
          <w:rFonts w:hint="eastAsia" w:ascii="宋体" w:hAnsi="宋体"/>
          <w:sz w:val="24"/>
          <w:szCs w:val="21"/>
          <w:lang w:val="en-US" w:eastAsia="zh-CN"/>
        </w:rPr>
        <w:t>万元，资产总额为</w:t>
      </w:r>
      <w:r>
        <w:rPr>
          <w:rFonts w:hint="eastAsia" w:ascii="宋体" w:hAnsi="宋体"/>
          <w:sz w:val="24"/>
          <w:szCs w:val="21"/>
          <w:u w:val="single"/>
          <w:lang w:val="en-US" w:eastAsia="zh-CN"/>
        </w:rPr>
        <w:t xml:space="preserve">    </w:t>
      </w:r>
      <w:r>
        <w:rPr>
          <w:rFonts w:hint="eastAsia" w:ascii="宋体" w:hAnsi="宋体"/>
          <w:sz w:val="24"/>
          <w:szCs w:val="21"/>
          <w:lang w:val="en-US" w:eastAsia="zh-CN"/>
        </w:rPr>
        <w:t>万元</w:t>
      </w:r>
      <w:r>
        <w:rPr>
          <w:rFonts w:hint="eastAsia" w:ascii="宋体" w:hAnsi="宋体"/>
          <w:sz w:val="24"/>
          <w:szCs w:val="21"/>
          <w:vertAlign w:val="superscript"/>
          <w:lang w:val="en-US" w:eastAsia="zh-CN"/>
        </w:rPr>
        <w:t>1</w:t>
      </w:r>
      <w:r>
        <w:rPr>
          <w:rFonts w:hint="eastAsia" w:ascii="宋体" w:hAnsi="宋体"/>
          <w:sz w:val="24"/>
          <w:szCs w:val="21"/>
          <w:lang w:val="en-US" w:eastAsia="zh-CN"/>
        </w:rPr>
        <w:t>，属于</w:t>
      </w:r>
      <w:r>
        <w:rPr>
          <w:rFonts w:hint="eastAsia" w:ascii="宋体" w:hAnsi="宋体"/>
          <w:sz w:val="24"/>
          <w:szCs w:val="21"/>
          <w:u w:val="single"/>
          <w:lang w:val="en-US" w:eastAsia="zh-CN"/>
        </w:rPr>
        <w:t>（中型企业、小型企业、微型企业）</w:t>
      </w:r>
      <w:r>
        <w:rPr>
          <w:rFonts w:hint="eastAsia" w:ascii="宋体" w:hAnsi="宋体"/>
          <w:sz w:val="24"/>
          <w:szCs w:val="21"/>
          <w:lang w:val="en-US" w:eastAsia="zh-CN"/>
        </w:rPr>
        <w:t xml:space="preserve">； </w:t>
      </w:r>
    </w:p>
    <w:p>
      <w:pPr>
        <w:pStyle w:val="42"/>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sz w:val="24"/>
          <w:szCs w:val="21"/>
        </w:rPr>
      </w:pPr>
      <w:r>
        <w:rPr>
          <w:rFonts w:hint="eastAsia" w:ascii="宋体" w:hAnsi="宋体"/>
          <w:sz w:val="24"/>
          <w:szCs w:val="21"/>
          <w:lang w:val="en-US" w:eastAsia="zh-CN"/>
        </w:rPr>
        <w:t xml:space="preserve">2.  </w:t>
      </w:r>
      <w:r>
        <w:rPr>
          <w:rFonts w:hint="eastAsia" w:ascii="宋体" w:hAnsi="宋体"/>
          <w:sz w:val="24"/>
          <w:szCs w:val="21"/>
          <w:u w:val="single"/>
          <w:lang w:val="en-US" w:eastAsia="zh-CN"/>
        </w:rPr>
        <w:t xml:space="preserve">（标的名称） </w:t>
      </w:r>
      <w:r>
        <w:rPr>
          <w:rFonts w:hint="eastAsia" w:ascii="宋体" w:hAnsi="宋体"/>
          <w:sz w:val="24"/>
          <w:szCs w:val="21"/>
          <w:lang w:val="en-US" w:eastAsia="zh-CN"/>
        </w:rPr>
        <w:t>，属于</w:t>
      </w:r>
      <w:r>
        <w:rPr>
          <w:rFonts w:hint="eastAsia" w:ascii="宋体" w:hAnsi="宋体"/>
          <w:sz w:val="24"/>
          <w:szCs w:val="21"/>
          <w:u w:val="single"/>
          <w:lang w:val="en-US" w:eastAsia="zh-CN"/>
        </w:rPr>
        <w:t>（采购文件中明确的所属行业）行业</w:t>
      </w:r>
      <w:r>
        <w:rPr>
          <w:rFonts w:hint="eastAsia" w:ascii="宋体" w:hAnsi="宋体"/>
          <w:sz w:val="24"/>
          <w:szCs w:val="21"/>
          <w:lang w:val="en-US" w:eastAsia="zh-CN"/>
        </w:rPr>
        <w:t>；制造商为</w:t>
      </w:r>
      <w:r>
        <w:rPr>
          <w:rFonts w:hint="eastAsia" w:ascii="宋体" w:hAnsi="宋体"/>
          <w:sz w:val="24"/>
          <w:szCs w:val="21"/>
          <w:u w:val="single"/>
          <w:lang w:val="en-US" w:eastAsia="zh-CN"/>
        </w:rPr>
        <w:t>（企业名称）</w:t>
      </w:r>
      <w:r>
        <w:rPr>
          <w:rFonts w:hint="eastAsia" w:ascii="宋体" w:hAnsi="宋体"/>
          <w:sz w:val="24"/>
          <w:szCs w:val="21"/>
          <w:lang w:val="en-US" w:eastAsia="zh-CN"/>
        </w:rPr>
        <w:t>，从业人员</w:t>
      </w:r>
      <w:r>
        <w:rPr>
          <w:rFonts w:hint="eastAsia" w:ascii="宋体" w:hAnsi="宋体"/>
          <w:sz w:val="24"/>
          <w:szCs w:val="21"/>
          <w:u w:val="single"/>
          <w:lang w:val="en-US" w:eastAsia="zh-CN"/>
        </w:rPr>
        <w:t xml:space="preserve">    </w:t>
      </w:r>
      <w:r>
        <w:rPr>
          <w:rFonts w:hint="eastAsia" w:ascii="宋体" w:hAnsi="宋体"/>
          <w:sz w:val="24"/>
          <w:szCs w:val="21"/>
          <w:lang w:val="en-US" w:eastAsia="zh-CN"/>
        </w:rPr>
        <w:t>人，营业收入为</w:t>
      </w:r>
      <w:r>
        <w:rPr>
          <w:rFonts w:hint="eastAsia" w:ascii="宋体" w:hAnsi="宋体"/>
          <w:sz w:val="24"/>
          <w:szCs w:val="21"/>
          <w:u w:val="single"/>
          <w:lang w:val="en-US" w:eastAsia="zh-CN"/>
        </w:rPr>
        <w:t xml:space="preserve">    </w:t>
      </w:r>
      <w:r>
        <w:rPr>
          <w:rFonts w:hint="eastAsia" w:ascii="宋体" w:hAnsi="宋体"/>
          <w:sz w:val="24"/>
          <w:szCs w:val="21"/>
          <w:lang w:val="en-US" w:eastAsia="zh-CN"/>
        </w:rPr>
        <w:t>万元，资产总额为</w:t>
      </w:r>
      <w:r>
        <w:rPr>
          <w:rFonts w:hint="eastAsia" w:ascii="宋体" w:hAnsi="宋体"/>
          <w:sz w:val="24"/>
          <w:szCs w:val="21"/>
          <w:u w:val="single"/>
          <w:lang w:val="en-US" w:eastAsia="zh-CN"/>
        </w:rPr>
        <w:t xml:space="preserve">    </w:t>
      </w:r>
      <w:r>
        <w:rPr>
          <w:rFonts w:hint="eastAsia" w:ascii="宋体" w:hAnsi="宋体"/>
          <w:sz w:val="24"/>
          <w:szCs w:val="21"/>
          <w:lang w:val="en-US" w:eastAsia="zh-CN"/>
        </w:rPr>
        <w:t>万元，属于</w:t>
      </w:r>
      <w:r>
        <w:rPr>
          <w:rFonts w:hint="eastAsia" w:ascii="宋体" w:hAnsi="宋体"/>
          <w:sz w:val="24"/>
          <w:szCs w:val="21"/>
          <w:u w:val="single"/>
          <w:lang w:val="en-US" w:eastAsia="zh-CN"/>
        </w:rPr>
        <w:t>（中型企业、小型企业、微型企业）</w:t>
      </w:r>
      <w:r>
        <w:rPr>
          <w:rFonts w:hint="eastAsia" w:ascii="宋体" w:hAnsi="宋体"/>
          <w:sz w:val="24"/>
          <w:szCs w:val="21"/>
          <w:lang w:val="en-US" w:eastAsia="zh-CN"/>
        </w:rPr>
        <w:t xml:space="preserve">； </w:t>
      </w:r>
    </w:p>
    <w:p>
      <w:pPr>
        <w:pStyle w:val="42"/>
        <w:spacing w:line="360" w:lineRule="auto"/>
        <w:ind w:left="672" w:hanging="672" w:hangingChars="280"/>
        <w:jc w:val="left"/>
        <w:rPr>
          <w:rFonts w:hint="eastAsia" w:ascii="宋体" w:hAnsi="宋体"/>
          <w:sz w:val="24"/>
          <w:szCs w:val="21"/>
        </w:rPr>
      </w:pPr>
      <w:r>
        <w:rPr>
          <w:rFonts w:hint="eastAsia" w:ascii="宋体" w:hAnsi="宋体"/>
          <w:sz w:val="24"/>
          <w:szCs w:val="21"/>
          <w:lang w:val="en-US" w:eastAsia="zh-CN"/>
        </w:rPr>
        <w:t>……</w:t>
      </w:r>
    </w:p>
    <w:p>
      <w:pPr>
        <w:pStyle w:val="42"/>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sz w:val="24"/>
          <w:szCs w:val="21"/>
        </w:rPr>
      </w:pPr>
      <w:r>
        <w:rPr>
          <w:rFonts w:hint="eastAsia" w:ascii="宋体" w:hAnsi="宋体"/>
          <w:sz w:val="24"/>
          <w:szCs w:val="21"/>
          <w:lang w:val="en-US" w:eastAsia="zh-CN"/>
        </w:rPr>
        <w:t>以上企业，不属于大企业的分支机构，不存在控股股东为大企业的情形，也不存在与大企业的负责人为同一人的情形。</w:t>
      </w:r>
    </w:p>
    <w:p>
      <w:pPr>
        <w:pStyle w:val="42"/>
        <w:spacing w:line="360" w:lineRule="auto"/>
        <w:ind w:left="666" w:leftChars="228" w:hanging="187" w:hangingChars="78"/>
        <w:jc w:val="left"/>
        <w:rPr>
          <w:rFonts w:hint="eastAsia" w:ascii="宋体" w:hAnsi="宋体"/>
          <w:sz w:val="24"/>
          <w:szCs w:val="21"/>
        </w:rPr>
      </w:pPr>
      <w:r>
        <w:rPr>
          <w:rFonts w:hint="eastAsia" w:ascii="宋体" w:hAnsi="宋体"/>
          <w:sz w:val="24"/>
          <w:szCs w:val="21"/>
          <w:lang w:val="en-US" w:eastAsia="zh-CN"/>
        </w:rPr>
        <w:t xml:space="preserve">本企业对上述声明内容的真实性负责。如有虚假，将依法承担相应责任。 </w:t>
      </w:r>
    </w:p>
    <w:p>
      <w:pPr>
        <w:pStyle w:val="42"/>
        <w:spacing w:line="360" w:lineRule="auto"/>
        <w:ind w:left="672" w:hanging="672" w:hangingChars="280"/>
        <w:jc w:val="left"/>
        <w:rPr>
          <w:rFonts w:hint="eastAsia" w:ascii="宋体" w:hAnsi="宋体"/>
          <w:sz w:val="24"/>
          <w:szCs w:val="21"/>
          <w:lang w:val="en-US" w:eastAsia="zh-CN"/>
        </w:rPr>
      </w:pPr>
    </w:p>
    <w:p>
      <w:pPr>
        <w:pStyle w:val="42"/>
        <w:spacing w:line="360" w:lineRule="auto"/>
        <w:ind w:left="718" w:leftChars="342" w:firstLine="3170" w:firstLineChars="1321"/>
        <w:jc w:val="left"/>
        <w:rPr>
          <w:rFonts w:hint="eastAsia" w:ascii="宋体" w:hAnsi="宋体"/>
          <w:sz w:val="24"/>
          <w:szCs w:val="21"/>
        </w:rPr>
      </w:pPr>
      <w:r>
        <w:rPr>
          <w:rFonts w:hint="eastAsia" w:ascii="宋体" w:hAnsi="宋体"/>
          <w:sz w:val="24"/>
          <w:szCs w:val="21"/>
          <w:lang w:val="en-US" w:eastAsia="zh-CN"/>
        </w:rPr>
        <w:t xml:space="preserve">企业名称（盖章）： </w:t>
      </w:r>
    </w:p>
    <w:p>
      <w:pPr>
        <w:pStyle w:val="42"/>
        <w:spacing w:line="360" w:lineRule="auto"/>
        <w:ind w:left="718" w:leftChars="342" w:firstLine="3170" w:firstLineChars="1321"/>
        <w:jc w:val="left"/>
        <w:rPr>
          <w:rFonts w:hint="eastAsia" w:ascii="宋体" w:hAnsi="宋体"/>
          <w:sz w:val="24"/>
          <w:szCs w:val="21"/>
        </w:rPr>
      </w:pPr>
      <w:r>
        <w:rPr>
          <w:rFonts w:hint="eastAsia" w:ascii="宋体" w:hAnsi="宋体"/>
          <w:sz w:val="24"/>
          <w:szCs w:val="21"/>
          <w:lang w:val="en-US" w:eastAsia="zh-CN"/>
        </w:rPr>
        <w:t xml:space="preserve">日 期： </w:t>
      </w:r>
    </w:p>
    <w:p>
      <w:pPr>
        <w:pStyle w:val="42"/>
        <w:spacing w:line="360" w:lineRule="auto"/>
        <w:ind w:left="672" w:hanging="672" w:hangingChars="280"/>
        <w:jc w:val="left"/>
        <w:rPr>
          <w:rFonts w:hint="eastAsia" w:ascii="宋体" w:hAnsi="宋体"/>
          <w:sz w:val="24"/>
          <w:szCs w:val="21"/>
          <w:lang w:val="en-US" w:eastAsia="zh-CN"/>
        </w:rPr>
      </w:pPr>
    </w:p>
    <w:p>
      <w:pPr>
        <w:pStyle w:val="42"/>
        <w:spacing w:line="360" w:lineRule="auto"/>
        <w:ind w:left="672" w:hanging="672" w:hangingChars="280"/>
        <w:jc w:val="left"/>
        <w:rPr>
          <w:rFonts w:hint="eastAsia" w:ascii="宋体" w:hAnsi="宋体"/>
          <w:sz w:val="24"/>
          <w:szCs w:val="21"/>
          <w:vertAlign w:val="superscript"/>
          <w:lang w:val="en-US" w:eastAsia="zh-CN"/>
        </w:rPr>
      </w:pPr>
    </w:p>
    <w:p>
      <w:pPr>
        <w:pStyle w:val="42"/>
        <w:spacing w:line="360" w:lineRule="auto"/>
        <w:ind w:left="672" w:hanging="672" w:hangingChars="280"/>
        <w:jc w:val="left"/>
        <w:rPr>
          <w:rFonts w:hint="eastAsia" w:ascii="宋体" w:hAnsi="宋体"/>
          <w:sz w:val="24"/>
          <w:szCs w:val="21"/>
          <w:vertAlign w:val="superscript"/>
          <w:lang w:val="en-US" w:eastAsia="zh-CN"/>
        </w:rPr>
      </w:pPr>
    </w:p>
    <w:p>
      <w:pPr>
        <w:pStyle w:val="42"/>
        <w:spacing w:line="360" w:lineRule="auto"/>
        <w:ind w:left="672" w:hanging="672" w:hangingChars="280"/>
        <w:jc w:val="left"/>
        <w:rPr>
          <w:rFonts w:hint="default" w:ascii="宋体" w:hAnsi="宋体"/>
          <w:sz w:val="24"/>
          <w:szCs w:val="21"/>
          <w:u w:val="single"/>
          <w:vertAlign w:val="superscript"/>
          <w:lang w:val="en-US" w:eastAsia="zh-CN"/>
        </w:rPr>
      </w:pPr>
      <w:r>
        <w:rPr>
          <w:rFonts w:hint="eastAsia" w:ascii="宋体" w:hAnsi="宋体"/>
          <w:sz w:val="24"/>
          <w:szCs w:val="21"/>
          <w:u w:val="single"/>
          <w:vertAlign w:val="superscript"/>
          <w:lang w:val="en-US" w:eastAsia="zh-CN"/>
        </w:rPr>
        <w:t xml:space="preserve">                                                   </w:t>
      </w:r>
    </w:p>
    <w:p>
      <w:pPr>
        <w:bidi w:val="0"/>
        <w:rPr>
          <w:rFonts w:hint="eastAsia" w:ascii="宋体" w:hAnsi="宋体" w:eastAsia="宋体" w:cs="宋体"/>
        </w:rPr>
      </w:pPr>
      <w:r>
        <w:rPr>
          <w:rFonts w:hint="eastAsia" w:ascii="宋体" w:hAnsi="宋体" w:eastAsia="宋体" w:cs="宋体"/>
          <w:lang w:val="en-US" w:eastAsia="zh-CN"/>
        </w:rPr>
        <w:t>1、从业人员、营业收入、资产总额填报上一年度数据，无上一年度数据的新成立企业可不填报。</w:t>
      </w:r>
    </w:p>
    <w:p>
      <w:pPr>
        <w:pStyle w:val="42"/>
        <w:spacing w:line="360" w:lineRule="auto"/>
        <w:ind w:left="672" w:hanging="672" w:hangingChars="280"/>
        <w:jc w:val="left"/>
        <w:rPr>
          <w:rFonts w:hint="eastAsia" w:ascii="宋体" w:hAnsi="宋体"/>
          <w:sz w:val="24"/>
          <w:szCs w:val="21"/>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pStyle w:val="44"/>
        <w:rPr>
          <w:highlight w:val="yellow"/>
        </w:rPr>
      </w:pPr>
    </w:p>
    <w:p>
      <w:pPr>
        <w:tabs>
          <w:tab w:val="left" w:pos="7665"/>
        </w:tabs>
        <w:jc w:val="center"/>
        <w:outlineLvl w:val="2"/>
        <w:rPr>
          <w:rFonts w:hint="eastAsia" w:ascii="宋体" w:hAnsi="宋体" w:cs="宋体"/>
          <w:b/>
          <w:color w:val="000000"/>
          <w:sz w:val="28"/>
          <w:szCs w:val="28"/>
        </w:rPr>
      </w:pPr>
      <w:bookmarkStart w:id="101" w:name="_Toc18022"/>
      <w:bookmarkStart w:id="102" w:name="_Toc27876"/>
      <w:bookmarkStart w:id="103" w:name="_Toc10846"/>
      <w:bookmarkStart w:id="104" w:name="_Toc9"/>
      <w:bookmarkStart w:id="105" w:name="_Toc10477"/>
      <w:bookmarkStart w:id="106" w:name="_Toc8524"/>
      <w:r>
        <w:rPr>
          <w:rFonts w:hint="eastAsia" w:ascii="宋体" w:hAnsi="宋体" w:cs="宋体"/>
          <w:b/>
          <w:color w:val="000000"/>
          <w:sz w:val="28"/>
          <w:szCs w:val="28"/>
        </w:rPr>
        <w:t>（二）残疾人福利性单位声明函</w:t>
      </w:r>
      <w:bookmarkEnd w:id="101"/>
      <w:bookmarkEnd w:id="102"/>
      <w:bookmarkEnd w:id="103"/>
      <w:bookmarkEnd w:id="104"/>
      <w:bookmarkEnd w:id="105"/>
      <w:bookmarkEnd w:id="106"/>
    </w:p>
    <w:p>
      <w:pPr>
        <w:tabs>
          <w:tab w:val="left" w:pos="7665"/>
        </w:tabs>
        <w:jc w:val="center"/>
        <w:rPr>
          <w:rFonts w:ascii="宋体" w:hAnsi="宋体"/>
          <w:bCs/>
          <w:color w:val="000000"/>
          <w:sz w:val="32"/>
          <w:szCs w:val="32"/>
        </w:rPr>
      </w:pPr>
    </w:p>
    <w:p>
      <w:pPr>
        <w:tabs>
          <w:tab w:val="left" w:pos="7665"/>
        </w:tabs>
        <w:ind w:firstLine="560" w:firstLineChars="200"/>
        <w:rPr>
          <w:rFonts w:ascii="宋体" w:hAnsi="宋体"/>
          <w:bCs/>
          <w:color w:val="000000"/>
          <w:sz w:val="28"/>
          <w:szCs w:val="28"/>
        </w:rPr>
      </w:pPr>
      <w:r>
        <w:rPr>
          <w:rFonts w:hint="eastAsia" w:ascii="宋体" w:hAnsi="宋体"/>
          <w:bCs/>
          <w:color w:val="000000"/>
          <w:sz w:val="28"/>
          <w:szCs w:val="28"/>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bCs/>
          <w:color w:val="000000"/>
          <w:sz w:val="28"/>
          <w:szCs w:val="28"/>
          <w:u w:val="single"/>
        </w:rPr>
        <w:t xml:space="preserve">            </w:t>
      </w:r>
      <w:r>
        <w:rPr>
          <w:rFonts w:hint="eastAsia" w:ascii="宋体" w:hAnsi="宋体"/>
          <w:bCs/>
          <w:color w:val="000000"/>
          <w:sz w:val="28"/>
          <w:szCs w:val="28"/>
        </w:rPr>
        <w:t>单位的</w:t>
      </w:r>
      <w:r>
        <w:rPr>
          <w:rFonts w:hint="eastAsia" w:ascii="宋体" w:hAnsi="宋体"/>
          <w:bCs/>
          <w:color w:val="000000"/>
          <w:sz w:val="28"/>
          <w:szCs w:val="28"/>
          <w:u w:val="single"/>
        </w:rPr>
        <w:t xml:space="preserve">            </w:t>
      </w:r>
      <w:r>
        <w:rPr>
          <w:rFonts w:hint="eastAsia" w:ascii="宋体" w:hAnsi="宋体"/>
          <w:bCs/>
          <w:color w:val="000000"/>
          <w:sz w:val="28"/>
          <w:szCs w:val="28"/>
        </w:rPr>
        <w:t>项目采购活动提供本单位制</w:t>
      </w:r>
    </w:p>
    <w:p>
      <w:pPr>
        <w:tabs>
          <w:tab w:val="left" w:pos="7665"/>
        </w:tabs>
        <w:rPr>
          <w:rFonts w:ascii="宋体" w:hAnsi="宋体"/>
          <w:bCs/>
          <w:color w:val="000000"/>
          <w:sz w:val="28"/>
          <w:szCs w:val="28"/>
        </w:rPr>
      </w:pPr>
      <w:r>
        <w:rPr>
          <w:rFonts w:hint="eastAsia" w:ascii="宋体" w:hAnsi="宋体"/>
          <w:bCs/>
          <w:color w:val="000000"/>
          <w:sz w:val="28"/>
          <w:szCs w:val="28"/>
        </w:rPr>
        <w:t>造的货物 (由本单位承担工程/提供服务)，或者提供其他残疾人福利性单位制造的货物(不包括使用非残疾人福利性单位注册商标的货物)。</w:t>
      </w:r>
    </w:p>
    <w:p>
      <w:pPr>
        <w:tabs>
          <w:tab w:val="left" w:pos="7665"/>
        </w:tabs>
        <w:ind w:firstLine="560" w:firstLineChars="200"/>
        <w:rPr>
          <w:rFonts w:ascii="宋体" w:hAnsi="宋体"/>
          <w:bCs/>
          <w:color w:val="000000"/>
          <w:sz w:val="28"/>
          <w:szCs w:val="28"/>
        </w:rPr>
      </w:pPr>
      <w:r>
        <w:rPr>
          <w:rFonts w:hint="eastAsia" w:ascii="宋体" w:hAnsi="宋体"/>
          <w:bCs/>
          <w:color w:val="000000"/>
          <w:sz w:val="28"/>
          <w:szCs w:val="28"/>
        </w:rPr>
        <w:t>本单位对上述声明的真实性负责，如有虚假，将依法承担相应责任。</w:t>
      </w:r>
    </w:p>
    <w:p>
      <w:pPr>
        <w:tabs>
          <w:tab w:val="left" w:pos="7665"/>
        </w:tabs>
        <w:rPr>
          <w:rFonts w:ascii="宋体" w:hAnsi="宋体"/>
          <w:bCs/>
          <w:color w:val="000000"/>
          <w:sz w:val="24"/>
        </w:rPr>
      </w:pPr>
    </w:p>
    <w:p>
      <w:pPr>
        <w:tabs>
          <w:tab w:val="left" w:pos="7665"/>
        </w:tabs>
        <w:rPr>
          <w:rFonts w:ascii="宋体" w:hAnsi="宋体"/>
          <w:bCs/>
          <w:color w:val="000000"/>
          <w:sz w:val="24"/>
        </w:rPr>
      </w:pPr>
    </w:p>
    <w:p>
      <w:pPr>
        <w:tabs>
          <w:tab w:val="left" w:pos="7665"/>
        </w:tabs>
        <w:ind w:firstLine="480" w:firstLineChars="200"/>
        <w:rPr>
          <w:rFonts w:ascii="宋体" w:hAnsi="宋体"/>
          <w:bCs/>
          <w:color w:val="000000"/>
          <w:sz w:val="24"/>
        </w:rPr>
      </w:pPr>
    </w:p>
    <w:p>
      <w:pPr>
        <w:tabs>
          <w:tab w:val="left" w:pos="7665"/>
        </w:tabs>
        <w:ind w:firstLine="480" w:firstLineChars="200"/>
        <w:rPr>
          <w:rFonts w:ascii="宋体" w:hAnsi="宋体"/>
          <w:bCs/>
          <w:color w:val="000000"/>
          <w:sz w:val="24"/>
        </w:rPr>
      </w:pPr>
    </w:p>
    <w:p>
      <w:pPr>
        <w:tabs>
          <w:tab w:val="left" w:pos="7665"/>
        </w:tabs>
        <w:ind w:firstLine="480" w:firstLineChars="200"/>
        <w:rPr>
          <w:rFonts w:ascii="宋体" w:hAnsi="宋体"/>
          <w:bCs/>
          <w:color w:val="000000"/>
          <w:sz w:val="24"/>
        </w:rPr>
      </w:pPr>
    </w:p>
    <w:p>
      <w:pPr>
        <w:tabs>
          <w:tab w:val="left" w:pos="7665"/>
        </w:tabs>
        <w:ind w:firstLine="480" w:firstLineChars="200"/>
        <w:rPr>
          <w:rFonts w:ascii="宋体" w:hAnsi="宋体"/>
          <w:bCs/>
          <w:color w:val="000000"/>
          <w:sz w:val="24"/>
        </w:rPr>
      </w:pPr>
    </w:p>
    <w:p>
      <w:pPr>
        <w:tabs>
          <w:tab w:val="left" w:pos="7665"/>
        </w:tabs>
        <w:ind w:firstLine="3960" w:firstLineChars="1650"/>
        <w:rPr>
          <w:rFonts w:ascii="宋体" w:hAnsi="宋体"/>
          <w:bCs/>
          <w:color w:val="000000"/>
          <w:sz w:val="24"/>
        </w:rPr>
      </w:pPr>
      <w:r>
        <w:rPr>
          <w:rFonts w:hint="eastAsia" w:ascii="宋体" w:hAnsi="宋体"/>
          <w:bCs/>
          <w:color w:val="000000"/>
          <w:sz w:val="24"/>
        </w:rPr>
        <w:t>单位名称(盖章):</w:t>
      </w:r>
    </w:p>
    <w:p>
      <w:pPr>
        <w:tabs>
          <w:tab w:val="left" w:pos="7665"/>
        </w:tabs>
        <w:ind w:firstLine="3960" w:firstLineChars="1650"/>
        <w:rPr>
          <w:rFonts w:ascii="宋体" w:hAnsi="宋体"/>
          <w:bCs/>
          <w:color w:val="000000"/>
          <w:sz w:val="24"/>
        </w:rPr>
      </w:pPr>
      <w:r>
        <w:rPr>
          <w:rFonts w:hint="eastAsia" w:ascii="宋体" w:hAnsi="宋体"/>
          <w:bCs/>
          <w:color w:val="000000"/>
          <w:sz w:val="24"/>
        </w:rPr>
        <w:t>日期:</w:t>
      </w:r>
    </w:p>
    <w:p>
      <w:pPr>
        <w:tabs>
          <w:tab w:val="left" w:pos="7665"/>
        </w:tabs>
        <w:rPr>
          <w:rFonts w:ascii="宋体" w:hAnsi="宋体"/>
          <w:bCs/>
          <w:color w:val="000000"/>
          <w:sz w:val="32"/>
          <w:szCs w:val="32"/>
        </w:rPr>
      </w:pPr>
    </w:p>
    <w:p>
      <w:pPr>
        <w:tabs>
          <w:tab w:val="left" w:pos="7665"/>
        </w:tabs>
        <w:rPr>
          <w:rFonts w:ascii="宋体" w:hAnsi="宋体"/>
          <w:bCs/>
          <w:color w:val="000000"/>
          <w:sz w:val="32"/>
          <w:szCs w:val="32"/>
          <w:highlight w:val="yellow"/>
        </w:rPr>
      </w:pPr>
    </w:p>
    <w:p>
      <w:pPr>
        <w:tabs>
          <w:tab w:val="left" w:pos="7665"/>
        </w:tabs>
        <w:ind w:firstLine="3960" w:firstLineChars="1650"/>
        <w:rPr>
          <w:rFonts w:ascii="宋体" w:hAnsi="宋体"/>
          <w:bCs/>
          <w:color w:val="000000"/>
          <w:sz w:val="24"/>
        </w:rPr>
      </w:pPr>
    </w:p>
    <w:p>
      <w:pPr>
        <w:tabs>
          <w:tab w:val="left" w:pos="7665"/>
        </w:tabs>
        <w:rPr>
          <w:rFonts w:ascii="宋体" w:hAnsi="宋体"/>
          <w:bCs/>
          <w:color w:val="000000"/>
          <w:sz w:val="32"/>
          <w:szCs w:val="32"/>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tabs>
          <w:tab w:val="left" w:pos="7665"/>
        </w:tabs>
        <w:jc w:val="center"/>
        <w:outlineLvl w:val="2"/>
        <w:rPr>
          <w:rFonts w:ascii="宋体" w:hAnsi="宋体" w:cs="宋体"/>
          <w:b/>
          <w:color w:val="000000"/>
          <w:sz w:val="28"/>
          <w:szCs w:val="28"/>
        </w:rPr>
      </w:pPr>
      <w:bookmarkStart w:id="107" w:name="_Toc24921"/>
      <w:bookmarkStart w:id="108" w:name="_Toc32284"/>
      <w:bookmarkStart w:id="109" w:name="_Toc6169"/>
      <w:bookmarkStart w:id="110" w:name="_Toc1952"/>
      <w:bookmarkStart w:id="111" w:name="_Toc1096"/>
      <w:bookmarkStart w:id="112" w:name="_Toc31614"/>
      <w:r>
        <w:rPr>
          <w:rFonts w:hint="eastAsia" w:ascii="宋体" w:hAnsi="宋体" w:cs="宋体"/>
          <w:b/>
          <w:color w:val="000000"/>
          <w:sz w:val="28"/>
          <w:szCs w:val="28"/>
        </w:rPr>
        <w:t>（三）省级以上监狱管理局、戒毒管理局（含新疆生产建设兵团）</w:t>
      </w:r>
      <w:bookmarkEnd w:id="107"/>
      <w:bookmarkEnd w:id="108"/>
      <w:bookmarkEnd w:id="109"/>
      <w:bookmarkEnd w:id="110"/>
      <w:bookmarkEnd w:id="111"/>
      <w:bookmarkEnd w:id="112"/>
    </w:p>
    <w:p>
      <w:pPr>
        <w:tabs>
          <w:tab w:val="left" w:pos="7665"/>
        </w:tabs>
        <w:jc w:val="center"/>
        <w:rPr>
          <w:rFonts w:ascii="宋体" w:hAnsi="宋体" w:cs="宋体"/>
          <w:b/>
          <w:color w:val="000000"/>
          <w:sz w:val="28"/>
          <w:szCs w:val="28"/>
        </w:rPr>
      </w:pPr>
      <w:r>
        <w:rPr>
          <w:rFonts w:hint="eastAsia" w:ascii="宋体" w:hAnsi="宋体" w:cs="宋体"/>
          <w:b/>
          <w:color w:val="000000"/>
          <w:sz w:val="28"/>
          <w:szCs w:val="28"/>
        </w:rPr>
        <w:t>出具的属于监狱企业的证明文件</w:t>
      </w:r>
    </w:p>
    <w:p>
      <w:pPr>
        <w:spacing w:line="500" w:lineRule="exact"/>
        <w:jc w:val="center"/>
        <w:rPr>
          <w:b/>
          <w:color w:val="000000"/>
          <w:sz w:val="28"/>
          <w:szCs w:val="28"/>
        </w:rPr>
      </w:pPr>
      <w:r>
        <w:rPr>
          <w:rFonts w:hint="eastAsia"/>
          <w:b/>
          <w:color w:val="000000"/>
          <w:sz w:val="28"/>
          <w:szCs w:val="28"/>
        </w:rPr>
        <w:t>（如有）</w:t>
      </w:r>
    </w:p>
    <w:p>
      <w:pPr>
        <w:spacing w:line="500" w:lineRule="exact"/>
        <w:jc w:val="center"/>
        <w:rPr>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outlineLvl w:val="2"/>
        <w:rPr>
          <w:rFonts w:ascii="宋体" w:hAnsi="宋体" w:cs="宋体"/>
          <w:b/>
          <w:sz w:val="28"/>
          <w:szCs w:val="28"/>
        </w:rPr>
        <w:sectPr>
          <w:footerReference r:id="rId11" w:type="first"/>
          <w:footerReference r:id="rId10" w:type="default"/>
          <w:pgSz w:w="11906" w:h="16838"/>
          <w:pgMar w:top="1440" w:right="1800" w:bottom="1091" w:left="1800" w:header="851" w:footer="992" w:gutter="0"/>
          <w:pgNumType w:start="31"/>
          <w:cols w:space="720" w:num="1"/>
          <w:titlePg/>
          <w:docGrid w:type="lines" w:linePitch="312" w:charSpace="0"/>
        </w:sectPr>
      </w:pPr>
    </w:p>
    <w:p>
      <w:pPr>
        <w:tabs>
          <w:tab w:val="left" w:pos="7665"/>
        </w:tabs>
        <w:jc w:val="center"/>
        <w:outlineLvl w:val="2"/>
        <w:rPr>
          <w:rFonts w:ascii="宋体" w:hAnsi="宋体" w:cs="宋体"/>
          <w:b/>
          <w:sz w:val="28"/>
          <w:szCs w:val="28"/>
        </w:rPr>
      </w:pPr>
      <w:bookmarkStart w:id="113" w:name="_Toc10289"/>
      <w:bookmarkStart w:id="114" w:name="_Toc15027"/>
      <w:r>
        <w:rPr>
          <w:rFonts w:hint="eastAsia" w:ascii="宋体" w:hAnsi="宋体" w:cs="宋体"/>
          <w:b/>
          <w:sz w:val="28"/>
          <w:szCs w:val="28"/>
        </w:rPr>
        <w:t>（四）中小企业划型标准</w:t>
      </w:r>
      <w:bookmarkEnd w:id="113"/>
      <w:bookmarkEnd w:id="114"/>
    </w:p>
    <w:tbl>
      <w:tblPr>
        <w:tblStyle w:val="19"/>
        <w:tblW w:w="15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700"/>
        <w:gridCol w:w="1144"/>
        <w:gridCol w:w="1143"/>
        <w:gridCol w:w="1145"/>
        <w:gridCol w:w="1144"/>
        <w:gridCol w:w="913"/>
        <w:gridCol w:w="917"/>
        <w:gridCol w:w="967"/>
        <w:gridCol w:w="907"/>
        <w:gridCol w:w="985"/>
        <w:gridCol w:w="982"/>
        <w:gridCol w:w="983"/>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81" w:type="dxa"/>
            <w:vMerge w:val="restart"/>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序号</w:t>
            </w:r>
          </w:p>
        </w:tc>
        <w:tc>
          <w:tcPr>
            <w:tcW w:w="1700" w:type="dxa"/>
            <w:vMerge w:val="restart"/>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行业</w:t>
            </w:r>
          </w:p>
        </w:tc>
        <w:tc>
          <w:tcPr>
            <w:tcW w:w="3432" w:type="dxa"/>
            <w:gridSpan w:val="3"/>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大型企业</w:t>
            </w:r>
          </w:p>
        </w:tc>
        <w:tc>
          <w:tcPr>
            <w:tcW w:w="2974" w:type="dxa"/>
            <w:gridSpan w:val="3"/>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中型企业</w:t>
            </w:r>
          </w:p>
        </w:tc>
        <w:tc>
          <w:tcPr>
            <w:tcW w:w="2859" w:type="dxa"/>
            <w:gridSpan w:val="3"/>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小型企业</w:t>
            </w:r>
          </w:p>
        </w:tc>
        <w:tc>
          <w:tcPr>
            <w:tcW w:w="3550" w:type="dxa"/>
            <w:gridSpan w:val="3"/>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81" w:type="dxa"/>
            <w:vMerge w:val="continue"/>
            <w:noWrap w:val="0"/>
            <w:vAlign w:val="center"/>
          </w:tcPr>
          <w:p>
            <w:pPr>
              <w:spacing w:line="240" w:lineRule="exact"/>
              <w:jc w:val="center"/>
              <w:rPr>
                <w:rFonts w:ascii="宋体" w:hAnsi="宋体" w:cs="宋体"/>
                <w:kern w:val="0"/>
                <w:sz w:val="18"/>
                <w:szCs w:val="18"/>
              </w:rPr>
            </w:pPr>
          </w:p>
        </w:tc>
        <w:tc>
          <w:tcPr>
            <w:tcW w:w="1700" w:type="dxa"/>
            <w:vMerge w:val="continue"/>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营业收入（万元）</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从业人员（人）</w:t>
            </w:r>
          </w:p>
        </w:tc>
        <w:tc>
          <w:tcPr>
            <w:tcW w:w="114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总资产（万元）</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营业收入（万元）</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从业人员（人）</w:t>
            </w:r>
          </w:p>
        </w:tc>
        <w:tc>
          <w:tcPr>
            <w:tcW w:w="91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总资产（万元）</w:t>
            </w: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营业收入（万元）</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从业人员（人）</w:t>
            </w:r>
          </w:p>
        </w:tc>
        <w:tc>
          <w:tcPr>
            <w:tcW w:w="9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总资产（万元）</w:t>
            </w: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营业收入（万元）</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从业人员（人）</w:t>
            </w:r>
          </w:p>
        </w:tc>
        <w:tc>
          <w:tcPr>
            <w:tcW w:w="15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总资产（万元）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农、林、牧、渔业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≥20000</w:t>
            </w:r>
          </w:p>
        </w:tc>
        <w:tc>
          <w:tcPr>
            <w:tcW w:w="1143" w:type="dxa"/>
            <w:noWrap w:val="0"/>
            <w:vAlign w:val="center"/>
          </w:tcPr>
          <w:p>
            <w:pPr>
              <w:spacing w:line="240" w:lineRule="exact"/>
              <w:jc w:val="center"/>
              <w:rPr>
                <w:rFonts w:ascii="宋体" w:hAnsi="宋体" w:cs="宋体"/>
                <w:kern w:val="0"/>
                <w:sz w:val="18"/>
                <w:szCs w:val="18"/>
              </w:rPr>
            </w:pP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w:t>
            </w:r>
          </w:p>
        </w:tc>
        <w:tc>
          <w:tcPr>
            <w:tcW w:w="913" w:type="dxa"/>
            <w:noWrap w:val="0"/>
            <w:vAlign w:val="center"/>
          </w:tcPr>
          <w:p>
            <w:pPr>
              <w:spacing w:line="240" w:lineRule="exact"/>
              <w:jc w:val="center"/>
              <w:rPr>
                <w:rFonts w:ascii="宋体" w:hAnsi="宋体" w:cs="宋体"/>
                <w:kern w:val="0"/>
                <w:sz w:val="18"/>
                <w:szCs w:val="18"/>
              </w:rPr>
            </w:pP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907" w:type="dxa"/>
            <w:noWrap w:val="0"/>
            <w:vAlign w:val="center"/>
          </w:tcPr>
          <w:p>
            <w:pPr>
              <w:spacing w:line="240" w:lineRule="exact"/>
              <w:jc w:val="center"/>
              <w:rPr>
                <w:rFonts w:ascii="宋体" w:hAnsi="宋体" w:cs="宋体"/>
                <w:kern w:val="0"/>
                <w:sz w:val="18"/>
                <w:szCs w:val="18"/>
              </w:rPr>
            </w:pP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983" w:type="dxa"/>
            <w:noWrap w:val="0"/>
            <w:vAlign w:val="center"/>
          </w:tcPr>
          <w:p>
            <w:pPr>
              <w:spacing w:line="240" w:lineRule="exact"/>
              <w:jc w:val="center"/>
              <w:rPr>
                <w:rFonts w:ascii="宋体" w:hAnsi="宋体" w:cs="宋体"/>
                <w:kern w:val="0"/>
                <w:sz w:val="18"/>
                <w:szCs w:val="18"/>
              </w:rPr>
            </w:pP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1700" w:type="dxa"/>
            <w:noWrap w:val="0"/>
            <w:vAlign w:val="center"/>
          </w:tcPr>
          <w:p>
            <w:pPr>
              <w:spacing w:line="240" w:lineRule="exact"/>
              <w:jc w:val="center"/>
              <w:rPr>
                <w:rFonts w:hint="eastAsia" w:ascii="宋体" w:hAnsi="宋体" w:eastAsia="宋体" w:cs="宋体"/>
                <w:b/>
                <w:bCs/>
                <w:kern w:val="0"/>
                <w:sz w:val="18"/>
                <w:szCs w:val="18"/>
                <w:lang w:eastAsia="zh-CN"/>
              </w:rPr>
            </w:pPr>
            <w:r>
              <w:rPr>
                <w:rFonts w:hint="eastAsia" w:ascii="宋体" w:hAnsi="宋体" w:cs="宋体"/>
                <w:b/>
                <w:bCs/>
                <w:kern w:val="0"/>
                <w:sz w:val="18"/>
                <w:szCs w:val="18"/>
              </w:rPr>
              <w:t>工业</w:t>
            </w:r>
            <w:r>
              <w:rPr>
                <w:rFonts w:hint="eastAsia" w:ascii="宋体" w:hAnsi="宋体" w:cs="宋体"/>
                <w:b/>
                <w:bCs/>
                <w:kern w:val="0"/>
                <w:sz w:val="18"/>
                <w:szCs w:val="18"/>
                <w:lang w:eastAsia="zh-CN"/>
              </w:rPr>
              <w:t>（</w:t>
            </w:r>
            <w:r>
              <w:rPr>
                <w:rFonts w:hint="eastAsia" w:ascii="宋体" w:hAnsi="宋体" w:cs="宋体"/>
                <w:b/>
                <w:bCs/>
                <w:kern w:val="0"/>
                <w:sz w:val="18"/>
                <w:szCs w:val="18"/>
                <w:lang w:val="en-US" w:eastAsia="zh-CN"/>
              </w:rPr>
              <w:t>本项目适用</w:t>
            </w:r>
            <w:r>
              <w:rPr>
                <w:rFonts w:hint="eastAsia" w:ascii="宋体" w:hAnsi="宋体" w:cs="宋体"/>
                <w:b/>
                <w:bCs/>
                <w:kern w:val="0"/>
                <w:sz w:val="18"/>
                <w:szCs w:val="18"/>
                <w:lang w:eastAsia="zh-CN"/>
              </w:rPr>
              <w:t>）</w:t>
            </w:r>
          </w:p>
        </w:tc>
        <w:tc>
          <w:tcPr>
            <w:tcW w:w="1144" w:type="dxa"/>
            <w:noWrap w:val="0"/>
            <w:vAlign w:val="center"/>
          </w:tcPr>
          <w:p>
            <w:pPr>
              <w:spacing w:line="240" w:lineRule="exact"/>
              <w:jc w:val="center"/>
              <w:rPr>
                <w:rFonts w:ascii="宋体" w:hAnsi="宋体" w:cs="宋体"/>
                <w:b/>
                <w:bCs/>
                <w:kern w:val="0"/>
                <w:sz w:val="18"/>
                <w:szCs w:val="18"/>
              </w:rPr>
            </w:pPr>
            <w:r>
              <w:rPr>
                <w:rFonts w:hint="eastAsia" w:ascii="宋体" w:hAnsi="宋体" w:cs="宋体"/>
                <w:b/>
                <w:bCs/>
                <w:kern w:val="0"/>
                <w:sz w:val="18"/>
                <w:szCs w:val="18"/>
              </w:rPr>
              <w:t>≥40000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建筑业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≥80000</w:t>
            </w:r>
          </w:p>
        </w:tc>
        <w:tc>
          <w:tcPr>
            <w:tcW w:w="1143" w:type="dxa"/>
            <w:noWrap w:val="0"/>
            <w:vAlign w:val="center"/>
          </w:tcPr>
          <w:p>
            <w:pPr>
              <w:spacing w:line="240" w:lineRule="exact"/>
              <w:jc w:val="center"/>
              <w:rPr>
                <w:rFonts w:ascii="宋体" w:hAnsi="宋体" w:cs="宋体"/>
                <w:kern w:val="0"/>
                <w:sz w:val="18"/>
                <w:szCs w:val="18"/>
              </w:rPr>
            </w:pPr>
          </w:p>
        </w:tc>
        <w:tc>
          <w:tcPr>
            <w:tcW w:w="114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≥80000</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≥5000</w:t>
            </w:r>
          </w:p>
        </w:tc>
        <w:tc>
          <w:tcPr>
            <w:tcW w:w="913" w:type="dxa"/>
            <w:noWrap w:val="0"/>
            <w:vAlign w:val="center"/>
          </w:tcPr>
          <w:p>
            <w:pPr>
              <w:spacing w:line="240" w:lineRule="exact"/>
              <w:jc w:val="center"/>
              <w:rPr>
                <w:rFonts w:ascii="宋体" w:hAnsi="宋体" w:cs="宋体"/>
                <w:kern w:val="0"/>
                <w:sz w:val="18"/>
                <w:szCs w:val="18"/>
              </w:rPr>
            </w:pPr>
          </w:p>
        </w:tc>
        <w:tc>
          <w:tcPr>
            <w:tcW w:w="91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≥5000</w:t>
            </w: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07" w:type="dxa"/>
            <w:noWrap w:val="0"/>
            <w:vAlign w:val="center"/>
          </w:tcPr>
          <w:p>
            <w:pPr>
              <w:spacing w:line="240" w:lineRule="exact"/>
              <w:jc w:val="center"/>
              <w:rPr>
                <w:rFonts w:ascii="宋体" w:hAnsi="宋体" w:cs="宋体"/>
                <w:kern w:val="0"/>
                <w:sz w:val="18"/>
                <w:szCs w:val="18"/>
              </w:rPr>
            </w:pPr>
          </w:p>
        </w:tc>
        <w:tc>
          <w:tcPr>
            <w:tcW w:w="9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83" w:type="dxa"/>
            <w:noWrap w:val="0"/>
            <w:vAlign w:val="center"/>
          </w:tcPr>
          <w:p>
            <w:pPr>
              <w:spacing w:line="240" w:lineRule="exact"/>
              <w:jc w:val="center"/>
              <w:rPr>
                <w:rFonts w:ascii="宋体" w:hAnsi="宋体" w:cs="宋体"/>
                <w:kern w:val="0"/>
                <w:sz w:val="18"/>
                <w:szCs w:val="18"/>
              </w:rPr>
            </w:pPr>
          </w:p>
        </w:tc>
        <w:tc>
          <w:tcPr>
            <w:tcW w:w="15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批发业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≥40000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零售业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6</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交通运输业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7</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仓储业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邮政业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9</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住宿业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餐饮业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11</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信息传输业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12</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软件和信息技术服务业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13</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房地产开发经验</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≥200000</w:t>
            </w:r>
          </w:p>
        </w:tc>
        <w:tc>
          <w:tcPr>
            <w:tcW w:w="1143" w:type="dxa"/>
            <w:noWrap w:val="0"/>
            <w:vAlign w:val="center"/>
          </w:tcPr>
          <w:p>
            <w:pPr>
              <w:spacing w:line="240" w:lineRule="exact"/>
              <w:jc w:val="center"/>
              <w:rPr>
                <w:rFonts w:ascii="宋体" w:hAnsi="宋体" w:cs="宋体"/>
                <w:kern w:val="0"/>
                <w:sz w:val="18"/>
                <w:szCs w:val="18"/>
              </w:rPr>
            </w:pPr>
          </w:p>
        </w:tc>
        <w:tc>
          <w:tcPr>
            <w:tcW w:w="114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或，≥10000</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13" w:type="dxa"/>
            <w:noWrap w:val="0"/>
            <w:vAlign w:val="center"/>
          </w:tcPr>
          <w:p>
            <w:pPr>
              <w:spacing w:line="240" w:lineRule="exact"/>
              <w:jc w:val="center"/>
              <w:rPr>
                <w:rFonts w:ascii="宋体" w:hAnsi="宋体" w:cs="宋体"/>
                <w:kern w:val="0"/>
                <w:sz w:val="18"/>
                <w:szCs w:val="18"/>
              </w:rPr>
            </w:pPr>
          </w:p>
        </w:tc>
        <w:tc>
          <w:tcPr>
            <w:tcW w:w="91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且，≥5000</w:t>
            </w: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p>
        </w:tc>
        <w:tc>
          <w:tcPr>
            <w:tcW w:w="9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且，≥2000</w:t>
            </w: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p>
        </w:tc>
        <w:tc>
          <w:tcPr>
            <w:tcW w:w="15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或，＜2000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14</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物业管理</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租赁和商务服务业</w:t>
            </w:r>
          </w:p>
        </w:tc>
        <w:tc>
          <w:tcPr>
            <w:tcW w:w="1144" w:type="dxa"/>
            <w:noWrap w:val="0"/>
            <w:vAlign w:val="center"/>
          </w:tcPr>
          <w:p>
            <w:pPr>
              <w:spacing w:line="240" w:lineRule="exact"/>
              <w:jc w:val="center"/>
              <w:rPr>
                <w:rFonts w:ascii="宋体" w:hAnsi="宋体" w:cs="宋体"/>
                <w:kern w:val="0"/>
                <w:sz w:val="18"/>
                <w:szCs w:val="18"/>
              </w:rPr>
            </w:pP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或，≥120000</w:t>
            </w:r>
          </w:p>
        </w:tc>
        <w:tc>
          <w:tcPr>
            <w:tcW w:w="1144" w:type="dxa"/>
            <w:noWrap w:val="0"/>
            <w:vAlign w:val="center"/>
          </w:tcPr>
          <w:p>
            <w:pPr>
              <w:spacing w:line="240" w:lineRule="exact"/>
              <w:jc w:val="center"/>
              <w:rPr>
                <w:rFonts w:ascii="宋体" w:hAnsi="宋体" w:cs="宋体"/>
                <w:kern w:val="0"/>
                <w:sz w:val="18"/>
                <w:szCs w:val="18"/>
              </w:rPr>
            </w:pP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且，≥8000</w:t>
            </w:r>
          </w:p>
        </w:tc>
        <w:tc>
          <w:tcPr>
            <w:tcW w:w="967" w:type="dxa"/>
            <w:noWrap w:val="0"/>
            <w:vAlign w:val="center"/>
          </w:tcPr>
          <w:p>
            <w:pPr>
              <w:spacing w:line="240" w:lineRule="exact"/>
              <w:jc w:val="center"/>
              <w:rPr>
                <w:rFonts w:ascii="宋体" w:hAnsi="宋体" w:cs="宋体"/>
                <w:kern w:val="0"/>
                <w:sz w:val="18"/>
                <w:szCs w:val="18"/>
              </w:rPr>
            </w:pP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且，≥100</w:t>
            </w:r>
          </w:p>
        </w:tc>
        <w:tc>
          <w:tcPr>
            <w:tcW w:w="982" w:type="dxa"/>
            <w:noWrap w:val="0"/>
            <w:vAlign w:val="center"/>
          </w:tcPr>
          <w:p>
            <w:pPr>
              <w:spacing w:line="240" w:lineRule="exact"/>
              <w:jc w:val="center"/>
              <w:rPr>
                <w:rFonts w:ascii="宋体" w:hAnsi="宋体" w:cs="宋体"/>
                <w:kern w:val="0"/>
                <w:sz w:val="18"/>
                <w:szCs w:val="18"/>
              </w:rPr>
            </w:pP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或，＜100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16</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其他未列明行业</w:t>
            </w:r>
          </w:p>
        </w:tc>
        <w:tc>
          <w:tcPr>
            <w:tcW w:w="1144" w:type="dxa"/>
            <w:noWrap w:val="0"/>
            <w:vAlign w:val="center"/>
          </w:tcPr>
          <w:p>
            <w:pPr>
              <w:spacing w:line="240" w:lineRule="exact"/>
              <w:jc w:val="center"/>
              <w:rPr>
                <w:rFonts w:ascii="宋体" w:hAnsi="宋体" w:cs="宋体"/>
                <w:kern w:val="0"/>
                <w:sz w:val="18"/>
                <w:szCs w:val="18"/>
              </w:rPr>
            </w:pP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p>
        </w:tc>
      </w:tr>
    </w:tbl>
    <w:p>
      <w:pPr>
        <w:rPr>
          <w:color w:val="auto"/>
        </w:rPr>
      </w:pPr>
    </w:p>
    <w:sectPr>
      <w:footerReference r:id="rId13" w:type="first"/>
      <w:footerReference r:id="rId12" w:type="default"/>
      <w:pgSz w:w="16838" w:h="11906" w:orient="landscape"/>
      <w:pgMar w:top="1800" w:right="1440" w:bottom="1800" w:left="109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宋体"/>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kQPIatgBAACzAwAADgAAAAAAAAAB&#10;ACAAAAAiAQAAZHJzL2Uyb0RvYy54bWxQSwUGAAAAAAYABgBZAQAAbAU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rPr>
                              <w:rStyle w:val="23"/>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F8wke/WAQAAswMAAA4AAAAAAAAAAQAg&#10;AAAAIgEAAGRycy9lMm9Eb2MueG1sUEsFBgAAAAAGAAYAWQEAAGoFAAAAAA==&#10;">
              <v:fill on="f" focussize="0,0"/>
              <v:stroke on="f" weight="1.25pt"/>
              <v:imagedata o:title=""/>
              <o:lock v:ext="edit" aspectratio="f"/>
              <v:textbox inset="0mm,0mm,0mm,0mm" style="mso-fit-shape-to-text:t;">
                <w:txbxContent>
                  <w:p>
                    <w:pPr>
                      <w:pStyle w:val="2"/>
                      <w:rPr>
                        <w:rStyle w:val="23"/>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a:effectLst/>
                    </wps:spPr>
                    <wps:txbx>
                      <w:txbxContent>
                        <w:p>
                          <w:pPr>
                            <w:snapToGrid w:val="0"/>
                            <w:rPr>
                              <w:sz w:val="18"/>
                            </w:rPr>
                          </w:pPr>
                          <w:r>
                            <w:rPr>
                              <w:rFonts w:hint="eastAsia"/>
                              <w:sz w:val="18"/>
                            </w:rPr>
                            <w:t>3</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8DhTx1AAAAAIBAAAPAAAAAAAA&#10;AAEAIAAAACIAAABkcnMvZG93bnJldi54bWxQSwECFAAUAAAACACHTuJA5dF0cd0BAACuAwAADgAA&#10;AAAAAAABACAAAAAjAQAAZHJzL2Uyb0RvYy54bWxQSwUGAAAAAAYABgBZAQAAcgUAAAAA&#10;">
              <v:fill on="f" focussize="0,0"/>
              <v:stroke on="f" weight="1.25pt"/>
              <v:imagedata o:title=""/>
              <o:lock v:ext="edit" aspectratio="f"/>
              <v:textbox inset="0mm,0mm,0mm,0mm" style="mso-fit-shape-to-text:t;">
                <w:txbxContent>
                  <w:p>
                    <w:pPr>
                      <w:snapToGrid w:val="0"/>
                      <w:rPr>
                        <w:sz w:val="18"/>
                      </w:rPr>
                    </w:pPr>
                    <w:r>
                      <w:rPr>
                        <w:rFonts w:hint="eastAsia"/>
                        <w:sz w:val="18"/>
                      </w:rPr>
                      <w:t>3</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pPr>
                          <w:r>
                            <w:fldChar w:fldCharType="begin"/>
                          </w:r>
                          <w:r>
                            <w:instrText xml:space="preserve"> PAGE  \* MERGEFORMAT </w:instrText>
                          </w:r>
                          <w:r>
                            <w:fldChar w:fldCharType="separate"/>
                          </w:r>
                          <w:r>
                            <w:t>36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2mmQo1wEAALMDAAAOAAAAAAAAAAEA&#10;IAAAACIBAABkcnMvZTJvRG9jLnhtbFBLBQYAAAAABgAGAFkBAABrBQ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39</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wOFPHUAAAAAgEAAA8AAAAAAAAA&#10;AQAgAAAAIgAAAGRycy9kb3ducmV2LnhtbFBLAQIUABQAAAAIAIdO4kAJDZIM3AEAAK4DAAAOAAAA&#10;AAAAAAEAIAAAACMBAABkcnMvZTJvRG9jLnhtbFBLBQYAAAAABgAGAFkBAABx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39</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6432;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wOFPHUAAAAAgEAAA8AAAAAAAAA&#10;AQAgAAAAIgAAAGRycy9kb3ducmV2LnhtbFBLAQIUABQAAAAIAIdO4kACqw+33AEAAK4DAAAOAAAA&#10;AAAAAAEAIAAAACMBAABkcnMvZTJvRG9jLnhtbFBLBQYAAAAABgAGAFkBAABx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wOFPHUAAAAAgEAAA8AAAAAAAAAAQAgAAAA&#10;IgAAAGRycy9kb3ducmV2LnhtbFBLAQIUABQAAAAIAIdO4kBdgTzE1gEAAKIDAAAOAAAAAAAAAAEA&#10;IAAAACMBAABkcnMvZTJvRG9jLnhtbFBLBQYAAAAABgAGAFkBAABr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wOFPHUAAAAAgEAAA8AAAAAAAAAAQAgAAAA&#10;IgAAAGRycy9kb3ducmV2LnhtbFBLAQIUABQAAAAIAIdO4kCja3cL1gEAAKIDAAAOAAAAAAAAAAEA&#10;IAAAACMBAABkcnMvZTJvRG9jLnhtbFBLBQYAAAAABgAGAFkBAABr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319880"/>
    <w:multiLevelType w:val="singleLevel"/>
    <w:tmpl w:val="E231988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2MGJlNmQ0NTYxOGE1OTBlMWJiZGY2OTQxYWE0MjUifQ=="/>
  </w:docVars>
  <w:rsids>
    <w:rsidRoot w:val="627E3589"/>
    <w:rsid w:val="00031AAC"/>
    <w:rsid w:val="00164796"/>
    <w:rsid w:val="00624D55"/>
    <w:rsid w:val="0072651A"/>
    <w:rsid w:val="00BC1A9F"/>
    <w:rsid w:val="00CF1D9C"/>
    <w:rsid w:val="01212B00"/>
    <w:rsid w:val="013219E6"/>
    <w:rsid w:val="01657BDE"/>
    <w:rsid w:val="016D1546"/>
    <w:rsid w:val="017A3BF9"/>
    <w:rsid w:val="01D36FEC"/>
    <w:rsid w:val="02625AD2"/>
    <w:rsid w:val="029336A2"/>
    <w:rsid w:val="02977078"/>
    <w:rsid w:val="02AC577F"/>
    <w:rsid w:val="02C85DCE"/>
    <w:rsid w:val="02FB4AC5"/>
    <w:rsid w:val="02FD5867"/>
    <w:rsid w:val="03456A58"/>
    <w:rsid w:val="03944DF9"/>
    <w:rsid w:val="03C87C9F"/>
    <w:rsid w:val="042E30EF"/>
    <w:rsid w:val="04A15C83"/>
    <w:rsid w:val="04BA1D7C"/>
    <w:rsid w:val="04CA15C3"/>
    <w:rsid w:val="04E7568B"/>
    <w:rsid w:val="05112128"/>
    <w:rsid w:val="05173C5C"/>
    <w:rsid w:val="05257939"/>
    <w:rsid w:val="05606934"/>
    <w:rsid w:val="05785AE7"/>
    <w:rsid w:val="058C381B"/>
    <w:rsid w:val="05CB49B3"/>
    <w:rsid w:val="05E43091"/>
    <w:rsid w:val="05FD5C48"/>
    <w:rsid w:val="061E3976"/>
    <w:rsid w:val="064459B1"/>
    <w:rsid w:val="06446935"/>
    <w:rsid w:val="06464C46"/>
    <w:rsid w:val="064D26F7"/>
    <w:rsid w:val="06653AF1"/>
    <w:rsid w:val="06A12890"/>
    <w:rsid w:val="06C57924"/>
    <w:rsid w:val="06DB2976"/>
    <w:rsid w:val="07132436"/>
    <w:rsid w:val="07140747"/>
    <w:rsid w:val="0744386D"/>
    <w:rsid w:val="07556EA3"/>
    <w:rsid w:val="07F71B4A"/>
    <w:rsid w:val="08277171"/>
    <w:rsid w:val="08326D66"/>
    <w:rsid w:val="08504206"/>
    <w:rsid w:val="088C6D6E"/>
    <w:rsid w:val="08CA6213"/>
    <w:rsid w:val="08F46243"/>
    <w:rsid w:val="08F727E9"/>
    <w:rsid w:val="09102A90"/>
    <w:rsid w:val="09385880"/>
    <w:rsid w:val="094A1670"/>
    <w:rsid w:val="095E5BBE"/>
    <w:rsid w:val="09A9365D"/>
    <w:rsid w:val="09AD592B"/>
    <w:rsid w:val="09B87BA0"/>
    <w:rsid w:val="09CB6A34"/>
    <w:rsid w:val="09DD046F"/>
    <w:rsid w:val="09FD4F45"/>
    <w:rsid w:val="0A332727"/>
    <w:rsid w:val="0A464AD1"/>
    <w:rsid w:val="0A472C1A"/>
    <w:rsid w:val="0A754156"/>
    <w:rsid w:val="0A762349"/>
    <w:rsid w:val="0A83240F"/>
    <w:rsid w:val="0A86485E"/>
    <w:rsid w:val="0AC75151"/>
    <w:rsid w:val="0AF03977"/>
    <w:rsid w:val="0B116B9E"/>
    <w:rsid w:val="0B3D43F2"/>
    <w:rsid w:val="0B5C67F4"/>
    <w:rsid w:val="0B872466"/>
    <w:rsid w:val="0B8A663F"/>
    <w:rsid w:val="0B9576CF"/>
    <w:rsid w:val="0BC93B97"/>
    <w:rsid w:val="0BD965D9"/>
    <w:rsid w:val="0BE32F72"/>
    <w:rsid w:val="0C5B698B"/>
    <w:rsid w:val="0C5F0CFE"/>
    <w:rsid w:val="0C9849F0"/>
    <w:rsid w:val="0CAF7B66"/>
    <w:rsid w:val="0CCB4634"/>
    <w:rsid w:val="0CE009A7"/>
    <w:rsid w:val="0D5E318B"/>
    <w:rsid w:val="0D68388D"/>
    <w:rsid w:val="0D810E92"/>
    <w:rsid w:val="0E581CD7"/>
    <w:rsid w:val="0E656F3F"/>
    <w:rsid w:val="0E9F6D80"/>
    <w:rsid w:val="0EA41F1F"/>
    <w:rsid w:val="0EC85904"/>
    <w:rsid w:val="0EE86C77"/>
    <w:rsid w:val="0EEC756A"/>
    <w:rsid w:val="0EED20BE"/>
    <w:rsid w:val="0F2842DA"/>
    <w:rsid w:val="0F3B7ACC"/>
    <w:rsid w:val="0F445873"/>
    <w:rsid w:val="0F820542"/>
    <w:rsid w:val="0FB46E1E"/>
    <w:rsid w:val="0FE253EE"/>
    <w:rsid w:val="10302CE7"/>
    <w:rsid w:val="103C2CB4"/>
    <w:rsid w:val="10431CE7"/>
    <w:rsid w:val="1044490D"/>
    <w:rsid w:val="10617384"/>
    <w:rsid w:val="109B2E29"/>
    <w:rsid w:val="10A87554"/>
    <w:rsid w:val="10C66ECA"/>
    <w:rsid w:val="10DA1BEB"/>
    <w:rsid w:val="111705C3"/>
    <w:rsid w:val="114B7AF1"/>
    <w:rsid w:val="11AE2867"/>
    <w:rsid w:val="11B556E2"/>
    <w:rsid w:val="11C5590E"/>
    <w:rsid w:val="11EE0CC3"/>
    <w:rsid w:val="121E4FBE"/>
    <w:rsid w:val="12690028"/>
    <w:rsid w:val="129046E1"/>
    <w:rsid w:val="12AA4032"/>
    <w:rsid w:val="12E150DF"/>
    <w:rsid w:val="131C48D6"/>
    <w:rsid w:val="133A7A2B"/>
    <w:rsid w:val="134F7F52"/>
    <w:rsid w:val="13C3280F"/>
    <w:rsid w:val="13F04474"/>
    <w:rsid w:val="1415073B"/>
    <w:rsid w:val="143B0A6A"/>
    <w:rsid w:val="14765D5B"/>
    <w:rsid w:val="151F67F4"/>
    <w:rsid w:val="154949E4"/>
    <w:rsid w:val="15590007"/>
    <w:rsid w:val="158C7C8F"/>
    <w:rsid w:val="15E51905"/>
    <w:rsid w:val="15F869E6"/>
    <w:rsid w:val="160D153E"/>
    <w:rsid w:val="16120E0C"/>
    <w:rsid w:val="16226F91"/>
    <w:rsid w:val="163E275E"/>
    <w:rsid w:val="164350C9"/>
    <w:rsid w:val="169618DE"/>
    <w:rsid w:val="16A10C6C"/>
    <w:rsid w:val="16A430AD"/>
    <w:rsid w:val="16AB71FD"/>
    <w:rsid w:val="16DB2110"/>
    <w:rsid w:val="16E13646"/>
    <w:rsid w:val="16E74EBD"/>
    <w:rsid w:val="171761A5"/>
    <w:rsid w:val="172F47F2"/>
    <w:rsid w:val="17A66349"/>
    <w:rsid w:val="17AD52C1"/>
    <w:rsid w:val="17C134EC"/>
    <w:rsid w:val="17C774DF"/>
    <w:rsid w:val="17EF7DDE"/>
    <w:rsid w:val="1844749E"/>
    <w:rsid w:val="18723F0F"/>
    <w:rsid w:val="187A40D3"/>
    <w:rsid w:val="189D6ADE"/>
    <w:rsid w:val="18AF56DE"/>
    <w:rsid w:val="18C602FF"/>
    <w:rsid w:val="19112778"/>
    <w:rsid w:val="19465D05"/>
    <w:rsid w:val="198658CB"/>
    <w:rsid w:val="19CB5E51"/>
    <w:rsid w:val="1A441323"/>
    <w:rsid w:val="1A801F4E"/>
    <w:rsid w:val="1AA73AD0"/>
    <w:rsid w:val="1AC73CB3"/>
    <w:rsid w:val="1ADB3FEA"/>
    <w:rsid w:val="1B1C285F"/>
    <w:rsid w:val="1B230D94"/>
    <w:rsid w:val="1B231155"/>
    <w:rsid w:val="1B823CD7"/>
    <w:rsid w:val="1B993933"/>
    <w:rsid w:val="1C1979BD"/>
    <w:rsid w:val="1C2A1721"/>
    <w:rsid w:val="1C5D6CD2"/>
    <w:rsid w:val="1C892703"/>
    <w:rsid w:val="1C91747C"/>
    <w:rsid w:val="1CA944DA"/>
    <w:rsid w:val="1CB713D9"/>
    <w:rsid w:val="1CE20112"/>
    <w:rsid w:val="1CFF02F0"/>
    <w:rsid w:val="1D0E5290"/>
    <w:rsid w:val="1D751056"/>
    <w:rsid w:val="1D857F4E"/>
    <w:rsid w:val="1DA30295"/>
    <w:rsid w:val="1DF238FC"/>
    <w:rsid w:val="1DF63DDD"/>
    <w:rsid w:val="1DFF472B"/>
    <w:rsid w:val="1E7243D6"/>
    <w:rsid w:val="1E793EE6"/>
    <w:rsid w:val="1EA2536F"/>
    <w:rsid w:val="1EB50777"/>
    <w:rsid w:val="1F0F1A91"/>
    <w:rsid w:val="1FB164D2"/>
    <w:rsid w:val="20AC09C9"/>
    <w:rsid w:val="20B00A13"/>
    <w:rsid w:val="20D172EB"/>
    <w:rsid w:val="20DA41FE"/>
    <w:rsid w:val="20EB3BCC"/>
    <w:rsid w:val="2149539D"/>
    <w:rsid w:val="21550A9E"/>
    <w:rsid w:val="215D5367"/>
    <w:rsid w:val="21815E13"/>
    <w:rsid w:val="21A2240E"/>
    <w:rsid w:val="21D32D71"/>
    <w:rsid w:val="22071DA0"/>
    <w:rsid w:val="222B498F"/>
    <w:rsid w:val="222C7A07"/>
    <w:rsid w:val="225E4D3E"/>
    <w:rsid w:val="22C92AE2"/>
    <w:rsid w:val="22D5764B"/>
    <w:rsid w:val="22EB74ED"/>
    <w:rsid w:val="231B64FF"/>
    <w:rsid w:val="231E5DAA"/>
    <w:rsid w:val="23453AE4"/>
    <w:rsid w:val="23543364"/>
    <w:rsid w:val="23B32E56"/>
    <w:rsid w:val="23C567E6"/>
    <w:rsid w:val="23CC01C9"/>
    <w:rsid w:val="23D336B7"/>
    <w:rsid w:val="240C2726"/>
    <w:rsid w:val="24266C40"/>
    <w:rsid w:val="246951F0"/>
    <w:rsid w:val="24CD08C8"/>
    <w:rsid w:val="24CE068C"/>
    <w:rsid w:val="25231919"/>
    <w:rsid w:val="25934245"/>
    <w:rsid w:val="25D36AFB"/>
    <w:rsid w:val="25D578EE"/>
    <w:rsid w:val="2654560B"/>
    <w:rsid w:val="26591986"/>
    <w:rsid w:val="26770428"/>
    <w:rsid w:val="267C7494"/>
    <w:rsid w:val="26DA2538"/>
    <w:rsid w:val="26F4463A"/>
    <w:rsid w:val="27176DEC"/>
    <w:rsid w:val="27497A6B"/>
    <w:rsid w:val="2761203F"/>
    <w:rsid w:val="27735245"/>
    <w:rsid w:val="27767F63"/>
    <w:rsid w:val="27F34668"/>
    <w:rsid w:val="28122323"/>
    <w:rsid w:val="281460FB"/>
    <w:rsid w:val="28451DE5"/>
    <w:rsid w:val="285F7FBD"/>
    <w:rsid w:val="288974E5"/>
    <w:rsid w:val="28DA1D60"/>
    <w:rsid w:val="29000C47"/>
    <w:rsid w:val="2926520E"/>
    <w:rsid w:val="2929587F"/>
    <w:rsid w:val="293515A5"/>
    <w:rsid w:val="297E32DA"/>
    <w:rsid w:val="29977EDF"/>
    <w:rsid w:val="299A7E0F"/>
    <w:rsid w:val="29F31F27"/>
    <w:rsid w:val="2AD07BF4"/>
    <w:rsid w:val="2AD82E44"/>
    <w:rsid w:val="2AE07117"/>
    <w:rsid w:val="2AFB0179"/>
    <w:rsid w:val="2B5255D6"/>
    <w:rsid w:val="2B835015"/>
    <w:rsid w:val="2B9D4686"/>
    <w:rsid w:val="2BB15413"/>
    <w:rsid w:val="2BB66800"/>
    <w:rsid w:val="2BBA3D4A"/>
    <w:rsid w:val="2BE5130F"/>
    <w:rsid w:val="2C2F195E"/>
    <w:rsid w:val="2C545E6C"/>
    <w:rsid w:val="2C680D7F"/>
    <w:rsid w:val="2CB636A9"/>
    <w:rsid w:val="2CED0726"/>
    <w:rsid w:val="2D1446BC"/>
    <w:rsid w:val="2D146F66"/>
    <w:rsid w:val="2D243BA3"/>
    <w:rsid w:val="2D302F2D"/>
    <w:rsid w:val="2D41116F"/>
    <w:rsid w:val="2D882F59"/>
    <w:rsid w:val="2DF5765F"/>
    <w:rsid w:val="2E08764D"/>
    <w:rsid w:val="2E365F80"/>
    <w:rsid w:val="2EB25641"/>
    <w:rsid w:val="2EDE3873"/>
    <w:rsid w:val="2F5F2D47"/>
    <w:rsid w:val="2F9914AB"/>
    <w:rsid w:val="2FDE1504"/>
    <w:rsid w:val="2FF06404"/>
    <w:rsid w:val="2FF1124A"/>
    <w:rsid w:val="300708E7"/>
    <w:rsid w:val="30945F4A"/>
    <w:rsid w:val="30B541F4"/>
    <w:rsid w:val="30B70CFF"/>
    <w:rsid w:val="30CB2D62"/>
    <w:rsid w:val="30FD6745"/>
    <w:rsid w:val="31262C7B"/>
    <w:rsid w:val="31745AB6"/>
    <w:rsid w:val="31C16CE9"/>
    <w:rsid w:val="31F42076"/>
    <w:rsid w:val="31F652EF"/>
    <w:rsid w:val="32000660"/>
    <w:rsid w:val="321C43B0"/>
    <w:rsid w:val="326E05F3"/>
    <w:rsid w:val="32C25DD4"/>
    <w:rsid w:val="32C63E03"/>
    <w:rsid w:val="32CB64CE"/>
    <w:rsid w:val="32E406AD"/>
    <w:rsid w:val="33283DF9"/>
    <w:rsid w:val="333B3984"/>
    <w:rsid w:val="33442FE6"/>
    <w:rsid w:val="339803A8"/>
    <w:rsid w:val="33B27416"/>
    <w:rsid w:val="33B37146"/>
    <w:rsid w:val="341541BD"/>
    <w:rsid w:val="345F1C47"/>
    <w:rsid w:val="34741312"/>
    <w:rsid w:val="34753DAF"/>
    <w:rsid w:val="347712FA"/>
    <w:rsid w:val="34AA0E2E"/>
    <w:rsid w:val="34AA1AD3"/>
    <w:rsid w:val="34F11EE0"/>
    <w:rsid w:val="353B00BD"/>
    <w:rsid w:val="35446E81"/>
    <w:rsid w:val="3554382F"/>
    <w:rsid w:val="35971ABC"/>
    <w:rsid w:val="361B4C87"/>
    <w:rsid w:val="36346CDC"/>
    <w:rsid w:val="366A3877"/>
    <w:rsid w:val="366F1E58"/>
    <w:rsid w:val="36A242E8"/>
    <w:rsid w:val="36B346CE"/>
    <w:rsid w:val="36FB4906"/>
    <w:rsid w:val="37ED5C91"/>
    <w:rsid w:val="37F23B28"/>
    <w:rsid w:val="37FB2306"/>
    <w:rsid w:val="389C63CD"/>
    <w:rsid w:val="38AD2895"/>
    <w:rsid w:val="38BF066E"/>
    <w:rsid w:val="38BF5331"/>
    <w:rsid w:val="38D07946"/>
    <w:rsid w:val="38D20428"/>
    <w:rsid w:val="39295C2F"/>
    <w:rsid w:val="394102E4"/>
    <w:rsid w:val="397F08C3"/>
    <w:rsid w:val="398D6DA8"/>
    <w:rsid w:val="398E66D3"/>
    <w:rsid w:val="39A0435C"/>
    <w:rsid w:val="39C33DA3"/>
    <w:rsid w:val="39E02709"/>
    <w:rsid w:val="39F80074"/>
    <w:rsid w:val="3A5270D5"/>
    <w:rsid w:val="3A765E67"/>
    <w:rsid w:val="3A7D358B"/>
    <w:rsid w:val="3ACF52D8"/>
    <w:rsid w:val="3AE01EEF"/>
    <w:rsid w:val="3AE713D9"/>
    <w:rsid w:val="3AEA1CF4"/>
    <w:rsid w:val="3AF94DAC"/>
    <w:rsid w:val="3B04082A"/>
    <w:rsid w:val="3B630620"/>
    <w:rsid w:val="3B6E7F38"/>
    <w:rsid w:val="3B904711"/>
    <w:rsid w:val="3BD10392"/>
    <w:rsid w:val="3BE801FA"/>
    <w:rsid w:val="3BE831DE"/>
    <w:rsid w:val="3C1F180D"/>
    <w:rsid w:val="3C2872DE"/>
    <w:rsid w:val="3C3F5B17"/>
    <w:rsid w:val="3C437703"/>
    <w:rsid w:val="3C4D50BC"/>
    <w:rsid w:val="3C9169E0"/>
    <w:rsid w:val="3CD4277C"/>
    <w:rsid w:val="3CF12F17"/>
    <w:rsid w:val="3CF7019E"/>
    <w:rsid w:val="3D481A11"/>
    <w:rsid w:val="3D656527"/>
    <w:rsid w:val="3D785E03"/>
    <w:rsid w:val="3D8823FF"/>
    <w:rsid w:val="3D970DBB"/>
    <w:rsid w:val="3DF770AB"/>
    <w:rsid w:val="3E387081"/>
    <w:rsid w:val="3E3F4630"/>
    <w:rsid w:val="3E9819C2"/>
    <w:rsid w:val="3EB37122"/>
    <w:rsid w:val="3EBF3ECE"/>
    <w:rsid w:val="3EF72173"/>
    <w:rsid w:val="3F0E7411"/>
    <w:rsid w:val="3F952941"/>
    <w:rsid w:val="3FA340E3"/>
    <w:rsid w:val="3FB3795B"/>
    <w:rsid w:val="3FBB62DA"/>
    <w:rsid w:val="3FC506D7"/>
    <w:rsid w:val="3FED06CB"/>
    <w:rsid w:val="407C7AC9"/>
    <w:rsid w:val="408D3CBB"/>
    <w:rsid w:val="408D6945"/>
    <w:rsid w:val="40995F6B"/>
    <w:rsid w:val="412D1822"/>
    <w:rsid w:val="41643A0C"/>
    <w:rsid w:val="4172677D"/>
    <w:rsid w:val="41990B06"/>
    <w:rsid w:val="41A860DC"/>
    <w:rsid w:val="41BD3F67"/>
    <w:rsid w:val="42034A4A"/>
    <w:rsid w:val="423C62A5"/>
    <w:rsid w:val="427E301F"/>
    <w:rsid w:val="42875BB2"/>
    <w:rsid w:val="42D9317A"/>
    <w:rsid w:val="431A2F68"/>
    <w:rsid w:val="43392E6D"/>
    <w:rsid w:val="43673A16"/>
    <w:rsid w:val="43D31F5E"/>
    <w:rsid w:val="440A77E1"/>
    <w:rsid w:val="44333B15"/>
    <w:rsid w:val="444A4EEE"/>
    <w:rsid w:val="445A1083"/>
    <w:rsid w:val="446D6F8F"/>
    <w:rsid w:val="447A4972"/>
    <w:rsid w:val="449E0AF3"/>
    <w:rsid w:val="44A261C9"/>
    <w:rsid w:val="44AE79B1"/>
    <w:rsid w:val="44F4067C"/>
    <w:rsid w:val="45484A63"/>
    <w:rsid w:val="45513F36"/>
    <w:rsid w:val="45A672AB"/>
    <w:rsid w:val="464879EF"/>
    <w:rsid w:val="465D28E0"/>
    <w:rsid w:val="467554BA"/>
    <w:rsid w:val="467A07E7"/>
    <w:rsid w:val="46A145F7"/>
    <w:rsid w:val="46BA2600"/>
    <w:rsid w:val="46BC097E"/>
    <w:rsid w:val="47070514"/>
    <w:rsid w:val="47441BF2"/>
    <w:rsid w:val="476F0758"/>
    <w:rsid w:val="47773B19"/>
    <w:rsid w:val="477D3F83"/>
    <w:rsid w:val="47AD64B0"/>
    <w:rsid w:val="47B23347"/>
    <w:rsid w:val="48160DBF"/>
    <w:rsid w:val="48382B9A"/>
    <w:rsid w:val="48755EC2"/>
    <w:rsid w:val="4885243D"/>
    <w:rsid w:val="49052909"/>
    <w:rsid w:val="494B17DD"/>
    <w:rsid w:val="49631FEA"/>
    <w:rsid w:val="496665B0"/>
    <w:rsid w:val="49681552"/>
    <w:rsid w:val="49706501"/>
    <w:rsid w:val="49853521"/>
    <w:rsid w:val="49920660"/>
    <w:rsid w:val="49A37870"/>
    <w:rsid w:val="49D45E56"/>
    <w:rsid w:val="4A07096D"/>
    <w:rsid w:val="4A177E3E"/>
    <w:rsid w:val="4A38013F"/>
    <w:rsid w:val="4A6A6CA3"/>
    <w:rsid w:val="4A771CBE"/>
    <w:rsid w:val="4A995918"/>
    <w:rsid w:val="4AA4459D"/>
    <w:rsid w:val="4B494A67"/>
    <w:rsid w:val="4B4F3A3E"/>
    <w:rsid w:val="4B7D02E5"/>
    <w:rsid w:val="4C1C15B1"/>
    <w:rsid w:val="4C2568AA"/>
    <w:rsid w:val="4C3175FF"/>
    <w:rsid w:val="4C5869E7"/>
    <w:rsid w:val="4C951120"/>
    <w:rsid w:val="4C9841D9"/>
    <w:rsid w:val="4CD97C0D"/>
    <w:rsid w:val="4D1F1B7A"/>
    <w:rsid w:val="4D5E3E35"/>
    <w:rsid w:val="4D7B7C77"/>
    <w:rsid w:val="4DA6320E"/>
    <w:rsid w:val="4DBB6980"/>
    <w:rsid w:val="4DE94144"/>
    <w:rsid w:val="4DF76C90"/>
    <w:rsid w:val="4E092F5D"/>
    <w:rsid w:val="4E6F1505"/>
    <w:rsid w:val="4E84201A"/>
    <w:rsid w:val="4E895BC3"/>
    <w:rsid w:val="4E97683E"/>
    <w:rsid w:val="4EBE6E51"/>
    <w:rsid w:val="4ECA160E"/>
    <w:rsid w:val="4F661298"/>
    <w:rsid w:val="4F723E3B"/>
    <w:rsid w:val="4FCC71C9"/>
    <w:rsid w:val="4FEB106B"/>
    <w:rsid w:val="50354636"/>
    <w:rsid w:val="5048731D"/>
    <w:rsid w:val="50C55473"/>
    <w:rsid w:val="51071975"/>
    <w:rsid w:val="513004A1"/>
    <w:rsid w:val="517D2370"/>
    <w:rsid w:val="51932FB2"/>
    <w:rsid w:val="51B40E5D"/>
    <w:rsid w:val="51B7268B"/>
    <w:rsid w:val="51BA5D8B"/>
    <w:rsid w:val="51C67C8F"/>
    <w:rsid w:val="5251272A"/>
    <w:rsid w:val="525A7A4F"/>
    <w:rsid w:val="52A57B1C"/>
    <w:rsid w:val="52A647A3"/>
    <w:rsid w:val="52AF6020"/>
    <w:rsid w:val="52C54373"/>
    <w:rsid w:val="530B05AA"/>
    <w:rsid w:val="531E1676"/>
    <w:rsid w:val="53546088"/>
    <w:rsid w:val="535B6C26"/>
    <w:rsid w:val="53831AA4"/>
    <w:rsid w:val="5390556E"/>
    <w:rsid w:val="539B13C3"/>
    <w:rsid w:val="53B34288"/>
    <w:rsid w:val="53E63090"/>
    <w:rsid w:val="53E67FC4"/>
    <w:rsid w:val="545329D9"/>
    <w:rsid w:val="549A41D6"/>
    <w:rsid w:val="54BB32D5"/>
    <w:rsid w:val="5545158D"/>
    <w:rsid w:val="55531D96"/>
    <w:rsid w:val="556C6502"/>
    <w:rsid w:val="5586776D"/>
    <w:rsid w:val="558C31FC"/>
    <w:rsid w:val="55933977"/>
    <w:rsid w:val="55E0004B"/>
    <w:rsid w:val="56332265"/>
    <w:rsid w:val="569628C1"/>
    <w:rsid w:val="56CC0D64"/>
    <w:rsid w:val="57257F7C"/>
    <w:rsid w:val="5730713C"/>
    <w:rsid w:val="57423A0A"/>
    <w:rsid w:val="57793726"/>
    <w:rsid w:val="57F51D87"/>
    <w:rsid w:val="580166AF"/>
    <w:rsid w:val="58573797"/>
    <w:rsid w:val="5899150D"/>
    <w:rsid w:val="58D30416"/>
    <w:rsid w:val="58E727EB"/>
    <w:rsid w:val="5946078F"/>
    <w:rsid w:val="59667076"/>
    <w:rsid w:val="596E2325"/>
    <w:rsid w:val="59722488"/>
    <w:rsid w:val="59985EDD"/>
    <w:rsid w:val="59D96DD0"/>
    <w:rsid w:val="59EF4A87"/>
    <w:rsid w:val="59FF0C2B"/>
    <w:rsid w:val="5A465566"/>
    <w:rsid w:val="5A4A6B69"/>
    <w:rsid w:val="5A6C142B"/>
    <w:rsid w:val="5AA72080"/>
    <w:rsid w:val="5AFC7715"/>
    <w:rsid w:val="5B02689A"/>
    <w:rsid w:val="5B19144D"/>
    <w:rsid w:val="5B2A00AF"/>
    <w:rsid w:val="5B626C6E"/>
    <w:rsid w:val="5B694D7F"/>
    <w:rsid w:val="5B8A1CD5"/>
    <w:rsid w:val="5BA93B97"/>
    <w:rsid w:val="5BC13371"/>
    <w:rsid w:val="5BED4690"/>
    <w:rsid w:val="5BF3609F"/>
    <w:rsid w:val="5C021B69"/>
    <w:rsid w:val="5C446E22"/>
    <w:rsid w:val="5C6535DC"/>
    <w:rsid w:val="5C873983"/>
    <w:rsid w:val="5C9824A8"/>
    <w:rsid w:val="5CA1592B"/>
    <w:rsid w:val="5CC83D29"/>
    <w:rsid w:val="5CDE227C"/>
    <w:rsid w:val="5CDE32AE"/>
    <w:rsid w:val="5CF86A29"/>
    <w:rsid w:val="5D1627CF"/>
    <w:rsid w:val="5D1A0F86"/>
    <w:rsid w:val="5D2418D1"/>
    <w:rsid w:val="5D2943F8"/>
    <w:rsid w:val="5D4214DB"/>
    <w:rsid w:val="5D65531E"/>
    <w:rsid w:val="5DAD1182"/>
    <w:rsid w:val="5DC53135"/>
    <w:rsid w:val="5DCF1F29"/>
    <w:rsid w:val="5E0F188F"/>
    <w:rsid w:val="5E371499"/>
    <w:rsid w:val="5E476F69"/>
    <w:rsid w:val="5E5B5C69"/>
    <w:rsid w:val="5E677C9B"/>
    <w:rsid w:val="5EAC5F6D"/>
    <w:rsid w:val="5ECC0081"/>
    <w:rsid w:val="5FA14560"/>
    <w:rsid w:val="5FB378FE"/>
    <w:rsid w:val="60F408E3"/>
    <w:rsid w:val="61337FC2"/>
    <w:rsid w:val="615570A4"/>
    <w:rsid w:val="61940F8F"/>
    <w:rsid w:val="61D41CA4"/>
    <w:rsid w:val="61E34187"/>
    <w:rsid w:val="61F77FF1"/>
    <w:rsid w:val="625C0E3A"/>
    <w:rsid w:val="627E3589"/>
    <w:rsid w:val="62854D08"/>
    <w:rsid w:val="62E6309C"/>
    <w:rsid w:val="63080E3D"/>
    <w:rsid w:val="631101D6"/>
    <w:rsid w:val="631B7103"/>
    <w:rsid w:val="63327CBD"/>
    <w:rsid w:val="63407EBD"/>
    <w:rsid w:val="634D3B70"/>
    <w:rsid w:val="636E7608"/>
    <w:rsid w:val="639C57A3"/>
    <w:rsid w:val="63AA24D0"/>
    <w:rsid w:val="63E24145"/>
    <w:rsid w:val="63E607FA"/>
    <w:rsid w:val="63F15495"/>
    <w:rsid w:val="642B0837"/>
    <w:rsid w:val="645863FE"/>
    <w:rsid w:val="646C2A3E"/>
    <w:rsid w:val="648275A8"/>
    <w:rsid w:val="64A34F35"/>
    <w:rsid w:val="64B0496E"/>
    <w:rsid w:val="64B17332"/>
    <w:rsid w:val="64B215E4"/>
    <w:rsid w:val="64E63914"/>
    <w:rsid w:val="64F31A91"/>
    <w:rsid w:val="64F701E5"/>
    <w:rsid w:val="652C45C3"/>
    <w:rsid w:val="65AA5856"/>
    <w:rsid w:val="65AC2310"/>
    <w:rsid w:val="65C35DEA"/>
    <w:rsid w:val="65CC6DA6"/>
    <w:rsid w:val="6627666C"/>
    <w:rsid w:val="66573793"/>
    <w:rsid w:val="666717C6"/>
    <w:rsid w:val="66694C67"/>
    <w:rsid w:val="66723B46"/>
    <w:rsid w:val="6692375E"/>
    <w:rsid w:val="66AC7B51"/>
    <w:rsid w:val="66E2436D"/>
    <w:rsid w:val="672D331C"/>
    <w:rsid w:val="672F543E"/>
    <w:rsid w:val="6783387D"/>
    <w:rsid w:val="6788041C"/>
    <w:rsid w:val="67912F1A"/>
    <w:rsid w:val="67B970BE"/>
    <w:rsid w:val="67CB571D"/>
    <w:rsid w:val="67D72BF9"/>
    <w:rsid w:val="68163201"/>
    <w:rsid w:val="685B5F0B"/>
    <w:rsid w:val="68843AC9"/>
    <w:rsid w:val="68917BF8"/>
    <w:rsid w:val="6898024F"/>
    <w:rsid w:val="689821E3"/>
    <w:rsid w:val="68A135F4"/>
    <w:rsid w:val="68A873B5"/>
    <w:rsid w:val="68B06AAB"/>
    <w:rsid w:val="68C07949"/>
    <w:rsid w:val="68DC216B"/>
    <w:rsid w:val="68E0693F"/>
    <w:rsid w:val="68FC5FCE"/>
    <w:rsid w:val="690E47AC"/>
    <w:rsid w:val="691C1CD6"/>
    <w:rsid w:val="69393B4A"/>
    <w:rsid w:val="69B0487F"/>
    <w:rsid w:val="6A1D25FB"/>
    <w:rsid w:val="6A4C014F"/>
    <w:rsid w:val="6A990851"/>
    <w:rsid w:val="6AE40678"/>
    <w:rsid w:val="6AE50CBB"/>
    <w:rsid w:val="6B3C7502"/>
    <w:rsid w:val="6B5576FE"/>
    <w:rsid w:val="6B571383"/>
    <w:rsid w:val="6B9A7114"/>
    <w:rsid w:val="6C0C0CD3"/>
    <w:rsid w:val="6C5B58F6"/>
    <w:rsid w:val="6C8C4507"/>
    <w:rsid w:val="6D1C4391"/>
    <w:rsid w:val="6D1D6801"/>
    <w:rsid w:val="6D2F6E24"/>
    <w:rsid w:val="6D736496"/>
    <w:rsid w:val="6D887838"/>
    <w:rsid w:val="6DA72108"/>
    <w:rsid w:val="6DAC62B3"/>
    <w:rsid w:val="6DB7171F"/>
    <w:rsid w:val="6DE07F7A"/>
    <w:rsid w:val="6DF67DFA"/>
    <w:rsid w:val="6DFF3FF0"/>
    <w:rsid w:val="6E80442F"/>
    <w:rsid w:val="6EB80B5D"/>
    <w:rsid w:val="6EC62DBD"/>
    <w:rsid w:val="6F206110"/>
    <w:rsid w:val="6F71242F"/>
    <w:rsid w:val="6F9E52D7"/>
    <w:rsid w:val="6FBD5419"/>
    <w:rsid w:val="6FCE23C6"/>
    <w:rsid w:val="700D38B6"/>
    <w:rsid w:val="701F101B"/>
    <w:rsid w:val="70372973"/>
    <w:rsid w:val="70446A7E"/>
    <w:rsid w:val="704F08DF"/>
    <w:rsid w:val="70711349"/>
    <w:rsid w:val="707F58FB"/>
    <w:rsid w:val="70811695"/>
    <w:rsid w:val="70AF6834"/>
    <w:rsid w:val="70BD4226"/>
    <w:rsid w:val="70F15814"/>
    <w:rsid w:val="71175B95"/>
    <w:rsid w:val="712449F7"/>
    <w:rsid w:val="712D24E1"/>
    <w:rsid w:val="713A37F2"/>
    <w:rsid w:val="71C57542"/>
    <w:rsid w:val="71EA3B7E"/>
    <w:rsid w:val="71FD6DF7"/>
    <w:rsid w:val="720C1C38"/>
    <w:rsid w:val="721F572E"/>
    <w:rsid w:val="72595DE6"/>
    <w:rsid w:val="727B3CD2"/>
    <w:rsid w:val="73075E16"/>
    <w:rsid w:val="7309570F"/>
    <w:rsid w:val="735955C8"/>
    <w:rsid w:val="736B5A8D"/>
    <w:rsid w:val="73BF7B4C"/>
    <w:rsid w:val="73D47685"/>
    <w:rsid w:val="73FD772B"/>
    <w:rsid w:val="742A6A8E"/>
    <w:rsid w:val="747669D2"/>
    <w:rsid w:val="74773E7E"/>
    <w:rsid w:val="748370BA"/>
    <w:rsid w:val="74851958"/>
    <w:rsid w:val="74CF5E65"/>
    <w:rsid w:val="7505035F"/>
    <w:rsid w:val="75273499"/>
    <w:rsid w:val="752B70AC"/>
    <w:rsid w:val="75533BEC"/>
    <w:rsid w:val="7588279D"/>
    <w:rsid w:val="75C476B7"/>
    <w:rsid w:val="75D10C92"/>
    <w:rsid w:val="75DF12D7"/>
    <w:rsid w:val="75E12757"/>
    <w:rsid w:val="75EE14EF"/>
    <w:rsid w:val="76933C8C"/>
    <w:rsid w:val="76BD5290"/>
    <w:rsid w:val="76DD6598"/>
    <w:rsid w:val="76EC01B0"/>
    <w:rsid w:val="76EC4F33"/>
    <w:rsid w:val="77114265"/>
    <w:rsid w:val="77244ED0"/>
    <w:rsid w:val="775A224B"/>
    <w:rsid w:val="778B7E42"/>
    <w:rsid w:val="77CD1EC5"/>
    <w:rsid w:val="781E3329"/>
    <w:rsid w:val="78214A46"/>
    <w:rsid w:val="784F2DD4"/>
    <w:rsid w:val="787A1F4D"/>
    <w:rsid w:val="789E2078"/>
    <w:rsid w:val="78BF1084"/>
    <w:rsid w:val="78DB02C0"/>
    <w:rsid w:val="79101D37"/>
    <w:rsid w:val="79265B07"/>
    <w:rsid w:val="7929675C"/>
    <w:rsid w:val="795F3C3D"/>
    <w:rsid w:val="79922768"/>
    <w:rsid w:val="79D874E5"/>
    <w:rsid w:val="79FA28B0"/>
    <w:rsid w:val="7A583E11"/>
    <w:rsid w:val="7A755B8E"/>
    <w:rsid w:val="7A926C48"/>
    <w:rsid w:val="7A9D1D75"/>
    <w:rsid w:val="7AA80C4F"/>
    <w:rsid w:val="7AAB2FC3"/>
    <w:rsid w:val="7AAC0953"/>
    <w:rsid w:val="7AC62498"/>
    <w:rsid w:val="7AE36F37"/>
    <w:rsid w:val="7AED71B3"/>
    <w:rsid w:val="7B3D3B74"/>
    <w:rsid w:val="7B4B412A"/>
    <w:rsid w:val="7B5D5389"/>
    <w:rsid w:val="7B6E0463"/>
    <w:rsid w:val="7B8567F1"/>
    <w:rsid w:val="7BB00F1D"/>
    <w:rsid w:val="7BD27226"/>
    <w:rsid w:val="7BE01711"/>
    <w:rsid w:val="7BE57FC6"/>
    <w:rsid w:val="7BEA62A6"/>
    <w:rsid w:val="7C256B5F"/>
    <w:rsid w:val="7C34345B"/>
    <w:rsid w:val="7C3905E0"/>
    <w:rsid w:val="7C6319BA"/>
    <w:rsid w:val="7CD77A7F"/>
    <w:rsid w:val="7D506A30"/>
    <w:rsid w:val="7D5E3B9A"/>
    <w:rsid w:val="7D7158E1"/>
    <w:rsid w:val="7D9C769A"/>
    <w:rsid w:val="7DA41BC8"/>
    <w:rsid w:val="7DC33DD0"/>
    <w:rsid w:val="7DE35939"/>
    <w:rsid w:val="7DF43E95"/>
    <w:rsid w:val="7E0D3213"/>
    <w:rsid w:val="7E3910AC"/>
    <w:rsid w:val="7E406163"/>
    <w:rsid w:val="7E5A1DF9"/>
    <w:rsid w:val="7E7027C2"/>
    <w:rsid w:val="7E7A55EE"/>
    <w:rsid w:val="7EAF74B3"/>
    <w:rsid w:val="7EB119E2"/>
    <w:rsid w:val="7EC77F3D"/>
    <w:rsid w:val="7EEA7EED"/>
    <w:rsid w:val="7F1A6313"/>
    <w:rsid w:val="7F1C080F"/>
    <w:rsid w:val="7F387D67"/>
    <w:rsid w:val="7F5F44DF"/>
    <w:rsid w:val="7F986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0"/>
    <w:pPr>
      <w:keepNext/>
      <w:keepLines/>
      <w:spacing w:before="340" w:after="330" w:line="578" w:lineRule="auto"/>
      <w:jc w:val="center"/>
      <w:outlineLvl w:val="0"/>
    </w:pPr>
    <w:rPr>
      <w:rFonts w:ascii="Times New Roman" w:hAnsi="Times New Roman" w:eastAsia="宋体"/>
      <w:b/>
      <w:bCs/>
      <w:kern w:val="44"/>
      <w:sz w:val="36"/>
      <w:szCs w:val="44"/>
    </w:rPr>
  </w:style>
  <w:style w:type="paragraph" w:styleId="4">
    <w:name w:val="heading 2"/>
    <w:basedOn w:val="1"/>
    <w:next w:val="1"/>
    <w:link w:val="48"/>
    <w:qFormat/>
    <w:uiPriority w:val="0"/>
    <w:pPr>
      <w:keepNext/>
      <w:keepLines/>
      <w:tabs>
        <w:tab w:val="left" w:pos="1080"/>
      </w:tabs>
      <w:spacing w:line="360" w:lineRule="auto"/>
      <w:outlineLvl w:val="1"/>
    </w:pPr>
    <w:rPr>
      <w:rFonts w:ascii="宋体" w:hAnsi="宋体"/>
      <w:bCs/>
      <w:kern w:val="24"/>
      <w:sz w:val="24"/>
    </w:rPr>
  </w:style>
  <w:style w:type="character" w:default="1" w:styleId="21">
    <w:name w:val="Default Paragraph Font"/>
    <w:link w:val="22"/>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5">
    <w:name w:val="annotation text"/>
    <w:basedOn w:val="1"/>
    <w:qFormat/>
    <w:uiPriority w:val="0"/>
    <w:pPr>
      <w:spacing w:line="400" w:lineRule="exact"/>
      <w:jc w:val="left"/>
    </w:pPr>
    <w:rPr>
      <w:rFonts w:eastAsia="Times New Roman"/>
      <w:kern w:val="0"/>
      <w:sz w:val="20"/>
    </w:rPr>
  </w:style>
  <w:style w:type="paragraph" w:styleId="6">
    <w:name w:val="Body Text"/>
    <w:basedOn w:val="1"/>
    <w:next w:val="7"/>
    <w:qFormat/>
    <w:uiPriority w:val="0"/>
    <w:pPr>
      <w:spacing w:after="120"/>
    </w:pPr>
    <w:rPr>
      <w:sz w:val="24"/>
      <w:szCs w:val="24"/>
    </w:rPr>
  </w:style>
  <w:style w:type="paragraph" w:styleId="7">
    <w:name w:val="Body Text First Indent"/>
    <w:basedOn w:val="6"/>
    <w:next w:val="8"/>
    <w:qFormat/>
    <w:uiPriority w:val="0"/>
    <w:pPr>
      <w:ind w:firstLine="976" w:firstLineChars="200"/>
    </w:pPr>
  </w:style>
  <w:style w:type="paragraph" w:styleId="8">
    <w:name w:val="toc 6"/>
    <w:basedOn w:val="1"/>
    <w:next w:val="1"/>
    <w:qFormat/>
    <w:uiPriority w:val="0"/>
    <w:pPr>
      <w:spacing w:line="360" w:lineRule="auto"/>
      <w:ind w:left="960" w:firstLine="200" w:firstLineChars="200"/>
      <w:jc w:val="left"/>
    </w:pPr>
    <w:rPr>
      <w:rFonts w:ascii="Calibri" w:hAnsi="Calibri"/>
      <w:sz w:val="20"/>
      <w:szCs w:val="20"/>
    </w:rPr>
  </w:style>
  <w:style w:type="paragraph" w:styleId="9">
    <w:name w:val="Body Text Indent"/>
    <w:basedOn w:val="1"/>
    <w:qFormat/>
    <w:uiPriority w:val="0"/>
    <w:pPr>
      <w:ind w:firstLine="830" w:firstLineChars="352"/>
    </w:pPr>
    <w:rPr>
      <w:rFonts w:ascii="仿宋_GB2312" w:eastAsia="仿宋_GB2312"/>
      <w:sz w:val="32"/>
      <w:szCs w:val="20"/>
    </w:rPr>
  </w:style>
  <w:style w:type="paragraph" w:styleId="10">
    <w:name w:val="toc 3"/>
    <w:basedOn w:val="1"/>
    <w:next w:val="1"/>
    <w:qFormat/>
    <w:uiPriority w:val="0"/>
    <w:pPr>
      <w:ind w:left="840" w:leftChars="400"/>
    </w:pPr>
  </w:style>
  <w:style w:type="paragraph" w:styleId="11">
    <w:name w:val="Plain Text"/>
    <w:basedOn w:val="1"/>
    <w:qFormat/>
    <w:uiPriority w:val="0"/>
    <w:pPr>
      <w:spacing w:line="400" w:lineRule="exact"/>
    </w:pPr>
    <w:rPr>
      <w:rFonts w:ascii="宋体" w:hAnsi="Courier New" w:cs="Courier New"/>
      <w:szCs w:val="21"/>
    </w:rPr>
  </w:style>
  <w:style w:type="paragraph" w:styleId="12">
    <w:name w:val="Body Text Indent 2"/>
    <w:basedOn w:val="1"/>
    <w:qFormat/>
    <w:uiPriority w:val="0"/>
    <w:pPr>
      <w:spacing w:line="480" w:lineRule="atLeast"/>
      <w:ind w:leftChars="133" w:firstLine="560" w:firstLineChars="200"/>
    </w:pPr>
    <w:rPr>
      <w:rFonts w:ascii="宋体" w:hAnsi="宋体"/>
      <w:sz w:val="28"/>
    </w:rPr>
  </w:style>
  <w:style w:type="paragraph" w:styleId="13">
    <w:name w:val="header"/>
    <w:basedOn w:val="1"/>
    <w:qFormat/>
    <w:uiPriority w:val="0"/>
    <w:pPr>
      <w:pBdr>
        <w:bottom w:val="single" w:color="auto" w:sz="6" w:space="1"/>
      </w:pBdr>
      <w:tabs>
        <w:tab w:val="center" w:pos="4153"/>
        <w:tab w:val="right" w:pos="8306"/>
      </w:tabs>
      <w:snapToGrid w:val="0"/>
      <w:spacing w:line="400" w:lineRule="exact"/>
      <w:jc w:val="center"/>
    </w:pPr>
    <w:rPr>
      <w:sz w:val="18"/>
      <w:szCs w:val="18"/>
    </w:rPr>
  </w:style>
  <w:style w:type="paragraph" w:styleId="14">
    <w:name w:val="toc 1"/>
    <w:basedOn w:val="1"/>
    <w:next w:val="1"/>
    <w:qFormat/>
    <w:uiPriority w:val="39"/>
    <w:pPr>
      <w:spacing w:line="400" w:lineRule="exact"/>
    </w:pPr>
  </w:style>
  <w:style w:type="paragraph" w:styleId="15">
    <w:name w:val="toc 2"/>
    <w:basedOn w:val="1"/>
    <w:next w:val="1"/>
    <w:qFormat/>
    <w:uiPriority w:val="39"/>
    <w:pPr>
      <w:spacing w:line="400" w:lineRule="exact"/>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18">
    <w:name w:val="Body Text First Indent 2"/>
    <w:basedOn w:val="9"/>
    <w:qFormat/>
    <w:uiPriority w:val="0"/>
    <w:pPr>
      <w:ind w:firstLine="20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 Char Char Char Char Char Char Char Char"/>
    <w:basedOn w:val="1"/>
    <w:link w:val="21"/>
    <w:qFormat/>
    <w:uiPriority w:val="0"/>
  </w:style>
  <w:style w:type="character" w:styleId="23">
    <w:name w:val="page number"/>
    <w:basedOn w:val="21"/>
    <w:qFormat/>
    <w:uiPriority w:val="0"/>
  </w:style>
  <w:style w:type="character" w:styleId="24">
    <w:name w:val="FollowedHyperlink"/>
    <w:basedOn w:val="21"/>
    <w:qFormat/>
    <w:uiPriority w:val="0"/>
    <w:rPr>
      <w:color w:val="333333"/>
      <w:u w:val="none"/>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qFormat/>
    <w:uiPriority w:val="99"/>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annotation reference"/>
    <w:qFormat/>
    <w:uiPriority w:val="0"/>
    <w:rPr>
      <w:sz w:val="21"/>
      <w:szCs w:val="21"/>
    </w:rPr>
  </w:style>
  <w:style w:type="character" w:styleId="32">
    <w:name w:val="HTML Cite"/>
    <w:basedOn w:val="21"/>
    <w:qFormat/>
    <w:uiPriority w:val="0"/>
  </w:style>
  <w:style w:type="character" w:styleId="33">
    <w:name w:val="HTML Keyboard"/>
    <w:basedOn w:val="21"/>
    <w:qFormat/>
    <w:uiPriority w:val="0"/>
    <w:rPr>
      <w:rFonts w:hint="default" w:ascii="monospace" w:hAnsi="monospace" w:eastAsia="monospace" w:cs="monospace"/>
      <w:sz w:val="20"/>
    </w:rPr>
  </w:style>
  <w:style w:type="character" w:styleId="34">
    <w:name w:val="HTML Sample"/>
    <w:basedOn w:val="21"/>
    <w:qFormat/>
    <w:uiPriority w:val="0"/>
    <w:rPr>
      <w:rFonts w:ascii="monospace" w:hAnsi="monospace" w:eastAsia="monospace" w:cs="monospace"/>
    </w:rPr>
  </w:style>
  <w:style w:type="character" w:customStyle="1" w:styleId="35">
    <w:name w:val=" Char22"/>
    <w:link w:val="3"/>
    <w:qFormat/>
    <w:uiPriority w:val="0"/>
    <w:rPr>
      <w:rFonts w:ascii="Times New Roman" w:hAnsi="Times New Roman" w:eastAsia="仿宋"/>
      <w:b/>
      <w:bCs/>
      <w:kern w:val="44"/>
      <w:sz w:val="44"/>
      <w:szCs w:val="44"/>
    </w:rPr>
  </w:style>
  <w:style w:type="paragraph" w:customStyle="1" w:styleId="36">
    <w:name w:val="样式 标题 2 + (中文) 黑体 四号 黑色"/>
    <w:basedOn w:val="4"/>
    <w:qFormat/>
    <w:uiPriority w:val="0"/>
    <w:pPr>
      <w:tabs>
        <w:tab w:val="clear" w:pos="1080"/>
      </w:tabs>
      <w:spacing w:before="260" w:after="260" w:line="520" w:lineRule="exact"/>
      <w:jc w:val="left"/>
    </w:pPr>
    <w:rPr>
      <w:rFonts w:ascii="Arial" w:hAnsi="Arial" w:eastAsia="黑体"/>
      <w:b/>
      <w:color w:val="000000"/>
      <w:sz w:val="32"/>
      <w:szCs w:val="20"/>
    </w:rPr>
  </w:style>
  <w:style w:type="paragraph" w:customStyle="1" w:styleId="3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8">
    <w:name w:val="标题 1 字符"/>
    <w:link w:val="3"/>
    <w:qFormat/>
    <w:uiPriority w:val="0"/>
    <w:rPr>
      <w:rFonts w:ascii="Times New Roman" w:hAnsi="Times New Roman" w:eastAsia="宋体"/>
      <w:b/>
      <w:bCs/>
      <w:kern w:val="44"/>
      <w:sz w:val="36"/>
      <w:szCs w:val="44"/>
    </w:rPr>
  </w:style>
  <w:style w:type="paragraph" w:customStyle="1" w:styleId="39">
    <w:name w:val="Body text|1"/>
    <w:basedOn w:val="1"/>
    <w:qFormat/>
    <w:uiPriority w:val="0"/>
    <w:pPr>
      <w:spacing w:line="480" w:lineRule="auto"/>
      <w:ind w:firstLine="390"/>
    </w:pPr>
    <w:rPr>
      <w:rFonts w:ascii="宋体" w:hAnsi="宋体" w:cs="宋体"/>
      <w:color w:val="0000FF"/>
      <w:sz w:val="20"/>
      <w:szCs w:val="20"/>
      <w:lang w:val="zh-TW" w:eastAsia="zh-TW" w:bidi="zh-TW"/>
    </w:rPr>
  </w:style>
  <w:style w:type="paragraph" w:customStyle="1" w:styleId="40">
    <w:name w:val="Heading #1|1"/>
    <w:basedOn w:val="1"/>
    <w:qFormat/>
    <w:uiPriority w:val="0"/>
    <w:pPr>
      <w:spacing w:line="468" w:lineRule="exact"/>
      <w:outlineLvl w:val="0"/>
    </w:pPr>
    <w:rPr>
      <w:rFonts w:ascii="宋体" w:hAnsi="宋体" w:cs="宋体"/>
      <w:b/>
      <w:bCs/>
      <w:lang w:val="zh-TW" w:eastAsia="zh-TW" w:bidi="zh-TW"/>
    </w:rPr>
  </w:style>
  <w:style w:type="paragraph" w:customStyle="1" w:styleId="41">
    <w:name w:val="标题 3_0"/>
    <w:basedOn w:val="42"/>
    <w:next w:val="42"/>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42">
    <w:name w:val="正文_0_0"/>
    <w:next w:val="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标题 2_1"/>
    <w:basedOn w:val="42"/>
    <w:next w:val="42"/>
    <w:qFormat/>
    <w:uiPriority w:val="0"/>
    <w:pPr>
      <w:keepNext/>
      <w:keepLines/>
      <w:spacing w:before="260" w:after="260" w:line="500" w:lineRule="exact"/>
      <w:contextualSpacing/>
      <w:jc w:val="center"/>
      <w:outlineLvl w:val="1"/>
    </w:pPr>
    <w:rPr>
      <w:rFonts w:ascii="宋体" w:hAnsi="宋体" w:eastAsia="宋体"/>
      <w:b/>
      <w:sz w:val="32"/>
      <w:szCs w:val="28"/>
    </w:rPr>
  </w:style>
  <w:style w:type="paragraph" w:customStyle="1" w:styleId="44">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45">
    <w:name w:val="正文_0_1"/>
    <w:qFormat/>
    <w:uiPriority w:val="0"/>
    <w:pPr>
      <w:widowControl w:val="0"/>
      <w:jc w:val="both"/>
    </w:pPr>
    <w:rPr>
      <w:rFonts w:ascii="Calibri" w:hAnsi="Calibri" w:eastAsia="宋体" w:cs="Times New Roman"/>
      <w:kern w:val="2"/>
      <w:sz w:val="28"/>
      <w:szCs w:val="22"/>
      <w:lang w:val="en-US" w:eastAsia="zh-CN" w:bidi="ar-SA"/>
    </w:rPr>
  </w:style>
  <w:style w:type="paragraph" w:styleId="46">
    <w:name w:val="Quote"/>
    <w:basedOn w:val="1"/>
    <w:next w:val="1"/>
    <w:qFormat/>
    <w:uiPriority w:val="0"/>
    <w:rPr>
      <w:i/>
      <w:iCs/>
      <w:color w:val="000000"/>
    </w:rPr>
  </w:style>
  <w:style w:type="paragraph" w:customStyle="1" w:styleId="47">
    <w:name w:val="Table Paragraph"/>
    <w:basedOn w:val="1"/>
    <w:qFormat/>
    <w:uiPriority w:val="1"/>
    <w:rPr>
      <w:rFonts w:ascii="宋体" w:hAnsi="宋体" w:cs="宋体"/>
      <w:lang w:val="zh-CN" w:bidi="zh-CN"/>
    </w:rPr>
  </w:style>
  <w:style w:type="character" w:customStyle="1" w:styleId="48">
    <w:name w:val="标题 2 Char"/>
    <w:link w:val="4"/>
    <w:qFormat/>
    <w:uiPriority w:val="0"/>
    <w:rPr>
      <w:rFonts w:ascii="宋体" w:hAnsi="宋体"/>
      <w:bCs/>
      <w:kern w:val="24"/>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19175</Words>
  <Characters>20281</Characters>
  <Lines>0</Lines>
  <Paragraphs>0</Paragraphs>
  <TotalTime>15</TotalTime>
  <ScaleCrop>false</ScaleCrop>
  <LinksUpToDate>false</LinksUpToDate>
  <CharactersWithSpaces>20921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2019-01-18T09:42:00Z</dcterms:created>
  <dc:creator>珊妞</dc:creator>
  <cp:lastModifiedBy>FUWA</cp:lastModifiedBy>
  <cp:lastPrinted>2021-12-22T02:39:00Z</cp:lastPrinted>
  <dcterms:modified xsi:type="dcterms:W3CDTF">2022-07-27T07:53:29Z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55A67D8AE536483298AA765B3DE30185</vt:lpwstr>
  </property>
</Properties>
</file>